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292DC" w14:textId="5F580061" w:rsidR="002847BE" w:rsidRPr="00BE4985" w:rsidRDefault="00F67B53" w:rsidP="00BE4985">
      <w:pPr>
        <w:pStyle w:val="TechnicalBlock"/>
        <w:ind w:left="-1134" w:right="-1134"/>
      </w:pPr>
      <w:bookmarkStart w:id="0" w:name="DW_BM_COVERPAGE"/>
      <w:bookmarkStart w:id="1" w:name="LW_BM_COVERPAGE"/>
      <w:r>
        <w:pict w14:anchorId="5ECFA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8148/24 ADD 4.&#10;Subject Codes: SOC 231 EMPL 133 ECOFIN 353 EDUC 99 JEUN 64 CODEC 885 IA 93.&#10;Heading: COVER NOTE.&#10;Originator: Secretary-General of the European Commission, signed by Ms Martine DEPREZ, Director.&#10;Recipient: Ms Thérèse BLANCHET, Secretary-General of the Council of the European Union.&#10;Subject: COMMISSION STAFF WORKING DOCUMENT IMPACT ASSESSMENT REPORT ANNEXES Accompanying the documents Proposal for a Directive of the European Parliament and of the Council on improving and enforcing working conditions of trainees and combating employment relationships disguised as traineeships and Proposal for a Council Recommendation on a reinforced Quality Framework for Traineeships and replacing the Council Recommendation of 10 March 2014 on a Quality Framework for Traineeships.&#10;Commission Document Number: SWD(2024) 67 final PART 2/2.&#10;Preceeding Document Number: Not Set.&#10;Location: Brussels.&#10;Date: 22 March 2024.&#10;Interinstitutional Files: 2024/0068(COD).&#10;Institutional Framework: Council of the European Union.&#10;Language: EN.&#10;Distribution Code: PUBLIC.&#10;GUID: 4800821413617057488_0" style="width:568.5pt;height:517.5pt">
            <v:imagedata r:id="rId11" o:title=""/>
          </v:shape>
        </w:pict>
      </w:r>
      <w:bookmarkEnd w:id="0"/>
    </w:p>
    <w:p w14:paraId="6C0049EE" w14:textId="18F51EB4" w:rsidR="002847BE" w:rsidRDefault="002847BE" w:rsidP="00BE4985">
      <w:pPr>
        <w:pStyle w:val="EntText"/>
        <w:spacing w:before="480"/>
      </w:pPr>
      <w:r w:rsidRPr="002847BE">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E4985" w:rsidRPr="00BE4985">
        <w:instrText>SWD(2024) 67 final PART 2/2</w:instrText>
      </w:r>
      <w:r>
        <w:instrText xml:space="preserve">" </w:instrText>
      </w:r>
      <w:r>
        <w:fldChar w:fldCharType="separate"/>
      </w:r>
      <w:r w:rsidR="00BE4985" w:rsidRPr="00BE4985">
        <w:t>SWD(2024) 67 final PART 2/2</w:t>
      </w:r>
      <w:r>
        <w:fldChar w:fldCharType="end"/>
      </w:r>
      <w:r w:rsidRPr="002847BE">
        <w:t>.</w:t>
      </w:r>
    </w:p>
    <w:p w14:paraId="2D4868DA" w14:textId="77777777" w:rsidR="002847BE" w:rsidRDefault="002847BE" w:rsidP="002847BE">
      <w:pPr>
        <w:pStyle w:val="Lignefinal"/>
      </w:pPr>
    </w:p>
    <w:p w14:paraId="094E7586" w14:textId="76E49827" w:rsidR="002847BE" w:rsidRDefault="002847BE" w:rsidP="00BE4985">
      <w:pPr>
        <w:pStyle w:val="pj"/>
        <w:spacing w:before="120"/>
      </w:pPr>
      <w:r w:rsidRPr="002847BE">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E4985" w:rsidRPr="00BE4985">
        <w:instrText>SWD(2024) 67 final PART 2/2</w:instrText>
      </w:r>
      <w:r>
        <w:instrText xml:space="preserve">" </w:instrText>
      </w:r>
      <w:r>
        <w:fldChar w:fldCharType="separate"/>
      </w:r>
      <w:r w:rsidR="00BE4985" w:rsidRPr="00BE4985">
        <w:t>SWD(2024) 67 final PART 2/2</w:t>
      </w:r>
      <w:r>
        <w:fldChar w:fldCharType="end"/>
      </w:r>
    </w:p>
    <w:p w14:paraId="035A5E20" w14:textId="77777777" w:rsidR="002847BE" w:rsidRDefault="002847BE" w:rsidP="002847BE">
      <w:pPr>
        <w:rPr>
          <w:noProof/>
        </w:rPr>
        <w:sectPr w:rsidR="002847BE" w:rsidSect="00BE4985">
          <w:headerReference w:type="even" r:id="rId12"/>
          <w:headerReference w:type="default" r:id="rId13"/>
          <w:footerReference w:type="even" r:id="rId14"/>
          <w:footerReference w:type="default" r:id="rId15"/>
          <w:headerReference w:type="first" r:id="rId16"/>
          <w:footerReference w:type="first" r:id="rId17"/>
          <w:pgSz w:w="11907" w:h="16839"/>
          <w:pgMar w:top="624" w:right="1134" w:bottom="1134" w:left="1134" w:header="567" w:footer="567" w:gutter="0"/>
          <w:pgNumType w:start="0"/>
          <w:cols w:space="720"/>
          <w:titlePg/>
          <w:docGrid w:linePitch="360"/>
        </w:sectPr>
      </w:pPr>
    </w:p>
    <w:p w14:paraId="0642D8B2" w14:textId="345209D2" w:rsidR="003D64BF" w:rsidRPr="00783D9B" w:rsidRDefault="00F67B53" w:rsidP="00E34C81">
      <w:pPr>
        <w:pStyle w:val="Pagedecouverture"/>
        <w:rPr>
          <w:noProof/>
        </w:rPr>
      </w:pPr>
      <w:r>
        <w:rPr>
          <w:noProof/>
        </w:rPr>
        <w:lastRenderedPageBreak/>
        <w:pict w14:anchorId="4F12CA0D">
          <v:shape id="_x0000_i1026" type="#_x0000_t75" alt="6589DC6C-AB7C-45B2-B39C-D7FC9B00AC37" style="width:455pt;height:558pt">
            <v:imagedata r:id="rId18" o:title=""/>
          </v:shape>
        </w:pict>
      </w:r>
    </w:p>
    <w:bookmarkEnd w:id="1"/>
    <w:p w14:paraId="463B821E" w14:textId="77777777" w:rsidR="00DB1450" w:rsidRPr="00783D9B" w:rsidRDefault="00DB1450" w:rsidP="00DB1450">
      <w:pPr>
        <w:rPr>
          <w:noProof/>
        </w:rPr>
        <w:sectPr w:rsidR="00DB1450" w:rsidRPr="00783D9B" w:rsidSect="00E34C81">
          <w:headerReference w:type="even" r:id="rId19"/>
          <w:headerReference w:type="default" r:id="rId20"/>
          <w:footerReference w:type="even" r:id="rId21"/>
          <w:footerReference w:type="default" r:id="rId22"/>
          <w:headerReference w:type="first" r:id="rId23"/>
          <w:footerReference w:type="first" r:id="rId24"/>
          <w:pgSz w:w="11901" w:h="16838"/>
          <w:pgMar w:top="1134" w:right="1417" w:bottom="1134" w:left="1417" w:header="709" w:footer="709" w:gutter="0"/>
          <w:pgNumType w:start="1"/>
          <w:cols w:space="720"/>
          <w:docGrid w:linePitch="360"/>
        </w:sectPr>
      </w:pPr>
    </w:p>
    <w:p w14:paraId="2C44F693" w14:textId="77777777" w:rsidR="0004624B" w:rsidRPr="00783D9B" w:rsidRDefault="0004624B" w:rsidP="0004624B">
      <w:pPr>
        <w:pStyle w:val="Pagedecouverture"/>
        <w:rPr>
          <w:noProof/>
        </w:rPr>
      </w:pPr>
    </w:p>
    <w:sdt>
      <w:sdtPr>
        <w:rPr>
          <w:rFonts w:eastAsia="Calibri"/>
          <w:b w:val="0"/>
          <w:noProof/>
          <w:szCs w:val="24"/>
        </w:rPr>
        <w:id w:val="-64799929"/>
        <w:docPartObj>
          <w:docPartGallery w:val="Table of Contents"/>
          <w:docPartUnique/>
        </w:docPartObj>
      </w:sdtPr>
      <w:sdtEndPr>
        <w:rPr>
          <w:rFonts w:eastAsiaTheme="minorEastAsia"/>
          <w:sz w:val="23"/>
          <w:szCs w:val="23"/>
        </w:rPr>
      </w:sdtEndPr>
      <w:sdtContent>
        <w:p w14:paraId="2853631F" w14:textId="77777777" w:rsidR="0004624B" w:rsidRPr="00783D9B" w:rsidRDefault="0004624B" w:rsidP="006819C3">
          <w:pPr>
            <w:pStyle w:val="TOCHeading"/>
            <w:ind w:right="-289"/>
            <w:rPr>
              <w:noProof/>
              <w:sz w:val="23"/>
              <w:szCs w:val="23"/>
            </w:rPr>
          </w:pPr>
          <w:r w:rsidRPr="00783D9B">
            <w:rPr>
              <w:noProof/>
              <w:sz w:val="23"/>
              <w:szCs w:val="23"/>
            </w:rPr>
            <w:t>Table of Contents</w:t>
          </w:r>
        </w:p>
        <w:p w14:paraId="0CBF38C7" w14:textId="75013ACC" w:rsidR="006819C3" w:rsidRPr="00783D9B" w:rsidRDefault="00673C5C" w:rsidP="006819C3">
          <w:pPr>
            <w:pStyle w:val="TOC1"/>
            <w:rPr>
              <w:rFonts w:asciiTheme="minorHAnsi" w:eastAsiaTheme="minorEastAsia" w:hAnsiTheme="minorHAnsi" w:cstheme="minorBidi"/>
              <w:kern w:val="2"/>
              <w:lang w:eastAsia="en-IE"/>
              <w14:ligatures w14:val="standardContextual"/>
            </w:rPr>
          </w:pPr>
          <w:r w:rsidRPr="00783D9B">
            <w:fldChar w:fldCharType="begin"/>
          </w:r>
          <w:r w:rsidRPr="00783D9B">
            <w:instrText xml:space="preserve"> TOC \o "1-3" \h \z \u </w:instrText>
          </w:r>
          <w:r w:rsidRPr="00783D9B">
            <w:fldChar w:fldCharType="separate"/>
          </w:r>
          <w:hyperlink w:anchor="_Toc160791241" w:history="1">
            <w:r w:rsidR="006819C3" w:rsidRPr="006819C3">
              <w:rPr>
                <w:rStyle w:val="Hyperlink"/>
                <w:sz w:val="23"/>
                <w:szCs w:val="23"/>
              </w:rPr>
              <w:t>Annex 1.</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Procedural information</w:t>
            </w:r>
            <w:r w:rsidR="006819C3" w:rsidRPr="006819C3">
              <w:rPr>
                <w:webHidden/>
              </w:rPr>
              <w:tab/>
            </w:r>
            <w:r w:rsidR="006B5671">
              <w:rPr>
                <w:webHidden/>
              </w:rPr>
              <w:t>4</w:t>
            </w:r>
          </w:hyperlink>
        </w:p>
        <w:p w14:paraId="1EF1F2AD" w14:textId="7A7324A3"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42" w:history="1">
            <w:r w:rsidR="006819C3" w:rsidRPr="006819C3">
              <w:rPr>
                <w:rStyle w:val="Hyperlink"/>
                <w:sz w:val="23"/>
                <w:szCs w:val="23"/>
              </w:rPr>
              <w:t>Annex 2.</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Stakeholder consultation (Synopsis report)</w:t>
            </w:r>
            <w:r w:rsidR="006819C3" w:rsidRPr="006819C3">
              <w:rPr>
                <w:webHidden/>
              </w:rPr>
              <w:tab/>
            </w:r>
            <w:r w:rsidR="006B5671">
              <w:rPr>
                <w:webHidden/>
              </w:rPr>
              <w:t>12</w:t>
            </w:r>
          </w:hyperlink>
        </w:p>
        <w:p w14:paraId="42F79C28" w14:textId="045B002D"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3" w:history="1">
            <w:r w:rsidR="006819C3" w:rsidRPr="006819C3">
              <w:rPr>
                <w:rStyle w:val="Hyperlink"/>
                <w:noProof/>
                <w:sz w:val="23"/>
                <w:szCs w:val="23"/>
              </w:rPr>
              <w:t>A2.1.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EU-level social partners’ consultation</w:t>
            </w:r>
            <w:r w:rsidR="006819C3" w:rsidRPr="006819C3">
              <w:rPr>
                <w:noProof/>
                <w:webHidden/>
                <w:sz w:val="23"/>
                <w:szCs w:val="23"/>
              </w:rPr>
              <w:tab/>
            </w:r>
            <w:r w:rsidR="006B5671">
              <w:rPr>
                <w:noProof/>
                <w:webHidden/>
                <w:sz w:val="23"/>
                <w:szCs w:val="23"/>
              </w:rPr>
              <w:t>13</w:t>
            </w:r>
          </w:hyperlink>
        </w:p>
        <w:p w14:paraId="302E850C" w14:textId="6E501F0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4" w:history="1">
            <w:r w:rsidR="006819C3" w:rsidRPr="006819C3">
              <w:rPr>
                <w:rStyle w:val="Hyperlink"/>
                <w:noProof/>
                <w:sz w:val="23"/>
                <w:szCs w:val="23"/>
              </w:rPr>
              <w:t>A2.1.1.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Results of the first phase of the consultation</w:t>
            </w:r>
            <w:r w:rsidR="006819C3" w:rsidRPr="006819C3">
              <w:rPr>
                <w:noProof/>
                <w:webHidden/>
                <w:sz w:val="23"/>
                <w:szCs w:val="23"/>
              </w:rPr>
              <w:tab/>
            </w:r>
            <w:r w:rsidR="006B5671">
              <w:rPr>
                <w:noProof/>
                <w:webHidden/>
                <w:sz w:val="23"/>
                <w:szCs w:val="23"/>
              </w:rPr>
              <w:t>13</w:t>
            </w:r>
          </w:hyperlink>
        </w:p>
        <w:p w14:paraId="03B2E106" w14:textId="43CF3A16"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5" w:history="1">
            <w:r w:rsidR="006819C3" w:rsidRPr="006819C3">
              <w:rPr>
                <w:rStyle w:val="Hyperlink"/>
                <w:noProof/>
                <w:sz w:val="23"/>
                <w:szCs w:val="23"/>
              </w:rPr>
              <w:t>A2.1.2.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Results of the second phase of the consultation</w:t>
            </w:r>
            <w:r w:rsidR="006819C3" w:rsidRPr="006819C3">
              <w:rPr>
                <w:noProof/>
                <w:webHidden/>
                <w:sz w:val="23"/>
                <w:szCs w:val="23"/>
              </w:rPr>
              <w:tab/>
            </w:r>
            <w:r w:rsidR="006B5671">
              <w:rPr>
                <w:noProof/>
                <w:webHidden/>
                <w:sz w:val="23"/>
                <w:szCs w:val="23"/>
              </w:rPr>
              <w:t>16</w:t>
            </w:r>
          </w:hyperlink>
        </w:p>
        <w:p w14:paraId="006F577C" w14:textId="560EE38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6" w:history="1">
            <w:r w:rsidR="006819C3" w:rsidRPr="006819C3">
              <w:rPr>
                <w:rStyle w:val="Hyperlink"/>
                <w:noProof/>
                <w:sz w:val="23"/>
                <w:szCs w:val="23"/>
              </w:rPr>
              <w:t>A2.2.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European Parliament resolution of 14 June 2023 (2020/2005(INL)</w:t>
            </w:r>
            <w:r w:rsidR="006819C3" w:rsidRPr="006819C3">
              <w:rPr>
                <w:noProof/>
                <w:webHidden/>
                <w:sz w:val="23"/>
                <w:szCs w:val="23"/>
              </w:rPr>
              <w:tab/>
            </w:r>
            <w:r w:rsidR="006B5671">
              <w:rPr>
                <w:noProof/>
                <w:webHidden/>
                <w:sz w:val="23"/>
                <w:szCs w:val="23"/>
              </w:rPr>
              <w:t>19</w:t>
            </w:r>
          </w:hyperlink>
        </w:p>
        <w:p w14:paraId="4A7BDB48" w14:textId="7C9AB89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7" w:history="1">
            <w:r w:rsidR="006819C3" w:rsidRPr="006819C3">
              <w:rPr>
                <w:rStyle w:val="Hyperlink"/>
                <w:noProof/>
                <w:sz w:val="23"/>
                <w:szCs w:val="23"/>
              </w:rPr>
              <w:t>A2.3.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Consultative bodies and Conference on the Future of Europe</w:t>
            </w:r>
            <w:r w:rsidR="006819C3" w:rsidRPr="006819C3">
              <w:rPr>
                <w:noProof/>
                <w:webHidden/>
                <w:sz w:val="23"/>
                <w:szCs w:val="23"/>
              </w:rPr>
              <w:tab/>
            </w:r>
            <w:r w:rsidR="006B5671">
              <w:rPr>
                <w:noProof/>
                <w:webHidden/>
                <w:sz w:val="23"/>
                <w:szCs w:val="23"/>
              </w:rPr>
              <w:t>21</w:t>
            </w:r>
          </w:hyperlink>
        </w:p>
        <w:p w14:paraId="0C982B95" w14:textId="0AF91ECE"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8" w:history="1">
            <w:r w:rsidR="006819C3" w:rsidRPr="006819C3">
              <w:rPr>
                <w:rStyle w:val="Hyperlink"/>
                <w:noProof/>
                <w:sz w:val="23"/>
                <w:szCs w:val="23"/>
              </w:rPr>
              <w:t>A2.4.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Other consultation activities</w:t>
            </w:r>
            <w:r w:rsidR="006819C3" w:rsidRPr="006819C3">
              <w:rPr>
                <w:noProof/>
                <w:webHidden/>
                <w:sz w:val="23"/>
                <w:szCs w:val="23"/>
              </w:rPr>
              <w:tab/>
            </w:r>
            <w:r w:rsidR="006B5671">
              <w:rPr>
                <w:noProof/>
                <w:webHidden/>
                <w:sz w:val="23"/>
                <w:szCs w:val="23"/>
              </w:rPr>
              <w:t>22</w:t>
            </w:r>
          </w:hyperlink>
        </w:p>
        <w:p w14:paraId="44CCAA93" w14:textId="5BED0B8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49" w:history="1">
            <w:r w:rsidR="006819C3" w:rsidRPr="006819C3">
              <w:rPr>
                <w:rStyle w:val="Hyperlink"/>
                <w:noProof/>
                <w:sz w:val="23"/>
                <w:szCs w:val="23"/>
              </w:rPr>
              <w:t>A2.4.1.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Study exploring the context, challenges and possible solutions in relation to the quality of traineeships in the EU</w:t>
            </w:r>
            <w:r w:rsidR="006819C3" w:rsidRPr="006819C3">
              <w:rPr>
                <w:noProof/>
                <w:webHidden/>
                <w:sz w:val="23"/>
                <w:szCs w:val="23"/>
              </w:rPr>
              <w:tab/>
            </w:r>
            <w:r w:rsidR="006B5671">
              <w:rPr>
                <w:noProof/>
                <w:webHidden/>
                <w:sz w:val="23"/>
                <w:szCs w:val="23"/>
              </w:rPr>
              <w:t>22</w:t>
            </w:r>
          </w:hyperlink>
        </w:p>
        <w:p w14:paraId="7AB8B31F" w14:textId="36B17DA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0" w:history="1">
            <w:r w:rsidR="006819C3" w:rsidRPr="006819C3">
              <w:rPr>
                <w:rStyle w:val="Hyperlink"/>
                <w:noProof/>
                <w:sz w:val="23"/>
                <w:szCs w:val="23"/>
              </w:rPr>
              <w:t>A2.4.2.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SME panel survey</w:t>
            </w:r>
            <w:r w:rsidR="006819C3" w:rsidRPr="006819C3">
              <w:rPr>
                <w:noProof/>
                <w:webHidden/>
                <w:sz w:val="23"/>
                <w:szCs w:val="23"/>
              </w:rPr>
              <w:tab/>
            </w:r>
            <w:r w:rsidR="006B5671">
              <w:rPr>
                <w:noProof/>
                <w:webHidden/>
                <w:sz w:val="23"/>
                <w:szCs w:val="23"/>
              </w:rPr>
              <w:t>30</w:t>
            </w:r>
          </w:hyperlink>
        </w:p>
        <w:p w14:paraId="1ABCB7C8" w14:textId="60716B8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1" w:history="1">
            <w:r w:rsidR="006819C3" w:rsidRPr="006819C3">
              <w:rPr>
                <w:rStyle w:val="Hyperlink"/>
                <w:noProof/>
                <w:sz w:val="23"/>
                <w:szCs w:val="23"/>
              </w:rPr>
              <w:t>A2.4.3.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Bilateral meetings and position papers</w:t>
            </w:r>
            <w:r w:rsidR="006819C3" w:rsidRPr="006819C3">
              <w:rPr>
                <w:noProof/>
                <w:webHidden/>
                <w:sz w:val="23"/>
                <w:szCs w:val="23"/>
              </w:rPr>
              <w:tab/>
            </w:r>
            <w:r w:rsidR="006B5671">
              <w:rPr>
                <w:noProof/>
                <w:webHidden/>
                <w:sz w:val="23"/>
                <w:szCs w:val="23"/>
              </w:rPr>
              <w:t>31</w:t>
            </w:r>
          </w:hyperlink>
        </w:p>
        <w:p w14:paraId="54E32F86" w14:textId="2B61BDD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2" w:history="1">
            <w:r w:rsidR="006819C3" w:rsidRPr="006819C3">
              <w:rPr>
                <w:rStyle w:val="Hyperlink"/>
                <w:noProof/>
                <w:sz w:val="23"/>
                <w:szCs w:val="23"/>
              </w:rPr>
              <w:t>A2.4.4.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Flash Eurobarometer 523</w:t>
            </w:r>
            <w:r w:rsidR="006819C3" w:rsidRPr="006819C3">
              <w:rPr>
                <w:noProof/>
                <w:webHidden/>
                <w:sz w:val="23"/>
                <w:szCs w:val="23"/>
              </w:rPr>
              <w:tab/>
            </w:r>
            <w:r w:rsidR="006B5671">
              <w:rPr>
                <w:noProof/>
                <w:webHidden/>
                <w:sz w:val="23"/>
                <w:szCs w:val="23"/>
              </w:rPr>
              <w:t>34</w:t>
            </w:r>
          </w:hyperlink>
        </w:p>
        <w:p w14:paraId="2AA3068A" w14:textId="3F99E605"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53" w:history="1">
            <w:r w:rsidR="006819C3" w:rsidRPr="006819C3">
              <w:rPr>
                <w:rStyle w:val="Hyperlink"/>
                <w:sz w:val="23"/>
                <w:szCs w:val="23"/>
              </w:rPr>
              <w:t>Annex 3.</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Who is affected and how?</w:t>
            </w:r>
            <w:r w:rsidR="006819C3" w:rsidRPr="006819C3">
              <w:rPr>
                <w:webHidden/>
              </w:rPr>
              <w:tab/>
            </w:r>
            <w:r w:rsidR="006B5671">
              <w:rPr>
                <w:webHidden/>
              </w:rPr>
              <w:t>36</w:t>
            </w:r>
          </w:hyperlink>
        </w:p>
        <w:p w14:paraId="4B3EB453" w14:textId="1B56766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4" w:history="1">
            <w:r w:rsidR="006819C3" w:rsidRPr="006819C3">
              <w:rPr>
                <w:rStyle w:val="Hyperlink"/>
                <w:noProof/>
                <w:sz w:val="23"/>
                <w:szCs w:val="23"/>
              </w:rPr>
              <w:t>A3.1.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Practical implications of the initiative</w:t>
            </w:r>
            <w:r w:rsidR="006819C3" w:rsidRPr="006819C3">
              <w:rPr>
                <w:noProof/>
                <w:webHidden/>
                <w:sz w:val="23"/>
                <w:szCs w:val="23"/>
              </w:rPr>
              <w:tab/>
            </w:r>
            <w:r w:rsidR="006B5671">
              <w:rPr>
                <w:noProof/>
                <w:webHidden/>
                <w:sz w:val="23"/>
                <w:szCs w:val="23"/>
              </w:rPr>
              <w:t>36</w:t>
            </w:r>
          </w:hyperlink>
        </w:p>
        <w:p w14:paraId="3F98A5F9" w14:textId="57EC8E02"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5" w:history="1">
            <w:r w:rsidR="006819C3" w:rsidRPr="006819C3">
              <w:rPr>
                <w:rStyle w:val="Hyperlink"/>
                <w:noProof/>
                <w:sz w:val="23"/>
                <w:szCs w:val="23"/>
              </w:rPr>
              <w:t>A3.2.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Summary of costs and benefits</w:t>
            </w:r>
            <w:r w:rsidR="006819C3" w:rsidRPr="006819C3">
              <w:rPr>
                <w:noProof/>
                <w:webHidden/>
                <w:sz w:val="23"/>
                <w:szCs w:val="23"/>
              </w:rPr>
              <w:tab/>
            </w:r>
            <w:r w:rsidR="006B5671">
              <w:rPr>
                <w:noProof/>
                <w:webHidden/>
                <w:sz w:val="23"/>
                <w:szCs w:val="23"/>
              </w:rPr>
              <w:t>37</w:t>
            </w:r>
          </w:hyperlink>
        </w:p>
        <w:p w14:paraId="5E2428C8" w14:textId="05BC6EB5"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56" w:history="1">
            <w:r w:rsidR="006819C3" w:rsidRPr="006819C3">
              <w:rPr>
                <w:rStyle w:val="Hyperlink"/>
                <w:sz w:val="23"/>
                <w:szCs w:val="23"/>
              </w:rPr>
              <w:t>Annex 4.</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Analytical methods</w:t>
            </w:r>
            <w:r w:rsidR="006819C3" w:rsidRPr="006819C3">
              <w:rPr>
                <w:webHidden/>
              </w:rPr>
              <w:tab/>
            </w:r>
            <w:r w:rsidR="006B5671">
              <w:rPr>
                <w:webHidden/>
              </w:rPr>
              <w:t>49</w:t>
            </w:r>
          </w:hyperlink>
        </w:p>
        <w:p w14:paraId="2C3D6D01" w14:textId="145213BA"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7" w:history="1">
            <w:r w:rsidR="006819C3" w:rsidRPr="006819C3">
              <w:rPr>
                <w:rStyle w:val="Hyperlink"/>
                <w:noProof/>
                <w:sz w:val="23"/>
                <w:szCs w:val="23"/>
              </w:rPr>
              <w:t>A4.1.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the prevalence of trainees</w:t>
            </w:r>
            <w:r w:rsidR="006819C3" w:rsidRPr="006819C3">
              <w:rPr>
                <w:noProof/>
                <w:webHidden/>
                <w:sz w:val="23"/>
                <w:szCs w:val="23"/>
              </w:rPr>
              <w:tab/>
            </w:r>
            <w:r w:rsidR="006B5671">
              <w:rPr>
                <w:noProof/>
                <w:webHidden/>
                <w:sz w:val="23"/>
                <w:szCs w:val="23"/>
              </w:rPr>
              <w:t>50</w:t>
            </w:r>
          </w:hyperlink>
        </w:p>
        <w:p w14:paraId="4B8B8BDD" w14:textId="38832B1E"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8" w:history="1">
            <w:r w:rsidR="006819C3" w:rsidRPr="006819C3">
              <w:rPr>
                <w:rStyle w:val="Hyperlink"/>
                <w:noProof/>
                <w:sz w:val="23"/>
                <w:szCs w:val="23"/>
              </w:rPr>
              <w:t>A4.1.1.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Prevalence of paid trainees</w:t>
            </w:r>
            <w:r w:rsidR="006819C3" w:rsidRPr="006819C3">
              <w:rPr>
                <w:noProof/>
                <w:webHidden/>
                <w:sz w:val="23"/>
                <w:szCs w:val="23"/>
              </w:rPr>
              <w:tab/>
            </w:r>
            <w:r w:rsidR="006B5671">
              <w:rPr>
                <w:noProof/>
                <w:webHidden/>
                <w:sz w:val="23"/>
                <w:szCs w:val="23"/>
              </w:rPr>
              <w:t>50</w:t>
            </w:r>
          </w:hyperlink>
        </w:p>
        <w:p w14:paraId="43818895" w14:textId="4DB7E58A"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59" w:history="1">
            <w:r w:rsidR="006819C3" w:rsidRPr="006819C3">
              <w:rPr>
                <w:rStyle w:val="Hyperlink"/>
                <w:noProof/>
                <w:sz w:val="23"/>
                <w:szCs w:val="23"/>
              </w:rPr>
              <w:t>A4.1.2.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Prevalence of unpaid trainees</w:t>
            </w:r>
            <w:r w:rsidR="006819C3" w:rsidRPr="006819C3">
              <w:rPr>
                <w:noProof/>
                <w:webHidden/>
                <w:sz w:val="23"/>
                <w:szCs w:val="23"/>
              </w:rPr>
              <w:tab/>
            </w:r>
            <w:r w:rsidR="006B5671">
              <w:rPr>
                <w:noProof/>
                <w:webHidden/>
                <w:sz w:val="23"/>
                <w:szCs w:val="23"/>
              </w:rPr>
              <w:t>52</w:t>
            </w:r>
          </w:hyperlink>
        </w:p>
        <w:p w14:paraId="5B619A2A" w14:textId="15B2B09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0" w:history="1">
            <w:r w:rsidR="006819C3" w:rsidRPr="006819C3">
              <w:rPr>
                <w:rStyle w:val="Hyperlink"/>
                <w:noProof/>
                <w:sz w:val="23"/>
                <w:szCs w:val="23"/>
              </w:rPr>
              <w:t>A4.1.3.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Underestimation of the number of paid and unpaid trainees</w:t>
            </w:r>
            <w:r w:rsidR="006819C3" w:rsidRPr="006819C3">
              <w:rPr>
                <w:noProof/>
                <w:webHidden/>
                <w:sz w:val="23"/>
                <w:szCs w:val="23"/>
              </w:rPr>
              <w:tab/>
            </w:r>
            <w:r w:rsidR="006B5671">
              <w:rPr>
                <w:noProof/>
                <w:webHidden/>
                <w:sz w:val="23"/>
                <w:szCs w:val="23"/>
              </w:rPr>
              <w:t>53</w:t>
            </w:r>
          </w:hyperlink>
        </w:p>
        <w:p w14:paraId="4A641586" w14:textId="529E8F78"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1" w:history="1">
            <w:r w:rsidR="006819C3" w:rsidRPr="006819C3">
              <w:rPr>
                <w:rStyle w:val="Hyperlink"/>
                <w:noProof/>
                <w:sz w:val="23"/>
                <w:szCs w:val="23"/>
              </w:rPr>
              <w:t>A4.2.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Baseline projections</w:t>
            </w:r>
            <w:r w:rsidR="006819C3" w:rsidRPr="006819C3">
              <w:rPr>
                <w:noProof/>
                <w:webHidden/>
                <w:sz w:val="23"/>
                <w:szCs w:val="23"/>
              </w:rPr>
              <w:tab/>
            </w:r>
            <w:r w:rsidR="006B5671">
              <w:rPr>
                <w:noProof/>
                <w:webHidden/>
                <w:sz w:val="23"/>
                <w:szCs w:val="23"/>
              </w:rPr>
              <w:t>54</w:t>
            </w:r>
          </w:hyperlink>
        </w:p>
        <w:p w14:paraId="7C9A8E77" w14:textId="27147D9B"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2" w:history="1">
            <w:r w:rsidR="006819C3" w:rsidRPr="006819C3">
              <w:rPr>
                <w:rStyle w:val="Hyperlink"/>
                <w:noProof/>
                <w:sz w:val="23"/>
                <w:szCs w:val="23"/>
              </w:rPr>
              <w:t>A4.3.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certain cases of work relationships disguised as traineeships and of traineeships of long duration, including consecutive/repeated traineeships</w:t>
            </w:r>
            <w:r w:rsidR="006819C3" w:rsidRPr="006819C3">
              <w:rPr>
                <w:noProof/>
                <w:webHidden/>
                <w:sz w:val="23"/>
                <w:szCs w:val="23"/>
              </w:rPr>
              <w:tab/>
            </w:r>
            <w:r w:rsidR="006B5671">
              <w:rPr>
                <w:noProof/>
                <w:webHidden/>
                <w:sz w:val="23"/>
                <w:szCs w:val="23"/>
              </w:rPr>
              <w:t>57</w:t>
            </w:r>
          </w:hyperlink>
        </w:p>
        <w:p w14:paraId="505874CC" w14:textId="61FE299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3" w:history="1">
            <w:r w:rsidR="006819C3" w:rsidRPr="006819C3">
              <w:rPr>
                <w:rStyle w:val="Hyperlink"/>
                <w:noProof/>
                <w:sz w:val="23"/>
                <w:szCs w:val="23"/>
              </w:rPr>
              <w:t>A4.3.1.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certain cases of work relationships disguised as traineeships</w:t>
            </w:r>
            <w:r w:rsidR="006819C3" w:rsidRPr="006819C3">
              <w:rPr>
                <w:noProof/>
                <w:webHidden/>
                <w:sz w:val="23"/>
                <w:szCs w:val="23"/>
              </w:rPr>
              <w:tab/>
            </w:r>
            <w:r w:rsidR="006B5671">
              <w:rPr>
                <w:noProof/>
                <w:webHidden/>
                <w:sz w:val="23"/>
                <w:szCs w:val="23"/>
              </w:rPr>
              <w:t>57</w:t>
            </w:r>
          </w:hyperlink>
        </w:p>
        <w:p w14:paraId="6C85A2D4" w14:textId="50E3DFB8"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4" w:history="1">
            <w:r w:rsidR="006819C3" w:rsidRPr="006819C3">
              <w:rPr>
                <w:rStyle w:val="Hyperlink"/>
                <w:noProof/>
                <w:sz w:val="23"/>
                <w:szCs w:val="23"/>
              </w:rPr>
              <w:t>A4.3.2.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traineeships of long duration, including consecutive/repeated traineeships</w:t>
            </w:r>
            <w:r w:rsidR="006819C3" w:rsidRPr="006819C3">
              <w:rPr>
                <w:noProof/>
                <w:webHidden/>
                <w:sz w:val="23"/>
                <w:szCs w:val="23"/>
              </w:rPr>
              <w:tab/>
            </w:r>
            <w:r w:rsidR="006B5671">
              <w:rPr>
                <w:noProof/>
                <w:webHidden/>
                <w:sz w:val="23"/>
                <w:szCs w:val="23"/>
              </w:rPr>
              <w:t>58</w:t>
            </w:r>
          </w:hyperlink>
        </w:p>
        <w:p w14:paraId="5DC48E5C" w14:textId="1A14CB1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5" w:history="1">
            <w:r w:rsidR="006819C3" w:rsidRPr="006819C3">
              <w:rPr>
                <w:rStyle w:val="Hyperlink"/>
                <w:noProof/>
                <w:sz w:val="23"/>
                <w:szCs w:val="23"/>
              </w:rPr>
              <w:t>A4.4.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trainees likely to benefit from the measures to address poor quality traineeships</w:t>
            </w:r>
            <w:r w:rsidR="006819C3" w:rsidRPr="006819C3">
              <w:rPr>
                <w:noProof/>
                <w:webHidden/>
                <w:sz w:val="23"/>
                <w:szCs w:val="23"/>
              </w:rPr>
              <w:tab/>
            </w:r>
            <w:r w:rsidR="00774C7B">
              <w:rPr>
                <w:noProof/>
                <w:webHidden/>
                <w:sz w:val="23"/>
                <w:szCs w:val="23"/>
              </w:rPr>
              <w:tab/>
            </w:r>
            <w:r w:rsidR="006B5671">
              <w:rPr>
                <w:noProof/>
                <w:webHidden/>
                <w:sz w:val="23"/>
                <w:szCs w:val="23"/>
              </w:rPr>
              <w:t>60</w:t>
            </w:r>
          </w:hyperlink>
        </w:p>
        <w:p w14:paraId="58963643" w14:textId="3BFD800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6" w:history="1">
            <w:r w:rsidR="006819C3" w:rsidRPr="006819C3">
              <w:rPr>
                <w:rStyle w:val="Hyperlink"/>
                <w:noProof/>
                <w:sz w:val="23"/>
                <w:szCs w:val="23"/>
              </w:rPr>
              <w:t>A4.4.1.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Proxy for the number of trainees which could potentially benefit from fair/proportionate remuneration</w:t>
            </w:r>
            <w:r w:rsidR="006819C3" w:rsidRPr="006819C3">
              <w:rPr>
                <w:noProof/>
                <w:webHidden/>
                <w:sz w:val="23"/>
                <w:szCs w:val="23"/>
              </w:rPr>
              <w:tab/>
            </w:r>
            <w:r w:rsidR="006B5671">
              <w:rPr>
                <w:noProof/>
                <w:webHidden/>
                <w:sz w:val="23"/>
                <w:szCs w:val="23"/>
              </w:rPr>
              <w:t>60</w:t>
            </w:r>
          </w:hyperlink>
        </w:p>
        <w:p w14:paraId="15AC9630" w14:textId="411A8C2B"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7" w:history="1">
            <w:r w:rsidR="006819C3" w:rsidRPr="006819C3">
              <w:rPr>
                <w:rStyle w:val="Hyperlink"/>
                <w:noProof/>
                <w:sz w:val="23"/>
                <w:szCs w:val="23"/>
              </w:rPr>
              <w:t>A4.4.2.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Proxy for the number of trainees to benefit from the written agreement</w:t>
            </w:r>
            <w:r w:rsidR="006819C3" w:rsidRPr="006819C3">
              <w:rPr>
                <w:noProof/>
                <w:webHidden/>
                <w:sz w:val="23"/>
                <w:szCs w:val="23"/>
              </w:rPr>
              <w:tab/>
            </w:r>
            <w:r w:rsidR="006B5671">
              <w:rPr>
                <w:noProof/>
                <w:webHidden/>
                <w:sz w:val="23"/>
                <w:szCs w:val="23"/>
              </w:rPr>
              <w:t>60</w:t>
            </w:r>
          </w:hyperlink>
        </w:p>
        <w:p w14:paraId="190A6DDB" w14:textId="7BD2506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8" w:history="1">
            <w:r w:rsidR="006819C3" w:rsidRPr="006819C3">
              <w:rPr>
                <w:rStyle w:val="Hyperlink"/>
                <w:noProof/>
                <w:sz w:val="23"/>
                <w:szCs w:val="23"/>
              </w:rPr>
              <w:t>A4.5.</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of familiarisation with new provisions</w:t>
            </w:r>
            <w:r w:rsidR="006819C3" w:rsidRPr="006819C3">
              <w:rPr>
                <w:noProof/>
                <w:webHidden/>
                <w:sz w:val="23"/>
                <w:szCs w:val="23"/>
              </w:rPr>
              <w:tab/>
            </w:r>
            <w:r w:rsidR="006B5671">
              <w:rPr>
                <w:noProof/>
                <w:webHidden/>
                <w:sz w:val="23"/>
                <w:szCs w:val="23"/>
              </w:rPr>
              <w:t>61</w:t>
            </w:r>
          </w:hyperlink>
        </w:p>
        <w:p w14:paraId="402529CC" w14:textId="345DFB9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69" w:history="1">
            <w:r w:rsidR="006819C3" w:rsidRPr="006819C3">
              <w:rPr>
                <w:rStyle w:val="Hyperlink"/>
                <w:noProof/>
                <w:sz w:val="23"/>
                <w:szCs w:val="23"/>
              </w:rPr>
              <w:t>A4.6.</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of enforcement and reporting channels</w:t>
            </w:r>
            <w:r w:rsidR="006819C3" w:rsidRPr="006819C3">
              <w:rPr>
                <w:noProof/>
                <w:webHidden/>
                <w:sz w:val="23"/>
                <w:szCs w:val="23"/>
              </w:rPr>
              <w:tab/>
            </w:r>
            <w:r w:rsidR="006B5671">
              <w:rPr>
                <w:noProof/>
                <w:webHidden/>
                <w:sz w:val="23"/>
                <w:szCs w:val="23"/>
              </w:rPr>
              <w:t>62</w:t>
            </w:r>
          </w:hyperlink>
        </w:p>
        <w:p w14:paraId="6CC15CA3" w14:textId="5558717D"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0" w:history="1">
            <w:r w:rsidR="006819C3" w:rsidRPr="006819C3">
              <w:rPr>
                <w:rStyle w:val="Hyperlink"/>
                <w:noProof/>
                <w:sz w:val="23"/>
                <w:szCs w:val="23"/>
              </w:rPr>
              <w:t>A4.7.</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transparency of vacancies and cost of recruitment</w:t>
            </w:r>
            <w:r w:rsidR="006819C3" w:rsidRPr="006819C3">
              <w:rPr>
                <w:noProof/>
                <w:webHidden/>
                <w:sz w:val="23"/>
                <w:szCs w:val="23"/>
              </w:rPr>
              <w:tab/>
            </w:r>
            <w:r w:rsidR="006B5671">
              <w:rPr>
                <w:noProof/>
                <w:webHidden/>
                <w:sz w:val="23"/>
                <w:szCs w:val="23"/>
              </w:rPr>
              <w:t>65</w:t>
            </w:r>
          </w:hyperlink>
        </w:p>
        <w:p w14:paraId="510BB7C6" w14:textId="451D854E"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1" w:history="1">
            <w:r w:rsidR="006819C3" w:rsidRPr="006819C3">
              <w:rPr>
                <w:rStyle w:val="Hyperlink"/>
                <w:noProof/>
                <w:sz w:val="23"/>
                <w:szCs w:val="23"/>
              </w:rPr>
              <w:t>A4.7.1.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of transparency of vacancies</w:t>
            </w:r>
            <w:r w:rsidR="006819C3" w:rsidRPr="006819C3">
              <w:rPr>
                <w:noProof/>
                <w:webHidden/>
                <w:sz w:val="23"/>
                <w:szCs w:val="23"/>
              </w:rPr>
              <w:tab/>
            </w:r>
            <w:r w:rsidR="006B5671">
              <w:rPr>
                <w:noProof/>
                <w:webHidden/>
                <w:sz w:val="23"/>
                <w:szCs w:val="23"/>
              </w:rPr>
              <w:t>65</w:t>
            </w:r>
          </w:hyperlink>
        </w:p>
        <w:p w14:paraId="499609C3" w14:textId="64142548"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2" w:history="1">
            <w:r w:rsidR="006819C3" w:rsidRPr="006819C3">
              <w:rPr>
                <w:rStyle w:val="Hyperlink"/>
                <w:noProof/>
                <w:sz w:val="23"/>
                <w:szCs w:val="23"/>
              </w:rPr>
              <w:t>A4.7.2.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of recruitment</w:t>
            </w:r>
            <w:r w:rsidR="006819C3" w:rsidRPr="006819C3">
              <w:rPr>
                <w:noProof/>
                <w:webHidden/>
                <w:sz w:val="23"/>
                <w:szCs w:val="23"/>
              </w:rPr>
              <w:tab/>
            </w:r>
            <w:r w:rsidR="006B5671">
              <w:rPr>
                <w:noProof/>
                <w:webHidden/>
                <w:sz w:val="23"/>
                <w:szCs w:val="23"/>
              </w:rPr>
              <w:t>66</w:t>
            </w:r>
          </w:hyperlink>
        </w:p>
        <w:p w14:paraId="1C0147B9" w14:textId="06A103D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3" w:history="1">
            <w:r w:rsidR="006819C3" w:rsidRPr="006819C3">
              <w:rPr>
                <w:rStyle w:val="Hyperlink"/>
                <w:noProof/>
                <w:sz w:val="23"/>
                <w:szCs w:val="23"/>
              </w:rPr>
              <w:t>A4.8.</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Costs of remuneration and access to social protection</w:t>
            </w:r>
            <w:r w:rsidR="006819C3" w:rsidRPr="006819C3">
              <w:rPr>
                <w:noProof/>
                <w:webHidden/>
                <w:sz w:val="23"/>
                <w:szCs w:val="23"/>
              </w:rPr>
              <w:tab/>
            </w:r>
            <w:r w:rsidR="006B5671">
              <w:rPr>
                <w:noProof/>
                <w:webHidden/>
                <w:sz w:val="23"/>
                <w:szCs w:val="23"/>
              </w:rPr>
              <w:t>67</w:t>
            </w:r>
          </w:hyperlink>
        </w:p>
        <w:p w14:paraId="78293B6D" w14:textId="6C95CBEA"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4" w:history="1">
            <w:r w:rsidR="006819C3" w:rsidRPr="006819C3">
              <w:rPr>
                <w:rStyle w:val="Hyperlink"/>
                <w:noProof/>
                <w:sz w:val="23"/>
                <w:szCs w:val="23"/>
              </w:rPr>
              <w:t>A4.9.</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Cost of issuing a written agreement</w:t>
            </w:r>
            <w:r w:rsidR="006819C3" w:rsidRPr="006819C3">
              <w:rPr>
                <w:noProof/>
                <w:webHidden/>
                <w:sz w:val="23"/>
                <w:szCs w:val="23"/>
              </w:rPr>
              <w:tab/>
            </w:r>
            <w:r w:rsidR="006B5671">
              <w:rPr>
                <w:noProof/>
                <w:webHidden/>
                <w:sz w:val="23"/>
                <w:szCs w:val="23"/>
              </w:rPr>
              <w:t>70</w:t>
            </w:r>
          </w:hyperlink>
        </w:p>
        <w:p w14:paraId="60D9BFC7" w14:textId="6A5BC712"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5" w:history="1">
            <w:r w:rsidR="006819C3" w:rsidRPr="006819C3">
              <w:rPr>
                <w:rStyle w:val="Hyperlink"/>
                <w:noProof/>
                <w:sz w:val="23"/>
                <w:szCs w:val="23"/>
              </w:rPr>
              <w:t>A4.10.</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Methodologies for Stakeholder Consultations</w:t>
            </w:r>
            <w:r w:rsidR="006819C3" w:rsidRPr="006819C3">
              <w:rPr>
                <w:noProof/>
                <w:webHidden/>
                <w:sz w:val="23"/>
                <w:szCs w:val="23"/>
              </w:rPr>
              <w:tab/>
            </w:r>
            <w:r w:rsidR="006B5671">
              <w:rPr>
                <w:noProof/>
                <w:webHidden/>
                <w:sz w:val="23"/>
                <w:szCs w:val="23"/>
              </w:rPr>
              <w:t>71</w:t>
            </w:r>
          </w:hyperlink>
        </w:p>
        <w:p w14:paraId="1C9F26D0" w14:textId="7EB6B10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6" w:history="1">
            <w:r w:rsidR="006819C3" w:rsidRPr="006819C3">
              <w:rPr>
                <w:rStyle w:val="Hyperlink"/>
                <w:noProof/>
                <w:sz w:val="23"/>
                <w:szCs w:val="23"/>
              </w:rPr>
              <w:t>A4.10.1.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Supporting study – interviews</w:t>
            </w:r>
            <w:r w:rsidR="006819C3" w:rsidRPr="006819C3">
              <w:rPr>
                <w:noProof/>
                <w:webHidden/>
                <w:sz w:val="23"/>
                <w:szCs w:val="23"/>
              </w:rPr>
              <w:tab/>
            </w:r>
            <w:r w:rsidR="006B5671">
              <w:rPr>
                <w:noProof/>
                <w:webHidden/>
                <w:sz w:val="23"/>
                <w:szCs w:val="23"/>
              </w:rPr>
              <w:t>71</w:t>
            </w:r>
          </w:hyperlink>
        </w:p>
        <w:p w14:paraId="20A0B429" w14:textId="110D827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7" w:history="1">
            <w:r w:rsidR="006819C3" w:rsidRPr="006819C3">
              <w:rPr>
                <w:rStyle w:val="Hyperlink"/>
                <w:noProof/>
                <w:sz w:val="23"/>
                <w:szCs w:val="23"/>
              </w:rPr>
              <w:t>A4.10.2.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Supporting study – survey</w:t>
            </w:r>
            <w:r w:rsidR="006819C3" w:rsidRPr="006819C3">
              <w:rPr>
                <w:noProof/>
                <w:webHidden/>
                <w:sz w:val="23"/>
                <w:szCs w:val="23"/>
              </w:rPr>
              <w:tab/>
            </w:r>
            <w:r w:rsidR="006B5671">
              <w:rPr>
                <w:noProof/>
                <w:webHidden/>
                <w:sz w:val="23"/>
                <w:szCs w:val="23"/>
              </w:rPr>
              <w:t>73</w:t>
            </w:r>
          </w:hyperlink>
        </w:p>
        <w:p w14:paraId="502C3E05" w14:textId="2ED1E5E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8" w:history="1">
            <w:r w:rsidR="006819C3" w:rsidRPr="006819C3">
              <w:rPr>
                <w:rStyle w:val="Hyperlink"/>
                <w:noProof/>
                <w:sz w:val="23"/>
                <w:szCs w:val="23"/>
                <w:lang w:val="en-IE"/>
              </w:rPr>
              <w:t>A4.11.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lang w:val="en-IE"/>
              </w:rPr>
              <w:t>Supporting study – vacancy analysis</w:t>
            </w:r>
            <w:r w:rsidR="006819C3" w:rsidRPr="006819C3">
              <w:rPr>
                <w:noProof/>
                <w:webHidden/>
                <w:sz w:val="23"/>
                <w:szCs w:val="23"/>
              </w:rPr>
              <w:tab/>
            </w:r>
            <w:r w:rsidR="006B5671">
              <w:rPr>
                <w:noProof/>
                <w:webHidden/>
                <w:sz w:val="23"/>
                <w:szCs w:val="23"/>
              </w:rPr>
              <w:t>73</w:t>
            </w:r>
          </w:hyperlink>
        </w:p>
        <w:p w14:paraId="4C541757" w14:textId="385DF93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79" w:history="1">
            <w:r w:rsidR="006819C3" w:rsidRPr="006819C3">
              <w:rPr>
                <w:rStyle w:val="Hyperlink"/>
                <w:noProof/>
                <w:sz w:val="23"/>
                <w:szCs w:val="23"/>
              </w:rPr>
              <w:t>A4.12.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Flash Eurobarometer survey</w:t>
            </w:r>
            <w:r w:rsidR="006819C3" w:rsidRPr="006819C3">
              <w:rPr>
                <w:noProof/>
                <w:webHidden/>
                <w:sz w:val="23"/>
                <w:szCs w:val="23"/>
              </w:rPr>
              <w:tab/>
            </w:r>
            <w:r w:rsidR="006B5671">
              <w:rPr>
                <w:noProof/>
                <w:webHidden/>
                <w:sz w:val="23"/>
                <w:szCs w:val="23"/>
              </w:rPr>
              <w:t>74</w:t>
            </w:r>
          </w:hyperlink>
        </w:p>
        <w:p w14:paraId="5110300F" w14:textId="51603AD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0" w:history="1">
            <w:r w:rsidR="006819C3" w:rsidRPr="006819C3">
              <w:rPr>
                <w:rStyle w:val="Hyperlink"/>
                <w:noProof/>
                <w:sz w:val="23"/>
                <w:szCs w:val="23"/>
              </w:rPr>
              <w:t>A4.13.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SME Panel</w:t>
            </w:r>
            <w:r w:rsidR="006819C3" w:rsidRPr="006819C3">
              <w:rPr>
                <w:noProof/>
                <w:webHidden/>
                <w:sz w:val="23"/>
                <w:szCs w:val="23"/>
              </w:rPr>
              <w:tab/>
            </w:r>
            <w:r w:rsidR="006B5671">
              <w:rPr>
                <w:noProof/>
                <w:webHidden/>
                <w:sz w:val="23"/>
                <w:szCs w:val="23"/>
              </w:rPr>
              <w:t>74</w:t>
            </w:r>
          </w:hyperlink>
        </w:p>
        <w:p w14:paraId="751085EA" w14:textId="60A6AA6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1" w:history="1">
            <w:r w:rsidR="006819C3" w:rsidRPr="006819C3">
              <w:rPr>
                <w:rStyle w:val="Hyperlink"/>
                <w:noProof/>
                <w:sz w:val="23"/>
                <w:szCs w:val="23"/>
              </w:rPr>
              <w:t>A4.14.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Legal analysis</w:t>
            </w:r>
            <w:r w:rsidR="006819C3" w:rsidRPr="006819C3">
              <w:rPr>
                <w:noProof/>
                <w:webHidden/>
                <w:sz w:val="23"/>
                <w:szCs w:val="23"/>
              </w:rPr>
              <w:tab/>
            </w:r>
            <w:r w:rsidR="006B5671">
              <w:rPr>
                <w:noProof/>
                <w:webHidden/>
                <w:sz w:val="23"/>
                <w:szCs w:val="23"/>
              </w:rPr>
              <w:t>74</w:t>
            </w:r>
          </w:hyperlink>
        </w:p>
        <w:p w14:paraId="15EE5361" w14:textId="558332A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2" w:history="1">
            <w:r w:rsidR="006819C3" w:rsidRPr="006819C3">
              <w:rPr>
                <w:rStyle w:val="Hyperlink"/>
                <w:noProof/>
                <w:sz w:val="23"/>
                <w:szCs w:val="23"/>
              </w:rPr>
              <w:t>A4.15.</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Comparison of options</w:t>
            </w:r>
            <w:r w:rsidR="006819C3" w:rsidRPr="006819C3">
              <w:rPr>
                <w:noProof/>
                <w:webHidden/>
                <w:sz w:val="23"/>
                <w:szCs w:val="23"/>
              </w:rPr>
              <w:tab/>
            </w:r>
            <w:r w:rsidR="006B5671">
              <w:rPr>
                <w:noProof/>
                <w:webHidden/>
                <w:sz w:val="23"/>
                <w:szCs w:val="23"/>
              </w:rPr>
              <w:t>76</w:t>
            </w:r>
          </w:hyperlink>
        </w:p>
        <w:p w14:paraId="73015CF8" w14:textId="59617565"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83" w:history="1">
            <w:r w:rsidR="006819C3" w:rsidRPr="006819C3">
              <w:rPr>
                <w:rStyle w:val="Hyperlink"/>
                <w:sz w:val="23"/>
                <w:szCs w:val="23"/>
              </w:rPr>
              <w:t>Annex 5.</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Competitiveness check</w:t>
            </w:r>
            <w:r w:rsidR="006819C3" w:rsidRPr="006819C3">
              <w:rPr>
                <w:webHidden/>
              </w:rPr>
              <w:tab/>
            </w:r>
            <w:r w:rsidR="006B5671">
              <w:rPr>
                <w:webHidden/>
              </w:rPr>
              <w:t>78</w:t>
            </w:r>
          </w:hyperlink>
        </w:p>
        <w:p w14:paraId="165880CB" w14:textId="0BAA2D44"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4" w:history="1">
            <w:r w:rsidR="006819C3" w:rsidRPr="006819C3">
              <w:rPr>
                <w:rStyle w:val="Hyperlink"/>
                <w:noProof/>
                <w:sz w:val="23"/>
                <w:szCs w:val="23"/>
              </w:rPr>
              <w:t>A5.1.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Overview of impacts on competitiveness</w:t>
            </w:r>
            <w:r w:rsidR="006819C3" w:rsidRPr="006819C3">
              <w:rPr>
                <w:noProof/>
                <w:webHidden/>
                <w:sz w:val="23"/>
                <w:szCs w:val="23"/>
              </w:rPr>
              <w:tab/>
            </w:r>
            <w:r w:rsidR="006B5671">
              <w:rPr>
                <w:noProof/>
                <w:webHidden/>
                <w:sz w:val="23"/>
                <w:szCs w:val="23"/>
              </w:rPr>
              <w:t>78</w:t>
            </w:r>
          </w:hyperlink>
        </w:p>
        <w:p w14:paraId="5C51B865" w14:textId="37A858A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5" w:history="1">
            <w:r w:rsidR="006819C3" w:rsidRPr="006819C3">
              <w:rPr>
                <w:rStyle w:val="Hyperlink"/>
                <w:noProof/>
                <w:sz w:val="23"/>
                <w:szCs w:val="23"/>
              </w:rPr>
              <w:t>A5.2.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Synthetic assessment</w:t>
            </w:r>
            <w:r w:rsidR="006819C3" w:rsidRPr="006819C3">
              <w:rPr>
                <w:noProof/>
                <w:webHidden/>
                <w:sz w:val="23"/>
                <w:szCs w:val="23"/>
              </w:rPr>
              <w:tab/>
            </w:r>
            <w:r w:rsidR="006B5671">
              <w:rPr>
                <w:noProof/>
                <w:webHidden/>
                <w:sz w:val="23"/>
                <w:szCs w:val="23"/>
              </w:rPr>
              <w:t>78</w:t>
            </w:r>
          </w:hyperlink>
        </w:p>
        <w:p w14:paraId="461BF3ED" w14:textId="4357A80B"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86" w:history="1">
            <w:r w:rsidR="006819C3" w:rsidRPr="006819C3">
              <w:rPr>
                <w:rStyle w:val="Hyperlink"/>
                <w:sz w:val="23"/>
                <w:szCs w:val="23"/>
              </w:rPr>
              <w:t>Annex 6.</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The principles of the 2014 QFT</w:t>
            </w:r>
            <w:r w:rsidR="006819C3" w:rsidRPr="006819C3">
              <w:rPr>
                <w:webHidden/>
              </w:rPr>
              <w:tab/>
            </w:r>
            <w:r w:rsidR="006B5671">
              <w:rPr>
                <w:webHidden/>
              </w:rPr>
              <w:t>80</w:t>
            </w:r>
          </w:hyperlink>
        </w:p>
        <w:p w14:paraId="3969A0E4" w14:textId="0456F7BB"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87" w:history="1">
            <w:r w:rsidR="006819C3" w:rsidRPr="006819C3">
              <w:rPr>
                <w:rStyle w:val="Hyperlink"/>
                <w:sz w:val="23"/>
                <w:szCs w:val="23"/>
              </w:rPr>
              <w:t>Annex 7.</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Prevalence of traineeships in the EU</w:t>
            </w:r>
            <w:r w:rsidR="006819C3" w:rsidRPr="006819C3">
              <w:rPr>
                <w:webHidden/>
              </w:rPr>
              <w:tab/>
            </w:r>
            <w:r w:rsidR="006B5671">
              <w:rPr>
                <w:webHidden/>
              </w:rPr>
              <w:t>83</w:t>
            </w:r>
          </w:hyperlink>
        </w:p>
        <w:p w14:paraId="244E23D8" w14:textId="6868842E"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8" w:history="1">
            <w:r w:rsidR="006819C3" w:rsidRPr="006819C3">
              <w:rPr>
                <w:rStyle w:val="Hyperlink"/>
                <w:noProof/>
                <w:sz w:val="23"/>
                <w:szCs w:val="23"/>
              </w:rPr>
              <w:t>A7.1.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Prevalence and distribution of paid traineeships</w:t>
            </w:r>
            <w:r w:rsidR="006819C3" w:rsidRPr="006819C3">
              <w:rPr>
                <w:noProof/>
                <w:webHidden/>
                <w:sz w:val="23"/>
                <w:szCs w:val="23"/>
              </w:rPr>
              <w:tab/>
            </w:r>
            <w:r w:rsidR="006B5671">
              <w:rPr>
                <w:noProof/>
                <w:webHidden/>
                <w:sz w:val="23"/>
                <w:szCs w:val="23"/>
              </w:rPr>
              <w:t>83</w:t>
            </w:r>
          </w:hyperlink>
        </w:p>
        <w:p w14:paraId="64C1E737" w14:textId="006A0CDD"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89" w:history="1">
            <w:r w:rsidR="006819C3" w:rsidRPr="006819C3">
              <w:rPr>
                <w:rStyle w:val="Hyperlink"/>
                <w:noProof/>
                <w:sz w:val="23"/>
                <w:szCs w:val="23"/>
              </w:rPr>
              <w:t>A7.2.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Profile of trainees</w:t>
            </w:r>
            <w:r w:rsidR="006819C3" w:rsidRPr="006819C3">
              <w:rPr>
                <w:noProof/>
                <w:webHidden/>
                <w:sz w:val="23"/>
                <w:szCs w:val="23"/>
              </w:rPr>
              <w:tab/>
            </w:r>
            <w:r w:rsidR="006B5671">
              <w:rPr>
                <w:noProof/>
                <w:webHidden/>
                <w:sz w:val="23"/>
                <w:szCs w:val="23"/>
              </w:rPr>
              <w:t>86</w:t>
            </w:r>
          </w:hyperlink>
        </w:p>
        <w:p w14:paraId="7DD00956" w14:textId="580BB97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0" w:history="1">
            <w:r w:rsidR="006819C3" w:rsidRPr="006819C3">
              <w:rPr>
                <w:rStyle w:val="Hyperlink"/>
                <w:noProof/>
                <w:sz w:val="23"/>
                <w:szCs w:val="23"/>
              </w:rPr>
              <w:t>A7.3.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Prevalence of unpaid traineeships</w:t>
            </w:r>
            <w:r w:rsidR="006819C3" w:rsidRPr="006819C3">
              <w:rPr>
                <w:noProof/>
                <w:webHidden/>
                <w:sz w:val="23"/>
                <w:szCs w:val="23"/>
              </w:rPr>
              <w:tab/>
            </w:r>
            <w:r w:rsidR="006B5671">
              <w:rPr>
                <w:noProof/>
                <w:webHidden/>
                <w:sz w:val="23"/>
                <w:szCs w:val="23"/>
              </w:rPr>
              <w:t>92</w:t>
            </w:r>
          </w:hyperlink>
        </w:p>
        <w:p w14:paraId="310318B6" w14:textId="048E1D1D"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1" w:history="1">
            <w:r w:rsidR="006819C3" w:rsidRPr="006819C3">
              <w:rPr>
                <w:rStyle w:val="Hyperlink"/>
                <w:noProof/>
                <w:sz w:val="23"/>
                <w:szCs w:val="23"/>
              </w:rPr>
              <w:t>A7.4.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Territorial and sectoral prevalence of trainees</w:t>
            </w:r>
            <w:r w:rsidR="006819C3" w:rsidRPr="006819C3">
              <w:rPr>
                <w:noProof/>
                <w:webHidden/>
                <w:sz w:val="23"/>
                <w:szCs w:val="23"/>
              </w:rPr>
              <w:tab/>
            </w:r>
            <w:r w:rsidR="006B5671">
              <w:rPr>
                <w:noProof/>
                <w:webHidden/>
                <w:sz w:val="23"/>
                <w:szCs w:val="23"/>
              </w:rPr>
              <w:t>94</w:t>
            </w:r>
          </w:hyperlink>
        </w:p>
        <w:p w14:paraId="5ED7CA51" w14:textId="17CB3F5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2" w:history="1">
            <w:r w:rsidR="006819C3" w:rsidRPr="006819C3">
              <w:rPr>
                <w:rStyle w:val="Hyperlink"/>
                <w:noProof/>
                <w:sz w:val="23"/>
                <w:szCs w:val="23"/>
              </w:rPr>
              <w:t>A7.4.1.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Territorial distribution</w:t>
            </w:r>
            <w:r w:rsidR="006819C3" w:rsidRPr="006819C3">
              <w:rPr>
                <w:noProof/>
                <w:webHidden/>
                <w:sz w:val="23"/>
                <w:szCs w:val="23"/>
              </w:rPr>
              <w:tab/>
            </w:r>
            <w:r w:rsidR="006B5671">
              <w:rPr>
                <w:noProof/>
                <w:webHidden/>
                <w:sz w:val="23"/>
                <w:szCs w:val="23"/>
              </w:rPr>
              <w:t>94</w:t>
            </w:r>
          </w:hyperlink>
        </w:p>
        <w:p w14:paraId="17797B37" w14:textId="3208748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3" w:history="1">
            <w:r w:rsidR="006819C3" w:rsidRPr="006819C3">
              <w:rPr>
                <w:rStyle w:val="Hyperlink"/>
                <w:noProof/>
                <w:sz w:val="23"/>
                <w:szCs w:val="23"/>
              </w:rPr>
              <w:t>A7.4.2.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Sectoral distribution</w:t>
            </w:r>
            <w:r w:rsidR="006819C3" w:rsidRPr="006819C3">
              <w:rPr>
                <w:noProof/>
                <w:webHidden/>
                <w:sz w:val="23"/>
                <w:szCs w:val="23"/>
              </w:rPr>
              <w:tab/>
            </w:r>
            <w:r w:rsidR="006B5671">
              <w:rPr>
                <w:noProof/>
                <w:webHidden/>
                <w:sz w:val="23"/>
                <w:szCs w:val="23"/>
              </w:rPr>
              <w:t>95</w:t>
            </w:r>
          </w:hyperlink>
        </w:p>
        <w:p w14:paraId="2A78B523" w14:textId="595F1D0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4" w:history="1">
            <w:r w:rsidR="006819C3" w:rsidRPr="006819C3">
              <w:rPr>
                <w:rStyle w:val="Hyperlink"/>
                <w:noProof/>
                <w:sz w:val="23"/>
                <w:szCs w:val="23"/>
              </w:rPr>
              <w:t>A7.5.</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Projected trends in traineeship prevalence</w:t>
            </w:r>
            <w:r w:rsidR="006819C3" w:rsidRPr="006819C3">
              <w:rPr>
                <w:noProof/>
                <w:webHidden/>
                <w:sz w:val="23"/>
                <w:szCs w:val="23"/>
              </w:rPr>
              <w:tab/>
            </w:r>
            <w:r w:rsidR="006B5671">
              <w:rPr>
                <w:noProof/>
                <w:webHidden/>
                <w:sz w:val="23"/>
                <w:szCs w:val="23"/>
              </w:rPr>
              <w:t>97</w:t>
            </w:r>
          </w:hyperlink>
        </w:p>
        <w:p w14:paraId="73C9D67B" w14:textId="24DC3549"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295" w:history="1">
            <w:r w:rsidR="006819C3" w:rsidRPr="006819C3">
              <w:rPr>
                <w:rStyle w:val="Hyperlink"/>
                <w:sz w:val="23"/>
                <w:szCs w:val="23"/>
              </w:rPr>
              <w:t>Annex 8.</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More information on work relationships disguised as traineeships</w:t>
            </w:r>
            <w:r w:rsidR="006819C3" w:rsidRPr="006819C3">
              <w:rPr>
                <w:webHidden/>
              </w:rPr>
              <w:tab/>
            </w:r>
            <w:r w:rsidR="006B5671">
              <w:rPr>
                <w:webHidden/>
              </w:rPr>
              <w:t>101</w:t>
            </w:r>
          </w:hyperlink>
        </w:p>
        <w:p w14:paraId="21361390" w14:textId="06913ED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6" w:history="1">
            <w:r w:rsidR="006819C3" w:rsidRPr="006819C3">
              <w:rPr>
                <w:rStyle w:val="Hyperlink"/>
                <w:noProof/>
                <w:sz w:val="23"/>
                <w:szCs w:val="23"/>
              </w:rPr>
              <w:t>A8.1.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Selection of elements indicating possible work relationships disguised as traineeships</w:t>
            </w:r>
            <w:r w:rsidR="006819C3" w:rsidRPr="006819C3">
              <w:rPr>
                <w:noProof/>
                <w:webHidden/>
                <w:sz w:val="23"/>
                <w:szCs w:val="23"/>
              </w:rPr>
              <w:tab/>
            </w:r>
            <w:r w:rsidR="006B5671">
              <w:rPr>
                <w:noProof/>
                <w:webHidden/>
                <w:sz w:val="23"/>
                <w:szCs w:val="23"/>
              </w:rPr>
              <w:t>101</w:t>
            </w:r>
          </w:hyperlink>
        </w:p>
        <w:p w14:paraId="32993DED" w14:textId="36015AD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7" w:history="1">
            <w:r w:rsidR="006819C3" w:rsidRPr="006819C3">
              <w:rPr>
                <w:rStyle w:val="Hyperlink"/>
                <w:noProof/>
                <w:sz w:val="23"/>
                <w:szCs w:val="23"/>
              </w:rPr>
              <w:t>A8.2.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Quantitative data on the excessive duration of traineeships</w:t>
            </w:r>
            <w:r w:rsidR="006819C3" w:rsidRPr="006819C3">
              <w:rPr>
                <w:noProof/>
                <w:webHidden/>
                <w:sz w:val="23"/>
                <w:szCs w:val="23"/>
              </w:rPr>
              <w:tab/>
            </w:r>
            <w:r w:rsidR="006B5671">
              <w:rPr>
                <w:noProof/>
                <w:webHidden/>
                <w:sz w:val="23"/>
                <w:szCs w:val="23"/>
              </w:rPr>
              <w:t>103</w:t>
            </w:r>
          </w:hyperlink>
        </w:p>
        <w:p w14:paraId="3BE972EE" w14:textId="0DA4CFC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8" w:history="1">
            <w:r w:rsidR="006819C3" w:rsidRPr="006819C3">
              <w:rPr>
                <w:rStyle w:val="Hyperlink"/>
                <w:noProof/>
                <w:sz w:val="23"/>
                <w:szCs w:val="23"/>
              </w:rPr>
              <w:t>A8.3.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Quantitative evidence on repeated/consecutive traineeships with the same employer</w:t>
            </w:r>
            <w:r w:rsidR="006819C3" w:rsidRPr="006819C3">
              <w:rPr>
                <w:noProof/>
                <w:webHidden/>
                <w:sz w:val="23"/>
                <w:szCs w:val="23"/>
              </w:rPr>
              <w:tab/>
            </w:r>
            <w:r w:rsidR="006B5671">
              <w:rPr>
                <w:noProof/>
                <w:webHidden/>
                <w:sz w:val="23"/>
                <w:szCs w:val="23"/>
              </w:rPr>
              <w:t>105</w:t>
            </w:r>
          </w:hyperlink>
        </w:p>
        <w:p w14:paraId="05EAF965" w14:textId="772D6988"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299" w:history="1">
            <w:r w:rsidR="006819C3" w:rsidRPr="006819C3">
              <w:rPr>
                <w:rStyle w:val="Hyperlink"/>
                <w:noProof/>
                <w:sz w:val="23"/>
                <w:szCs w:val="23"/>
              </w:rPr>
              <w:t>A8.4.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Quantitative data on previous professional experience</w:t>
            </w:r>
            <w:r w:rsidR="006819C3" w:rsidRPr="006819C3">
              <w:rPr>
                <w:noProof/>
                <w:webHidden/>
                <w:sz w:val="23"/>
                <w:szCs w:val="23"/>
              </w:rPr>
              <w:tab/>
            </w:r>
            <w:r w:rsidR="006B5671">
              <w:rPr>
                <w:noProof/>
                <w:webHidden/>
                <w:sz w:val="23"/>
                <w:szCs w:val="23"/>
              </w:rPr>
              <w:t>107</w:t>
            </w:r>
          </w:hyperlink>
        </w:p>
        <w:p w14:paraId="226E3E82" w14:textId="57394A0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0" w:history="1">
            <w:r w:rsidR="006819C3" w:rsidRPr="006819C3">
              <w:rPr>
                <w:rStyle w:val="Hyperlink"/>
                <w:noProof/>
                <w:sz w:val="23"/>
                <w:szCs w:val="23"/>
              </w:rPr>
              <w:t>A8.5.</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Information on the ratio of trainees within an organisation</w:t>
            </w:r>
            <w:r w:rsidR="006819C3" w:rsidRPr="006819C3">
              <w:rPr>
                <w:noProof/>
                <w:webHidden/>
                <w:sz w:val="23"/>
                <w:szCs w:val="23"/>
              </w:rPr>
              <w:tab/>
            </w:r>
            <w:r w:rsidR="006B5671">
              <w:rPr>
                <w:noProof/>
                <w:webHidden/>
                <w:sz w:val="23"/>
                <w:szCs w:val="23"/>
              </w:rPr>
              <w:t>109</w:t>
            </w:r>
          </w:hyperlink>
        </w:p>
        <w:p w14:paraId="7A60B825" w14:textId="2F454540"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1" w:history="1">
            <w:r w:rsidR="006819C3" w:rsidRPr="006819C3">
              <w:rPr>
                <w:rStyle w:val="Hyperlink"/>
                <w:noProof/>
                <w:sz w:val="23"/>
                <w:szCs w:val="23"/>
              </w:rPr>
              <w:t>A8.6.</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Rough evidence on the prevalence of certain types of work relationships disguised as traineeships in the EU</w:t>
            </w:r>
            <w:r w:rsidR="006819C3" w:rsidRPr="006819C3">
              <w:rPr>
                <w:noProof/>
                <w:webHidden/>
                <w:sz w:val="23"/>
                <w:szCs w:val="23"/>
              </w:rPr>
              <w:tab/>
            </w:r>
            <w:r w:rsidR="006B5671">
              <w:rPr>
                <w:noProof/>
                <w:webHidden/>
                <w:sz w:val="23"/>
                <w:szCs w:val="23"/>
              </w:rPr>
              <w:t>110</w:t>
            </w:r>
          </w:hyperlink>
        </w:p>
        <w:p w14:paraId="6B85691C" w14:textId="7EB9D2EB"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02" w:history="1">
            <w:r w:rsidR="006819C3" w:rsidRPr="006819C3">
              <w:rPr>
                <w:rStyle w:val="Hyperlink"/>
                <w:sz w:val="23"/>
                <w:szCs w:val="23"/>
              </w:rPr>
              <w:t>Annex 9.</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Additional evidence feeding into problem section</w:t>
            </w:r>
            <w:r w:rsidR="006819C3" w:rsidRPr="006819C3">
              <w:rPr>
                <w:webHidden/>
              </w:rPr>
              <w:tab/>
            </w:r>
            <w:r w:rsidR="006B5671">
              <w:rPr>
                <w:webHidden/>
              </w:rPr>
              <w:t>111</w:t>
            </w:r>
          </w:hyperlink>
        </w:p>
        <w:p w14:paraId="781E592B" w14:textId="01509B1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3" w:history="1">
            <w:r w:rsidR="006819C3" w:rsidRPr="006819C3">
              <w:rPr>
                <w:rStyle w:val="Hyperlink"/>
                <w:noProof/>
                <w:sz w:val="23"/>
                <w:szCs w:val="23"/>
              </w:rPr>
              <w:t>A9.1.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Legal status of trainees</w:t>
            </w:r>
            <w:r w:rsidR="006819C3" w:rsidRPr="006819C3">
              <w:rPr>
                <w:noProof/>
                <w:webHidden/>
                <w:sz w:val="23"/>
                <w:szCs w:val="23"/>
              </w:rPr>
              <w:tab/>
            </w:r>
            <w:r w:rsidR="006B5671">
              <w:rPr>
                <w:noProof/>
                <w:webHidden/>
                <w:sz w:val="23"/>
                <w:szCs w:val="23"/>
              </w:rPr>
              <w:t>111</w:t>
            </w:r>
          </w:hyperlink>
        </w:p>
        <w:p w14:paraId="3F4FCC85" w14:textId="3444639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4" w:history="1">
            <w:r w:rsidR="006819C3" w:rsidRPr="006819C3">
              <w:rPr>
                <w:rStyle w:val="Hyperlink"/>
                <w:noProof/>
                <w:sz w:val="23"/>
                <w:szCs w:val="23"/>
              </w:rPr>
              <w:t>A9.2.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Provisions on remuneration and access to social protection</w:t>
            </w:r>
            <w:r w:rsidR="006819C3" w:rsidRPr="006819C3">
              <w:rPr>
                <w:noProof/>
                <w:webHidden/>
                <w:sz w:val="23"/>
                <w:szCs w:val="23"/>
              </w:rPr>
              <w:tab/>
            </w:r>
            <w:r w:rsidR="006B5671">
              <w:rPr>
                <w:noProof/>
                <w:webHidden/>
                <w:sz w:val="23"/>
                <w:szCs w:val="23"/>
              </w:rPr>
              <w:t>113</w:t>
            </w:r>
          </w:hyperlink>
        </w:p>
        <w:p w14:paraId="7365D491" w14:textId="79A3E8E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5" w:history="1">
            <w:r w:rsidR="006819C3" w:rsidRPr="006819C3">
              <w:rPr>
                <w:rStyle w:val="Hyperlink"/>
                <w:noProof/>
                <w:sz w:val="23"/>
                <w:szCs w:val="23"/>
              </w:rPr>
              <w:t>A9.3.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Traineeship duration, consecutive traineeships and previous experience in vacancy notices</w:t>
            </w:r>
            <w:r w:rsidR="006819C3" w:rsidRPr="006819C3">
              <w:rPr>
                <w:noProof/>
                <w:webHidden/>
                <w:sz w:val="23"/>
                <w:szCs w:val="23"/>
              </w:rPr>
              <w:tab/>
            </w:r>
            <w:r w:rsidR="006819C3">
              <w:rPr>
                <w:noProof/>
                <w:webHidden/>
                <w:sz w:val="23"/>
                <w:szCs w:val="23"/>
              </w:rPr>
              <w:tab/>
            </w:r>
            <w:r w:rsidR="006B5671">
              <w:rPr>
                <w:noProof/>
                <w:webHidden/>
                <w:sz w:val="23"/>
                <w:szCs w:val="23"/>
              </w:rPr>
              <w:t>116</w:t>
            </w:r>
          </w:hyperlink>
        </w:p>
        <w:p w14:paraId="2498BF1B" w14:textId="13785A8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6" w:history="1">
            <w:r w:rsidR="006819C3" w:rsidRPr="006819C3">
              <w:rPr>
                <w:rStyle w:val="Hyperlink"/>
                <w:noProof/>
                <w:sz w:val="23"/>
                <w:szCs w:val="23"/>
              </w:rPr>
              <w:t>A9.3.1.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Provision of duration</w:t>
            </w:r>
            <w:r w:rsidR="006819C3" w:rsidRPr="006819C3">
              <w:rPr>
                <w:noProof/>
                <w:webHidden/>
                <w:sz w:val="23"/>
                <w:szCs w:val="23"/>
              </w:rPr>
              <w:tab/>
            </w:r>
            <w:r w:rsidR="006B5671">
              <w:rPr>
                <w:noProof/>
                <w:webHidden/>
                <w:sz w:val="23"/>
                <w:szCs w:val="23"/>
              </w:rPr>
              <w:t>116</w:t>
            </w:r>
          </w:hyperlink>
        </w:p>
        <w:p w14:paraId="12E82F2D" w14:textId="2342012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7" w:history="1">
            <w:r w:rsidR="006819C3" w:rsidRPr="006819C3">
              <w:rPr>
                <w:rStyle w:val="Hyperlink"/>
                <w:noProof/>
                <w:sz w:val="23"/>
                <w:szCs w:val="23"/>
                <w:lang w:val="en-US"/>
              </w:rPr>
              <w:t>A9.3.2.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lang w:val="en-US"/>
              </w:rPr>
              <w:t>Consecutive Traineeships</w:t>
            </w:r>
            <w:r w:rsidR="006819C3" w:rsidRPr="006819C3">
              <w:rPr>
                <w:noProof/>
                <w:webHidden/>
                <w:sz w:val="23"/>
                <w:szCs w:val="23"/>
              </w:rPr>
              <w:tab/>
            </w:r>
            <w:r w:rsidR="006B5671">
              <w:rPr>
                <w:noProof/>
                <w:webHidden/>
                <w:sz w:val="23"/>
                <w:szCs w:val="23"/>
              </w:rPr>
              <w:t>118</w:t>
            </w:r>
          </w:hyperlink>
        </w:p>
        <w:p w14:paraId="706685F2" w14:textId="5F91745F"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8" w:history="1">
            <w:r w:rsidR="006819C3" w:rsidRPr="006819C3">
              <w:rPr>
                <w:rStyle w:val="Hyperlink"/>
                <w:noProof/>
                <w:sz w:val="23"/>
                <w:szCs w:val="23"/>
              </w:rPr>
              <w:t>A9.3.3.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Vacancy analysis on previous work experience</w:t>
            </w:r>
            <w:r w:rsidR="006819C3" w:rsidRPr="006819C3">
              <w:rPr>
                <w:noProof/>
                <w:webHidden/>
                <w:sz w:val="23"/>
                <w:szCs w:val="23"/>
              </w:rPr>
              <w:tab/>
            </w:r>
            <w:r w:rsidR="006B5671">
              <w:rPr>
                <w:noProof/>
                <w:webHidden/>
                <w:sz w:val="23"/>
                <w:szCs w:val="23"/>
              </w:rPr>
              <w:t>119</w:t>
            </w:r>
          </w:hyperlink>
        </w:p>
        <w:p w14:paraId="282D8263" w14:textId="73B0E1F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09" w:history="1">
            <w:r w:rsidR="006819C3" w:rsidRPr="006819C3">
              <w:rPr>
                <w:rStyle w:val="Hyperlink"/>
                <w:noProof/>
                <w:sz w:val="23"/>
                <w:szCs w:val="23"/>
              </w:rPr>
              <w:t>A9.4.</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Enforcement and inspection mechanisms</w:t>
            </w:r>
            <w:r w:rsidR="006819C3" w:rsidRPr="006819C3">
              <w:rPr>
                <w:noProof/>
                <w:webHidden/>
                <w:sz w:val="23"/>
                <w:szCs w:val="23"/>
              </w:rPr>
              <w:tab/>
            </w:r>
            <w:r w:rsidR="006B5671">
              <w:rPr>
                <w:noProof/>
                <w:webHidden/>
                <w:sz w:val="23"/>
                <w:szCs w:val="23"/>
              </w:rPr>
              <w:t>120</w:t>
            </w:r>
          </w:hyperlink>
        </w:p>
        <w:p w14:paraId="74EFD1F9" w14:textId="3DD24F02"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0" w:history="1">
            <w:r w:rsidR="006819C3" w:rsidRPr="006819C3">
              <w:rPr>
                <w:rStyle w:val="Hyperlink"/>
                <w:noProof/>
                <w:sz w:val="23"/>
                <w:szCs w:val="23"/>
              </w:rPr>
              <w:t>A9.5.</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Provisions on the training component of traineeships</w:t>
            </w:r>
            <w:r w:rsidR="006819C3" w:rsidRPr="006819C3">
              <w:rPr>
                <w:noProof/>
                <w:webHidden/>
                <w:sz w:val="23"/>
                <w:szCs w:val="23"/>
              </w:rPr>
              <w:tab/>
            </w:r>
            <w:r w:rsidR="006B5671">
              <w:rPr>
                <w:noProof/>
                <w:webHidden/>
                <w:sz w:val="23"/>
                <w:szCs w:val="23"/>
              </w:rPr>
              <w:t>121</w:t>
            </w:r>
          </w:hyperlink>
        </w:p>
        <w:p w14:paraId="2F573EA2" w14:textId="22597D5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1" w:history="1">
            <w:r w:rsidR="006819C3" w:rsidRPr="006819C3">
              <w:rPr>
                <w:rStyle w:val="Hyperlink"/>
                <w:noProof/>
                <w:sz w:val="23"/>
                <w:szCs w:val="23"/>
              </w:rPr>
              <w:t>A9.6.</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Provisions on supervision or mentorship</w:t>
            </w:r>
            <w:r w:rsidR="006819C3" w:rsidRPr="006819C3">
              <w:rPr>
                <w:noProof/>
                <w:webHidden/>
                <w:sz w:val="23"/>
                <w:szCs w:val="23"/>
              </w:rPr>
              <w:tab/>
            </w:r>
            <w:r w:rsidR="006B5671">
              <w:rPr>
                <w:noProof/>
                <w:webHidden/>
                <w:sz w:val="23"/>
                <w:szCs w:val="23"/>
              </w:rPr>
              <w:t>122</w:t>
            </w:r>
          </w:hyperlink>
        </w:p>
        <w:p w14:paraId="410AAC63" w14:textId="15CC79B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2" w:history="1">
            <w:r w:rsidR="006819C3" w:rsidRPr="006819C3">
              <w:rPr>
                <w:rStyle w:val="Hyperlink"/>
                <w:noProof/>
                <w:sz w:val="23"/>
                <w:szCs w:val="23"/>
              </w:rPr>
              <w:t>A9.7.</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Transparency of vacancy notices</w:t>
            </w:r>
            <w:r w:rsidR="006819C3" w:rsidRPr="006819C3">
              <w:rPr>
                <w:noProof/>
                <w:webHidden/>
                <w:sz w:val="23"/>
                <w:szCs w:val="23"/>
              </w:rPr>
              <w:tab/>
            </w:r>
            <w:r w:rsidR="006B5671">
              <w:rPr>
                <w:noProof/>
                <w:webHidden/>
                <w:sz w:val="23"/>
                <w:szCs w:val="23"/>
              </w:rPr>
              <w:t>123</w:t>
            </w:r>
          </w:hyperlink>
        </w:p>
        <w:p w14:paraId="51841C25" w14:textId="5184F658"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3" w:history="1">
            <w:r w:rsidR="006819C3" w:rsidRPr="006819C3">
              <w:rPr>
                <w:rStyle w:val="Hyperlink"/>
                <w:noProof/>
                <w:sz w:val="23"/>
                <w:szCs w:val="23"/>
              </w:rPr>
              <w:t>A9.8.</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Provisions on teleworking arrangements</w:t>
            </w:r>
            <w:r w:rsidR="006819C3" w:rsidRPr="006819C3">
              <w:rPr>
                <w:noProof/>
                <w:webHidden/>
                <w:sz w:val="23"/>
                <w:szCs w:val="23"/>
              </w:rPr>
              <w:tab/>
            </w:r>
            <w:r w:rsidR="006B5671">
              <w:rPr>
                <w:noProof/>
                <w:webHidden/>
                <w:sz w:val="23"/>
                <w:szCs w:val="23"/>
              </w:rPr>
              <w:t>125</w:t>
            </w:r>
          </w:hyperlink>
        </w:p>
        <w:p w14:paraId="54388A89" w14:textId="043CB5E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4" w:history="1">
            <w:r w:rsidR="006819C3" w:rsidRPr="006819C3">
              <w:rPr>
                <w:rStyle w:val="Hyperlink"/>
                <w:noProof/>
                <w:sz w:val="23"/>
                <w:szCs w:val="23"/>
              </w:rPr>
              <w:t>A9.9.</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The weak position of trainees in the labour market</w:t>
            </w:r>
            <w:r w:rsidR="006819C3" w:rsidRPr="006819C3">
              <w:rPr>
                <w:noProof/>
                <w:webHidden/>
                <w:sz w:val="23"/>
                <w:szCs w:val="23"/>
              </w:rPr>
              <w:tab/>
            </w:r>
            <w:r w:rsidR="006B5671">
              <w:rPr>
                <w:noProof/>
                <w:webHidden/>
                <w:sz w:val="23"/>
                <w:szCs w:val="23"/>
              </w:rPr>
              <w:t>126</w:t>
            </w:r>
          </w:hyperlink>
        </w:p>
        <w:p w14:paraId="18279478" w14:textId="4C4B4B16"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5" w:history="1">
            <w:r w:rsidR="006819C3" w:rsidRPr="006819C3">
              <w:rPr>
                <w:rStyle w:val="Hyperlink"/>
                <w:noProof/>
                <w:sz w:val="23"/>
                <w:szCs w:val="23"/>
              </w:rPr>
              <w:t>A9.10.</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Factors hampering the use, quality and access to traineeships</w:t>
            </w:r>
            <w:r w:rsidR="006819C3" w:rsidRPr="006819C3">
              <w:rPr>
                <w:noProof/>
                <w:webHidden/>
                <w:sz w:val="23"/>
                <w:szCs w:val="23"/>
              </w:rPr>
              <w:tab/>
            </w:r>
            <w:r w:rsidR="006B5671">
              <w:rPr>
                <w:noProof/>
                <w:webHidden/>
                <w:sz w:val="23"/>
                <w:szCs w:val="23"/>
              </w:rPr>
              <w:t>127</w:t>
            </w:r>
          </w:hyperlink>
        </w:p>
        <w:p w14:paraId="41778C3F" w14:textId="469AE15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6" w:history="1">
            <w:r w:rsidR="006819C3" w:rsidRPr="006819C3">
              <w:rPr>
                <w:rStyle w:val="Hyperlink"/>
                <w:noProof/>
                <w:sz w:val="23"/>
                <w:szCs w:val="23"/>
              </w:rPr>
              <w:t>A9.11.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Details on External Drivers</w:t>
            </w:r>
            <w:r w:rsidR="006819C3" w:rsidRPr="006819C3">
              <w:rPr>
                <w:noProof/>
                <w:webHidden/>
                <w:sz w:val="23"/>
                <w:szCs w:val="23"/>
              </w:rPr>
              <w:tab/>
            </w:r>
            <w:r w:rsidR="006B5671">
              <w:rPr>
                <w:noProof/>
                <w:webHidden/>
                <w:sz w:val="23"/>
                <w:szCs w:val="23"/>
              </w:rPr>
              <w:t>130</w:t>
            </w:r>
          </w:hyperlink>
        </w:p>
        <w:p w14:paraId="224C1FC2" w14:textId="7AB1223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7" w:history="1">
            <w:r w:rsidR="006819C3" w:rsidRPr="006819C3">
              <w:rPr>
                <w:rStyle w:val="Hyperlink"/>
                <w:noProof/>
                <w:sz w:val="23"/>
                <w:szCs w:val="23"/>
              </w:rPr>
              <w:t>A9.12.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Who is affected by the problem?</w:t>
            </w:r>
            <w:r w:rsidR="006819C3" w:rsidRPr="006819C3">
              <w:rPr>
                <w:noProof/>
                <w:webHidden/>
                <w:sz w:val="23"/>
                <w:szCs w:val="23"/>
              </w:rPr>
              <w:tab/>
            </w:r>
            <w:r w:rsidR="006B5671">
              <w:rPr>
                <w:noProof/>
                <w:webHidden/>
                <w:sz w:val="23"/>
                <w:szCs w:val="23"/>
              </w:rPr>
              <w:t>131</w:t>
            </w:r>
          </w:hyperlink>
        </w:p>
        <w:p w14:paraId="5D6B2B45" w14:textId="07D2CC10"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18" w:history="1">
            <w:r w:rsidR="006819C3" w:rsidRPr="006819C3">
              <w:rPr>
                <w:rStyle w:val="Hyperlink"/>
                <w:sz w:val="23"/>
                <w:szCs w:val="23"/>
              </w:rPr>
              <w:t>Annex 10.</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Problem definition by type of traineeships</w:t>
            </w:r>
            <w:r w:rsidR="006819C3" w:rsidRPr="006819C3">
              <w:rPr>
                <w:webHidden/>
              </w:rPr>
              <w:tab/>
            </w:r>
            <w:r w:rsidR="006B5671">
              <w:rPr>
                <w:webHidden/>
              </w:rPr>
              <w:t>135</w:t>
            </w:r>
          </w:hyperlink>
        </w:p>
        <w:p w14:paraId="7367CF14" w14:textId="27A45B55"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19" w:history="1">
            <w:r w:rsidR="006819C3" w:rsidRPr="006819C3">
              <w:rPr>
                <w:rStyle w:val="Hyperlink"/>
                <w:noProof/>
                <w:sz w:val="23"/>
                <w:szCs w:val="23"/>
              </w:rPr>
              <w:t>A10.1.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Summary of the size of the problem of the problems by type of traineeships, and Member States affected</w:t>
            </w:r>
            <w:r w:rsidR="006819C3" w:rsidRPr="006819C3">
              <w:rPr>
                <w:noProof/>
                <w:webHidden/>
                <w:sz w:val="23"/>
                <w:szCs w:val="23"/>
              </w:rPr>
              <w:tab/>
            </w:r>
            <w:r w:rsidR="006B5671">
              <w:rPr>
                <w:noProof/>
                <w:webHidden/>
                <w:sz w:val="23"/>
                <w:szCs w:val="23"/>
              </w:rPr>
              <w:t>135</w:t>
            </w:r>
          </w:hyperlink>
        </w:p>
        <w:p w14:paraId="70802A5F" w14:textId="172F8C5A"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0" w:history="1">
            <w:r w:rsidR="006819C3" w:rsidRPr="006819C3">
              <w:rPr>
                <w:rStyle w:val="Hyperlink"/>
                <w:noProof/>
                <w:sz w:val="23"/>
                <w:szCs w:val="23"/>
              </w:rPr>
              <w:t>A10.2.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Material Scope</w:t>
            </w:r>
            <w:r w:rsidR="006819C3" w:rsidRPr="006819C3">
              <w:rPr>
                <w:noProof/>
                <w:webHidden/>
                <w:sz w:val="23"/>
                <w:szCs w:val="23"/>
              </w:rPr>
              <w:tab/>
            </w:r>
            <w:r w:rsidR="006B5671">
              <w:rPr>
                <w:noProof/>
                <w:webHidden/>
                <w:sz w:val="23"/>
                <w:szCs w:val="23"/>
              </w:rPr>
              <w:t>137</w:t>
            </w:r>
          </w:hyperlink>
        </w:p>
        <w:p w14:paraId="7FE6854E" w14:textId="1C7B6239"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21" w:history="1">
            <w:r w:rsidR="006819C3" w:rsidRPr="006819C3">
              <w:rPr>
                <w:rStyle w:val="Hyperlink"/>
                <w:sz w:val="23"/>
                <w:szCs w:val="23"/>
              </w:rPr>
              <w:t>Annex 11.</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Problem Tree</w:t>
            </w:r>
            <w:r w:rsidR="006819C3" w:rsidRPr="006819C3">
              <w:rPr>
                <w:webHidden/>
              </w:rPr>
              <w:tab/>
            </w:r>
            <w:r w:rsidR="006B5671">
              <w:rPr>
                <w:webHidden/>
              </w:rPr>
              <w:t>141</w:t>
            </w:r>
          </w:hyperlink>
        </w:p>
        <w:p w14:paraId="4994F8D9" w14:textId="2E69B005"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22" w:history="1">
            <w:r w:rsidR="006819C3" w:rsidRPr="006819C3">
              <w:rPr>
                <w:rStyle w:val="Hyperlink"/>
                <w:sz w:val="23"/>
                <w:szCs w:val="23"/>
              </w:rPr>
              <w:t>Annex 12.</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Additional Information on Policy Options</w:t>
            </w:r>
            <w:r w:rsidR="006819C3" w:rsidRPr="006819C3">
              <w:rPr>
                <w:webHidden/>
              </w:rPr>
              <w:tab/>
            </w:r>
            <w:r w:rsidR="006B5671">
              <w:rPr>
                <w:webHidden/>
              </w:rPr>
              <w:t>142</w:t>
            </w:r>
          </w:hyperlink>
        </w:p>
        <w:p w14:paraId="731B6BE1" w14:textId="38BB261B"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3" w:history="1">
            <w:r w:rsidR="006819C3" w:rsidRPr="006819C3">
              <w:rPr>
                <w:rStyle w:val="Hyperlink"/>
                <w:noProof/>
                <w:sz w:val="23"/>
                <w:szCs w:val="23"/>
              </w:rPr>
              <w:t>A12.1.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Baseline</w:t>
            </w:r>
            <w:r w:rsidR="006819C3" w:rsidRPr="006819C3">
              <w:rPr>
                <w:noProof/>
                <w:webHidden/>
                <w:sz w:val="23"/>
                <w:szCs w:val="23"/>
              </w:rPr>
              <w:tab/>
            </w:r>
            <w:r w:rsidR="006B5671">
              <w:rPr>
                <w:noProof/>
                <w:webHidden/>
                <w:sz w:val="23"/>
                <w:szCs w:val="23"/>
              </w:rPr>
              <w:t>142</w:t>
            </w:r>
          </w:hyperlink>
        </w:p>
        <w:p w14:paraId="7E0688C7" w14:textId="7FC1D5F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4" w:history="1">
            <w:r w:rsidR="006819C3" w:rsidRPr="006819C3">
              <w:rPr>
                <w:rStyle w:val="Hyperlink"/>
                <w:noProof/>
                <w:sz w:val="23"/>
                <w:szCs w:val="23"/>
              </w:rPr>
              <w:t>A12.2.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List of measures regarding the unequal access to quality traineeships</w:t>
            </w:r>
            <w:r w:rsidR="006819C3" w:rsidRPr="006819C3">
              <w:rPr>
                <w:noProof/>
                <w:webHidden/>
                <w:sz w:val="23"/>
                <w:szCs w:val="23"/>
              </w:rPr>
              <w:tab/>
            </w:r>
            <w:r w:rsidR="006B5671">
              <w:rPr>
                <w:noProof/>
                <w:webHidden/>
                <w:sz w:val="23"/>
                <w:szCs w:val="23"/>
              </w:rPr>
              <w:t>146</w:t>
            </w:r>
          </w:hyperlink>
        </w:p>
        <w:p w14:paraId="5BBA25D0" w14:textId="1B11003E"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25" w:history="1">
            <w:r w:rsidR="006819C3" w:rsidRPr="006819C3">
              <w:rPr>
                <w:rStyle w:val="Hyperlink"/>
                <w:sz w:val="23"/>
                <w:szCs w:val="23"/>
              </w:rPr>
              <w:t>Annex 13.</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Impacts and comparison of options</w:t>
            </w:r>
            <w:r w:rsidR="006819C3" w:rsidRPr="006819C3">
              <w:rPr>
                <w:webHidden/>
              </w:rPr>
              <w:tab/>
            </w:r>
            <w:r w:rsidR="006B5671">
              <w:rPr>
                <w:webHidden/>
              </w:rPr>
              <w:t>148</w:t>
            </w:r>
          </w:hyperlink>
        </w:p>
        <w:p w14:paraId="0F498F95" w14:textId="0405ACF1"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6" w:history="1">
            <w:r w:rsidR="006819C3" w:rsidRPr="006819C3">
              <w:rPr>
                <w:rStyle w:val="Hyperlink"/>
                <w:noProof/>
                <w:sz w:val="23"/>
                <w:szCs w:val="23"/>
              </w:rPr>
              <w:t>A13.1.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Member States mostly affected by each policy option</w:t>
            </w:r>
            <w:r w:rsidR="006819C3" w:rsidRPr="006819C3">
              <w:rPr>
                <w:noProof/>
                <w:webHidden/>
                <w:sz w:val="23"/>
                <w:szCs w:val="23"/>
              </w:rPr>
              <w:tab/>
            </w:r>
            <w:r w:rsidR="006B5671">
              <w:rPr>
                <w:noProof/>
                <w:webHidden/>
                <w:sz w:val="23"/>
                <w:szCs w:val="23"/>
              </w:rPr>
              <w:t>148</w:t>
            </w:r>
          </w:hyperlink>
        </w:p>
        <w:p w14:paraId="1415F3A4" w14:textId="67AD124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7" w:history="1">
            <w:r w:rsidR="006819C3" w:rsidRPr="006819C3">
              <w:rPr>
                <w:rStyle w:val="Hyperlink"/>
                <w:noProof/>
                <w:sz w:val="23"/>
                <w:szCs w:val="23"/>
              </w:rPr>
              <w:t>A13.2.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Details on Comparison of options</w:t>
            </w:r>
            <w:r w:rsidR="006819C3" w:rsidRPr="006819C3">
              <w:rPr>
                <w:noProof/>
                <w:webHidden/>
                <w:sz w:val="23"/>
                <w:szCs w:val="23"/>
              </w:rPr>
              <w:tab/>
            </w:r>
            <w:r w:rsidR="006B5671">
              <w:rPr>
                <w:noProof/>
                <w:webHidden/>
                <w:sz w:val="23"/>
                <w:szCs w:val="23"/>
              </w:rPr>
              <w:t>151</w:t>
            </w:r>
          </w:hyperlink>
        </w:p>
        <w:p w14:paraId="29308A02" w14:textId="2C5D1C72"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8" w:history="1">
            <w:r w:rsidR="006819C3" w:rsidRPr="006819C3">
              <w:rPr>
                <w:rStyle w:val="Hyperlink"/>
                <w:noProof/>
                <w:sz w:val="23"/>
                <w:szCs w:val="23"/>
              </w:rPr>
              <w:t>A13.3.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Overview of impacts of all policy options</w:t>
            </w:r>
            <w:r w:rsidR="006819C3" w:rsidRPr="006819C3">
              <w:rPr>
                <w:noProof/>
                <w:webHidden/>
                <w:sz w:val="23"/>
                <w:szCs w:val="23"/>
              </w:rPr>
              <w:tab/>
            </w:r>
            <w:r w:rsidR="006B5671">
              <w:rPr>
                <w:noProof/>
                <w:webHidden/>
                <w:sz w:val="23"/>
                <w:szCs w:val="23"/>
              </w:rPr>
              <w:t>155</w:t>
            </w:r>
          </w:hyperlink>
        </w:p>
        <w:p w14:paraId="462B47BE" w14:textId="585216AC"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29" w:history="1">
            <w:r w:rsidR="006819C3" w:rsidRPr="006819C3">
              <w:rPr>
                <w:rStyle w:val="Hyperlink"/>
                <w:noProof/>
                <w:sz w:val="23"/>
                <w:szCs w:val="23"/>
              </w:rPr>
              <w:t>A13.3.1.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benefits</w:t>
            </w:r>
            <w:r w:rsidR="006819C3" w:rsidRPr="006819C3">
              <w:rPr>
                <w:noProof/>
                <w:webHidden/>
                <w:sz w:val="23"/>
                <w:szCs w:val="23"/>
              </w:rPr>
              <w:tab/>
            </w:r>
            <w:r w:rsidR="006B5671">
              <w:rPr>
                <w:noProof/>
                <w:webHidden/>
                <w:sz w:val="23"/>
                <w:szCs w:val="23"/>
              </w:rPr>
              <w:t>155</w:t>
            </w:r>
          </w:hyperlink>
        </w:p>
        <w:p w14:paraId="056C15C6" w14:textId="0F8FF377"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30" w:history="1">
            <w:r w:rsidR="006819C3" w:rsidRPr="006819C3">
              <w:rPr>
                <w:rStyle w:val="Hyperlink"/>
                <w:noProof/>
                <w:sz w:val="23"/>
                <w:szCs w:val="23"/>
              </w:rPr>
              <w:t>A13.3.2.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Estimation of costs per policy options</w:t>
            </w:r>
            <w:r w:rsidR="006819C3" w:rsidRPr="006819C3">
              <w:rPr>
                <w:noProof/>
                <w:webHidden/>
                <w:sz w:val="23"/>
                <w:szCs w:val="23"/>
              </w:rPr>
              <w:tab/>
            </w:r>
            <w:r w:rsidR="006B5671">
              <w:rPr>
                <w:noProof/>
                <w:webHidden/>
                <w:sz w:val="23"/>
                <w:szCs w:val="23"/>
              </w:rPr>
              <w:t>158</w:t>
            </w:r>
          </w:hyperlink>
        </w:p>
        <w:p w14:paraId="1E8C06ED" w14:textId="4CA1F8F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31" w:history="1">
            <w:r w:rsidR="006819C3" w:rsidRPr="006819C3">
              <w:rPr>
                <w:rStyle w:val="Hyperlink"/>
                <w:noProof/>
                <w:sz w:val="23"/>
                <w:szCs w:val="23"/>
              </w:rPr>
              <w:t>A13.3.3.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Summary table</w:t>
            </w:r>
            <w:r w:rsidR="006819C3" w:rsidRPr="006819C3">
              <w:rPr>
                <w:noProof/>
                <w:webHidden/>
                <w:sz w:val="23"/>
                <w:szCs w:val="23"/>
              </w:rPr>
              <w:tab/>
            </w:r>
            <w:r w:rsidR="006B5671">
              <w:rPr>
                <w:noProof/>
                <w:webHidden/>
                <w:sz w:val="23"/>
                <w:szCs w:val="23"/>
              </w:rPr>
              <w:t>161</w:t>
            </w:r>
          </w:hyperlink>
        </w:p>
        <w:p w14:paraId="7CF27C33" w14:textId="3535F644"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32" w:history="1">
            <w:r w:rsidR="006819C3" w:rsidRPr="006819C3">
              <w:rPr>
                <w:rStyle w:val="Hyperlink"/>
                <w:smallCaps/>
                <w:sz w:val="23"/>
                <w:szCs w:val="23"/>
              </w:rPr>
              <w:t>Annex 14.</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SMEs TEST</w:t>
            </w:r>
            <w:r w:rsidR="006819C3" w:rsidRPr="006819C3">
              <w:rPr>
                <w:webHidden/>
              </w:rPr>
              <w:tab/>
            </w:r>
            <w:r w:rsidR="006B5671">
              <w:rPr>
                <w:webHidden/>
              </w:rPr>
              <w:t>173</w:t>
            </w:r>
          </w:hyperlink>
        </w:p>
        <w:p w14:paraId="7D93A304" w14:textId="04C1FC24" w:rsidR="006819C3" w:rsidRPr="00783D9B" w:rsidRDefault="00F67B53" w:rsidP="006819C3">
          <w:pPr>
            <w:pStyle w:val="TOC1"/>
            <w:rPr>
              <w:rFonts w:asciiTheme="minorHAnsi" w:eastAsiaTheme="minorEastAsia" w:hAnsiTheme="minorHAnsi" w:cstheme="minorBidi"/>
              <w:kern w:val="2"/>
              <w:lang w:eastAsia="en-IE"/>
              <w14:ligatures w14:val="standardContextual"/>
            </w:rPr>
          </w:pPr>
          <w:hyperlink w:anchor="_Toc160791333" w:history="1">
            <w:r w:rsidR="006819C3" w:rsidRPr="006819C3">
              <w:rPr>
                <w:rStyle w:val="Hyperlink"/>
                <w:sz w:val="23"/>
                <w:szCs w:val="23"/>
              </w:rPr>
              <w:t>Annex 15.</w:t>
            </w:r>
            <w:r w:rsidR="006819C3" w:rsidRPr="006819C3">
              <w:rPr>
                <w:rFonts w:asciiTheme="minorHAnsi" w:eastAsiaTheme="minorEastAsia" w:hAnsiTheme="minorHAnsi" w:cstheme="minorBidi"/>
                <w:kern w:val="2"/>
                <w:lang w:val="en-IE" w:eastAsia="en-IE"/>
                <w14:ligatures w14:val="standardContextual"/>
              </w:rPr>
              <w:tab/>
            </w:r>
            <w:r w:rsidR="006819C3" w:rsidRPr="006819C3">
              <w:rPr>
                <w:rStyle w:val="Hyperlink"/>
                <w:sz w:val="23"/>
                <w:szCs w:val="23"/>
              </w:rPr>
              <w:t>Additional Information on Monitoring and Evaluation</w:t>
            </w:r>
            <w:r w:rsidR="006819C3" w:rsidRPr="006819C3">
              <w:rPr>
                <w:webHidden/>
              </w:rPr>
              <w:tab/>
            </w:r>
            <w:r w:rsidR="006B5671">
              <w:rPr>
                <w:webHidden/>
              </w:rPr>
              <w:t>175</w:t>
            </w:r>
          </w:hyperlink>
        </w:p>
        <w:p w14:paraId="23E1BF46" w14:textId="1549C829"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34" w:history="1">
            <w:r w:rsidR="006819C3" w:rsidRPr="006819C3">
              <w:rPr>
                <w:rStyle w:val="Hyperlink"/>
                <w:noProof/>
                <w:sz w:val="23"/>
                <w:szCs w:val="23"/>
              </w:rPr>
              <w:t>A15.1.</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Proposal of indications to monitor the progress towards achieving the objectives of the initiative</w:t>
            </w:r>
            <w:r w:rsidR="006819C3" w:rsidRPr="006819C3">
              <w:rPr>
                <w:noProof/>
                <w:webHidden/>
                <w:sz w:val="23"/>
                <w:szCs w:val="23"/>
              </w:rPr>
              <w:tab/>
            </w:r>
            <w:r w:rsidR="006819C3">
              <w:rPr>
                <w:noProof/>
                <w:webHidden/>
                <w:sz w:val="23"/>
                <w:szCs w:val="23"/>
              </w:rPr>
              <w:tab/>
            </w:r>
            <w:r w:rsidR="006B5671">
              <w:rPr>
                <w:noProof/>
                <w:webHidden/>
                <w:sz w:val="23"/>
                <w:szCs w:val="23"/>
              </w:rPr>
              <w:t>175</w:t>
            </w:r>
          </w:hyperlink>
        </w:p>
        <w:p w14:paraId="2673ACC9" w14:textId="26823833"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35" w:history="1">
            <w:r w:rsidR="006819C3" w:rsidRPr="006819C3">
              <w:rPr>
                <w:rStyle w:val="Hyperlink"/>
                <w:noProof/>
                <w:sz w:val="23"/>
                <w:szCs w:val="23"/>
              </w:rPr>
              <w:t>A15.2.</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Possible data sources for monitoring and evaluations</w:t>
            </w:r>
            <w:r w:rsidR="006819C3" w:rsidRPr="006819C3">
              <w:rPr>
                <w:noProof/>
                <w:webHidden/>
                <w:sz w:val="23"/>
                <w:szCs w:val="23"/>
              </w:rPr>
              <w:tab/>
            </w:r>
            <w:r w:rsidR="006B5671">
              <w:rPr>
                <w:noProof/>
                <w:webHidden/>
                <w:sz w:val="23"/>
                <w:szCs w:val="23"/>
              </w:rPr>
              <w:t>176</w:t>
            </w:r>
          </w:hyperlink>
        </w:p>
        <w:p w14:paraId="3EB85204" w14:textId="224437EE" w:rsidR="006819C3" w:rsidRPr="00783D9B" w:rsidRDefault="00F67B53" w:rsidP="006819C3">
          <w:pPr>
            <w:pStyle w:val="TOC2"/>
            <w:ind w:right="-289"/>
            <w:rPr>
              <w:rFonts w:asciiTheme="minorHAnsi" w:eastAsiaTheme="minorEastAsia" w:hAnsiTheme="minorHAnsi" w:cstheme="minorBidi"/>
              <w:noProof/>
              <w:kern w:val="2"/>
              <w:sz w:val="23"/>
              <w:szCs w:val="23"/>
              <w:lang w:eastAsia="en-IE"/>
              <w14:ligatures w14:val="standardContextual"/>
            </w:rPr>
          </w:pPr>
          <w:hyperlink w:anchor="_Toc160791336" w:history="1">
            <w:r w:rsidR="006819C3" w:rsidRPr="006819C3">
              <w:rPr>
                <w:rStyle w:val="Hyperlink"/>
                <w:noProof/>
                <w:sz w:val="23"/>
                <w:szCs w:val="23"/>
              </w:rPr>
              <w:t>A15.3.</w:t>
            </w:r>
            <w:r w:rsidR="006819C3" w:rsidRPr="006819C3">
              <w:rPr>
                <w:rFonts w:asciiTheme="minorHAnsi" w:eastAsiaTheme="minorEastAsia" w:hAnsiTheme="minorHAnsi" w:cstheme="minorBidi"/>
                <w:noProof/>
                <w:kern w:val="2"/>
                <w:sz w:val="23"/>
                <w:szCs w:val="23"/>
                <w:lang w:val="en-IE" w:eastAsia="en-IE"/>
                <w14:ligatures w14:val="standardContextual"/>
              </w:rPr>
              <w:tab/>
            </w:r>
            <w:r w:rsidR="006819C3" w:rsidRPr="006819C3">
              <w:rPr>
                <w:rStyle w:val="Hyperlink"/>
                <w:noProof/>
                <w:sz w:val="23"/>
                <w:szCs w:val="23"/>
              </w:rPr>
              <w:t>Possible evaluation methods</w:t>
            </w:r>
            <w:r w:rsidR="006819C3" w:rsidRPr="006819C3">
              <w:rPr>
                <w:noProof/>
                <w:webHidden/>
                <w:sz w:val="23"/>
                <w:szCs w:val="23"/>
              </w:rPr>
              <w:tab/>
            </w:r>
            <w:r w:rsidR="006B5671">
              <w:rPr>
                <w:noProof/>
                <w:webHidden/>
                <w:sz w:val="23"/>
                <w:szCs w:val="23"/>
              </w:rPr>
              <w:t>176</w:t>
            </w:r>
          </w:hyperlink>
        </w:p>
        <w:p w14:paraId="7E7A5B58" w14:textId="402F49BB" w:rsidR="00673C5C" w:rsidRPr="00783D9B" w:rsidRDefault="00673C5C" w:rsidP="006819C3">
          <w:pPr>
            <w:ind w:right="-289"/>
            <w:rPr>
              <w:noProof/>
              <w:sz w:val="23"/>
              <w:szCs w:val="23"/>
            </w:rPr>
          </w:pPr>
          <w:r w:rsidRPr="00783D9B">
            <w:rPr>
              <w:b/>
              <w:bCs/>
              <w:noProof/>
              <w:sz w:val="23"/>
              <w:szCs w:val="23"/>
            </w:rPr>
            <w:fldChar w:fldCharType="end"/>
          </w:r>
        </w:p>
      </w:sdtContent>
    </w:sdt>
    <w:p w14:paraId="3BD3176A" w14:textId="77777777" w:rsidR="0004624B" w:rsidRPr="00783D9B" w:rsidRDefault="0004624B" w:rsidP="0004624B">
      <w:pPr>
        <w:rPr>
          <w:noProof/>
        </w:rPr>
      </w:pPr>
    </w:p>
    <w:p w14:paraId="0F61A873" w14:textId="13A74730" w:rsidR="0004624B" w:rsidRPr="00783D9B" w:rsidRDefault="006819C3" w:rsidP="0004624B">
      <w:pPr>
        <w:rPr>
          <w:noProof/>
        </w:rPr>
      </w:pPr>
      <w:r w:rsidRPr="00783D9B">
        <w:rPr>
          <w:noProof/>
        </w:rPr>
        <w:br w:type="page"/>
      </w:r>
    </w:p>
    <w:p w14:paraId="1362A713" w14:textId="77777777" w:rsidR="0004624B" w:rsidRPr="00783D9B" w:rsidRDefault="0004624B" w:rsidP="0004624B">
      <w:pPr>
        <w:rPr>
          <w:noProof/>
        </w:rPr>
      </w:pPr>
    </w:p>
    <w:p w14:paraId="6A02F0EA" w14:textId="5A126962" w:rsidR="0004624B" w:rsidRPr="00783D9B" w:rsidRDefault="0004624B" w:rsidP="00921817">
      <w:pPr>
        <w:pStyle w:val="AnnexTitle"/>
        <w:ind w:left="0" w:firstLine="0"/>
      </w:pPr>
      <w:bookmarkStart w:id="3" w:name="_Toc160791241"/>
      <w:r w:rsidRPr="00783D9B">
        <w:t>Procedural information</w:t>
      </w:r>
      <w:bookmarkEnd w:id="3"/>
    </w:p>
    <w:p w14:paraId="0DE13CA5" w14:textId="77777777" w:rsidR="0004624B" w:rsidRPr="00783D9B" w:rsidRDefault="0004624B" w:rsidP="0004624B">
      <w:pPr>
        <w:pStyle w:val="ListParagraph"/>
        <w:numPr>
          <w:ilvl w:val="0"/>
          <w:numId w:val="31"/>
        </w:numPr>
        <w:rPr>
          <w:noProof/>
        </w:rPr>
      </w:pPr>
      <w:r w:rsidRPr="00783D9B">
        <w:rPr>
          <w:noProof/>
        </w:rPr>
        <w:t>Lead DG, Decide Planning/CWP references</w:t>
      </w:r>
    </w:p>
    <w:p w14:paraId="14E02E2E" w14:textId="77777777" w:rsidR="0004624B" w:rsidRPr="00783D9B" w:rsidRDefault="0004624B" w:rsidP="0004624B">
      <w:pPr>
        <w:pStyle w:val="Text1"/>
        <w:rPr>
          <w:noProof/>
        </w:rPr>
      </w:pPr>
      <w:r w:rsidRPr="00783D9B">
        <w:rPr>
          <w:noProof/>
        </w:rPr>
        <w:t>The lead DG is DG EMPL, DG Employment, Social Affairs and Inclusion.</w:t>
      </w:r>
    </w:p>
    <w:p w14:paraId="775862F0" w14:textId="77777777" w:rsidR="0004624B" w:rsidRPr="00783D9B" w:rsidRDefault="0004624B" w:rsidP="0004624B">
      <w:pPr>
        <w:pStyle w:val="Text1"/>
        <w:rPr>
          <w:noProof/>
        </w:rPr>
      </w:pPr>
      <w:r w:rsidRPr="00783D9B">
        <w:rPr>
          <w:noProof/>
        </w:rPr>
        <w:t>Agenda planning: PLAN/2023/1510.</w:t>
      </w:r>
    </w:p>
    <w:p w14:paraId="14D8954A" w14:textId="77777777" w:rsidR="0004624B" w:rsidRPr="00783D9B" w:rsidRDefault="0004624B" w:rsidP="0004624B">
      <w:pPr>
        <w:pStyle w:val="Text1"/>
        <w:rPr>
          <w:noProof/>
        </w:rPr>
      </w:pPr>
      <w:r w:rsidRPr="00783D9B">
        <w:rPr>
          <w:noProof/>
        </w:rPr>
        <w:t>Work Programme 2023 reference: An Economy that Works for People; Policy Objective No 28: Fostering better traineeships; Initiative: Reinforced quality framework for traineeships (non-legislative and/or legislative, Q2 2023).   </w:t>
      </w:r>
    </w:p>
    <w:p w14:paraId="53E3F459" w14:textId="77777777" w:rsidR="0004624B" w:rsidRPr="00783D9B" w:rsidRDefault="0004624B" w:rsidP="0004624B">
      <w:pPr>
        <w:pStyle w:val="Text1"/>
        <w:rPr>
          <w:noProof/>
        </w:rPr>
      </w:pPr>
      <w:r w:rsidRPr="00783D9B">
        <w:rPr>
          <w:noProof/>
        </w:rPr>
        <w:t>The legislative proposal is to be adopted in a package with: PLAN/2023/1996 - Proposal for a Council Recommendation on a reinforced Quality Framework for Traineeships</w:t>
      </w:r>
    </w:p>
    <w:p w14:paraId="6B21EA93" w14:textId="77777777" w:rsidR="0004624B" w:rsidRPr="00783D9B" w:rsidRDefault="0004624B" w:rsidP="0004624B">
      <w:pPr>
        <w:pStyle w:val="ListParagraph"/>
        <w:numPr>
          <w:ilvl w:val="0"/>
          <w:numId w:val="31"/>
        </w:numPr>
        <w:rPr>
          <w:noProof/>
        </w:rPr>
      </w:pPr>
      <w:r w:rsidRPr="00783D9B">
        <w:rPr>
          <w:noProof/>
        </w:rPr>
        <w:t>Organisation and timing</w:t>
      </w:r>
    </w:p>
    <w:p w14:paraId="0F30E6FE" w14:textId="77777777" w:rsidR="0004624B" w:rsidRPr="00783D9B" w:rsidRDefault="0004624B" w:rsidP="0004624B">
      <w:pPr>
        <w:pStyle w:val="Text1"/>
        <w:rPr>
          <w:noProof/>
          <w:lang w:bidi="en-US"/>
        </w:rPr>
      </w:pPr>
      <w:r w:rsidRPr="00783D9B">
        <w:rPr>
          <w:noProof/>
          <w:lang w:bidi="en-US"/>
        </w:rPr>
        <w:t xml:space="preserve">An Interservice Steering Group (ISSG) was accompanying the work on the initiative. In addition to EMPL, representatives from </w:t>
      </w:r>
      <w:r w:rsidRPr="00783D9B">
        <w:rPr>
          <w:noProof/>
        </w:rPr>
        <w:t xml:space="preserve">SG, AGRI, CNECT, COMM, EAC, ECFIN, GROW, JRC JUST, REGIO and SJ were appointed to the ISSG. </w:t>
      </w:r>
      <w:r w:rsidRPr="00783D9B">
        <w:rPr>
          <w:noProof/>
          <w:lang w:bidi="en-US"/>
        </w:rPr>
        <w:t>This ISSG was previously supporting the evaluation of the 2014 QFT Recommendation.</w:t>
      </w:r>
    </w:p>
    <w:p w14:paraId="621A4CCD" w14:textId="77777777" w:rsidR="0004624B" w:rsidRPr="00783D9B" w:rsidRDefault="0004624B" w:rsidP="0004624B">
      <w:pPr>
        <w:pStyle w:val="Text1"/>
        <w:rPr>
          <w:noProof/>
        </w:rPr>
      </w:pPr>
      <w:r w:rsidRPr="00783D9B">
        <w:rPr>
          <w:noProof/>
        </w:rPr>
        <w:t>The ISSG met</w:t>
      </w:r>
      <w:r w:rsidRPr="00783D9B" w:rsidDel="008A146C">
        <w:rPr>
          <w:noProof/>
        </w:rPr>
        <w:t xml:space="preserve"> </w:t>
      </w:r>
      <w:r w:rsidRPr="00783D9B">
        <w:rPr>
          <w:noProof/>
        </w:rPr>
        <w:t>five times (21 October 2022, 14 March 2023, 6 July 2023, 8 November 2023, 14 December 2023) to discuss the study supporting the Impact Assessment, the Art 225 own-initiative resolution of the European Parliament, the options to define the future initiative, as well as the draft Impact Assessment.</w:t>
      </w:r>
    </w:p>
    <w:p w14:paraId="26014CF6" w14:textId="77777777" w:rsidR="0004624B" w:rsidRPr="00783D9B" w:rsidRDefault="0004624B" w:rsidP="0004624B">
      <w:pPr>
        <w:pStyle w:val="Text1"/>
        <w:rPr>
          <w:noProof/>
        </w:rPr>
      </w:pPr>
      <w:r w:rsidRPr="00783D9B">
        <w:rPr>
          <w:noProof/>
        </w:rPr>
        <w:t xml:space="preserve">The Analytical Document accompanying the second phase consultation of social partners, on which the Impact Assessment is based, together with the second stage consultation document, was adopted via a fast-track Interservice Consultation (ISC) meeting on 21 September 2023 (DGs present: SG, EMPL, AGRI, COMM, EAC, ECFIN, SJ). The first phase consultation document went through a shortened ISC on 20-27 June 2023 (DGs consulted AGRI, BUDG, CNECT, COMM, DGT-EDIT, EAC, ECFIN, ESTAT, GROW, JRC, JUST, REGIO, SANTE, SG, SJ), and was adopted via urgent written procedure on 11 July 2023.  </w:t>
      </w:r>
    </w:p>
    <w:p w14:paraId="1AF22FD8" w14:textId="77777777" w:rsidR="0004624B" w:rsidRPr="00783D9B" w:rsidRDefault="0004624B" w:rsidP="0004624B">
      <w:pPr>
        <w:pStyle w:val="ListParagraph"/>
        <w:numPr>
          <w:ilvl w:val="0"/>
          <w:numId w:val="31"/>
        </w:numPr>
        <w:rPr>
          <w:noProof/>
        </w:rPr>
      </w:pPr>
      <w:r w:rsidRPr="00783D9B">
        <w:rPr>
          <w:noProof/>
        </w:rPr>
        <w:t>Consultation of the RSB</w:t>
      </w:r>
    </w:p>
    <w:p w14:paraId="582226F7" w14:textId="77777777" w:rsidR="0004624B" w:rsidRPr="00783D9B" w:rsidRDefault="0004624B" w:rsidP="0004624B">
      <w:pPr>
        <w:ind w:left="360"/>
        <w:rPr>
          <w:noProof/>
        </w:rPr>
      </w:pPr>
      <w:r w:rsidRPr="00783D9B">
        <w:rPr>
          <w:b/>
          <w:bCs/>
          <w:noProof/>
        </w:rPr>
        <w:t>The Impact Assessment report was reviewed by the Regulatory Scrutiny Board (RSB) on 13 December 2023</w:t>
      </w:r>
      <w:r w:rsidRPr="00783D9B">
        <w:rPr>
          <w:noProof/>
        </w:rPr>
        <w:t xml:space="preserve">. The RSB delivered a negative opinion and, after examining the resubmitted version (submitted on 1 February 2024), delivered a positive opinion with reservations on 22 February 2024. . The revisions introduced in response to the RSB opinion are summarised in the tables below.  </w:t>
      </w:r>
    </w:p>
    <w:p w14:paraId="5CA2E342" w14:textId="77777777" w:rsidR="000041A8" w:rsidRPr="00783D9B" w:rsidRDefault="000041A8" w:rsidP="0004624B">
      <w:pPr>
        <w:ind w:left="360"/>
        <w:rPr>
          <w:noProof/>
        </w:rPr>
      </w:pPr>
    </w:p>
    <w:p w14:paraId="2DEC5C9B" w14:textId="77777777" w:rsidR="000041A8" w:rsidRPr="00783D9B" w:rsidRDefault="000041A8" w:rsidP="0004624B">
      <w:pPr>
        <w:ind w:left="360"/>
        <w:rPr>
          <w:noProof/>
        </w:rPr>
      </w:pPr>
    </w:p>
    <w:p w14:paraId="03D70CCB" w14:textId="77777777" w:rsidR="000041A8" w:rsidRPr="00783D9B" w:rsidRDefault="000041A8" w:rsidP="0004624B">
      <w:pPr>
        <w:ind w:left="360"/>
        <w:rPr>
          <w:noProof/>
        </w:rPr>
      </w:pPr>
    </w:p>
    <w:p w14:paraId="313DC618" w14:textId="77777777" w:rsidR="0004624B" w:rsidRPr="00783D9B" w:rsidRDefault="0004624B" w:rsidP="003D64BF">
      <w:pPr>
        <w:pStyle w:val="ListParagraph"/>
        <w:numPr>
          <w:ilvl w:val="0"/>
          <w:numId w:val="54"/>
        </w:numPr>
        <w:rPr>
          <w:b/>
          <w:bCs/>
          <w:noProof/>
        </w:rPr>
      </w:pPr>
      <w:r w:rsidRPr="00783D9B">
        <w:rPr>
          <w:b/>
          <w:bCs/>
          <w:noProof/>
        </w:rPr>
        <w:t xml:space="preserve">First RSB opinion </w:t>
      </w:r>
    </w:p>
    <w:tbl>
      <w:tblPr>
        <w:tblStyle w:val="TableGrid"/>
        <w:tblW w:w="8897" w:type="dxa"/>
        <w:tblLook w:val="04A0" w:firstRow="1" w:lastRow="0" w:firstColumn="1" w:lastColumn="0" w:noHBand="0" w:noVBand="1"/>
      </w:tblPr>
      <w:tblGrid>
        <w:gridCol w:w="3227"/>
        <w:gridCol w:w="5670"/>
      </w:tblGrid>
      <w:tr w:rsidR="0004624B" w:rsidRPr="00783D9B" w14:paraId="4B488D3B" w14:textId="77777777" w:rsidTr="006B5671">
        <w:trPr>
          <w:trHeight w:val="475"/>
        </w:trPr>
        <w:tc>
          <w:tcPr>
            <w:tcW w:w="3227" w:type="dxa"/>
            <w:shd w:val="clear" w:color="auto" w:fill="D9D9D9" w:themeFill="background1" w:themeFillShade="D9"/>
            <w:vAlign w:val="center"/>
          </w:tcPr>
          <w:p w14:paraId="29E563EE" w14:textId="77777777" w:rsidR="0004624B" w:rsidRPr="00783D9B" w:rsidRDefault="0004624B" w:rsidP="006B5671">
            <w:pPr>
              <w:pStyle w:val="Default"/>
              <w:jc w:val="center"/>
              <w:rPr>
                <w:b/>
                <w:bCs/>
                <w:noProof/>
                <w:sz w:val="20"/>
                <w:szCs w:val="20"/>
                <w:lang w:val="en-GB"/>
              </w:rPr>
            </w:pPr>
            <w:bookmarkStart w:id="4" w:name="_Hlk157156555"/>
            <w:r w:rsidRPr="00783D9B">
              <w:rPr>
                <w:b/>
                <w:bCs/>
                <w:noProof/>
                <w:sz w:val="20"/>
                <w:szCs w:val="20"/>
                <w:lang w:val="en-GB"/>
              </w:rPr>
              <w:t xml:space="preserve">RSB main reservations  </w:t>
            </w:r>
          </w:p>
        </w:tc>
        <w:tc>
          <w:tcPr>
            <w:tcW w:w="5670" w:type="dxa"/>
            <w:tcBorders>
              <w:bottom w:val="single" w:sz="4" w:space="0" w:color="auto"/>
            </w:tcBorders>
            <w:shd w:val="clear" w:color="auto" w:fill="D9D9D9" w:themeFill="background1" w:themeFillShade="D9"/>
            <w:vAlign w:val="center"/>
          </w:tcPr>
          <w:p w14:paraId="603779CD" w14:textId="77777777" w:rsidR="0004624B" w:rsidRPr="00783D9B" w:rsidRDefault="0004624B" w:rsidP="006B5671">
            <w:pPr>
              <w:spacing w:after="0"/>
              <w:jc w:val="center"/>
              <w:rPr>
                <w:b/>
                <w:bCs/>
                <w:noProof/>
                <w:sz w:val="20"/>
                <w:szCs w:val="20"/>
              </w:rPr>
            </w:pPr>
            <w:r w:rsidRPr="00783D9B">
              <w:rPr>
                <w:rStyle w:val="normaltextrun"/>
                <w:b/>
                <w:bCs/>
                <w:noProof/>
                <w:sz w:val="20"/>
                <w:szCs w:val="20"/>
              </w:rPr>
              <w:t>Changes done in the IA</w:t>
            </w:r>
          </w:p>
        </w:tc>
      </w:tr>
      <w:tr w:rsidR="0004624B" w:rsidRPr="00783D9B" w14:paraId="72CE9FAC" w14:textId="77777777" w:rsidTr="006B5671">
        <w:tc>
          <w:tcPr>
            <w:tcW w:w="3227" w:type="dxa"/>
          </w:tcPr>
          <w:p w14:paraId="395EEF85" w14:textId="77777777" w:rsidR="0004624B" w:rsidRPr="00783D9B" w:rsidRDefault="0004624B" w:rsidP="006B5671">
            <w:pPr>
              <w:pStyle w:val="Default"/>
              <w:rPr>
                <w:noProof/>
                <w:sz w:val="20"/>
                <w:szCs w:val="20"/>
                <w:lang w:val="en-GB"/>
              </w:rPr>
            </w:pPr>
            <w:r w:rsidRPr="00783D9B">
              <w:rPr>
                <w:noProof/>
                <w:sz w:val="20"/>
                <w:szCs w:val="20"/>
                <w:lang w:val="en-GB"/>
              </w:rPr>
              <w:t>(1) The report should clarify the intended scope of the initiative in terms of types of traineeships covered. It should better explain why the envisaged single regulatory approach would encompass a variety of employment and/or educational relationships with different characteristics and objectives, including regarding paid versus unpaid traineeships.</w:t>
            </w:r>
          </w:p>
        </w:tc>
        <w:tc>
          <w:tcPr>
            <w:tcW w:w="5670" w:type="dxa"/>
            <w:tcBorders>
              <w:bottom w:val="single" w:sz="4" w:space="0" w:color="auto"/>
            </w:tcBorders>
            <w:shd w:val="clear" w:color="auto" w:fill="auto"/>
          </w:tcPr>
          <w:p w14:paraId="0A17880D" w14:textId="77777777" w:rsidR="0004624B" w:rsidRPr="00783D9B" w:rsidRDefault="0004624B" w:rsidP="006B5671">
            <w:pPr>
              <w:spacing w:after="0"/>
              <w:rPr>
                <w:noProof/>
                <w:sz w:val="20"/>
                <w:szCs w:val="20"/>
              </w:rPr>
            </w:pPr>
            <w:r w:rsidRPr="00783D9B">
              <w:rPr>
                <w:noProof/>
                <w:sz w:val="20"/>
                <w:szCs w:val="20"/>
              </w:rPr>
              <w:t>A new section 5.1 was added where the personal and material scopes of the policy options are clarified. Also, an explanation is provided on the limits for EU action and how this affects the scope of the proposed measures.  In section 5, for each measure, the intended scope is clarified by describing which types of traineeships are covered and whether it concerns paid or unpaid traineeships.</w:t>
            </w:r>
          </w:p>
          <w:p w14:paraId="43CB202E" w14:textId="77777777" w:rsidR="0004624B" w:rsidRPr="00783D9B" w:rsidRDefault="0004624B" w:rsidP="006B5671">
            <w:pPr>
              <w:spacing w:after="0"/>
              <w:rPr>
                <w:noProof/>
                <w:sz w:val="20"/>
                <w:szCs w:val="20"/>
              </w:rPr>
            </w:pPr>
          </w:p>
          <w:p w14:paraId="629E6D29" w14:textId="77777777" w:rsidR="0004624B" w:rsidRPr="00783D9B" w:rsidRDefault="0004624B" w:rsidP="006B5671">
            <w:pPr>
              <w:spacing w:after="0"/>
              <w:rPr>
                <w:noProof/>
                <w:sz w:val="20"/>
                <w:szCs w:val="20"/>
              </w:rPr>
            </w:pPr>
            <w:r w:rsidRPr="00783D9B">
              <w:rPr>
                <w:noProof/>
                <w:sz w:val="20"/>
                <w:szCs w:val="20"/>
              </w:rPr>
              <w:t xml:space="preserve">In section 2 on the problem definition and in the newly regrouped Annex 10, where possible, the problem is presented by type of traineeships and separately for trainees considered as workers (proxied by paid trainees) and trainees who are non-workers (unpaid trainees). This demonstrates that the problem is common among all types of traineeships, but to a varying degree.   On the basis of this analysis in section 5.1, an explanation is provided on why one single regulatory approach is adopted for all types of traineeships. It is also clarified why different regulatory approaches are envisaged for paid and unpaid traineeships. </w:t>
            </w:r>
          </w:p>
        </w:tc>
      </w:tr>
      <w:tr w:rsidR="0004624B" w:rsidRPr="00783D9B" w14:paraId="2E26E02B" w14:textId="77777777" w:rsidTr="006B5671">
        <w:trPr>
          <w:trHeight w:val="1569"/>
        </w:trPr>
        <w:tc>
          <w:tcPr>
            <w:tcW w:w="3227" w:type="dxa"/>
          </w:tcPr>
          <w:p w14:paraId="7BD08B42" w14:textId="77777777" w:rsidR="0004624B" w:rsidRPr="00783D9B" w:rsidRDefault="0004624B" w:rsidP="006B5671">
            <w:pPr>
              <w:pStyle w:val="Default"/>
              <w:rPr>
                <w:noProof/>
                <w:sz w:val="20"/>
                <w:szCs w:val="20"/>
                <w:lang w:val="en-GB"/>
              </w:rPr>
            </w:pPr>
            <w:r w:rsidRPr="00783D9B">
              <w:rPr>
                <w:noProof/>
                <w:sz w:val="20"/>
                <w:szCs w:val="20"/>
                <w:lang w:val="en-GB"/>
              </w:rPr>
              <w:t>It should define what is considered a “quality” or non-problematic traineeship, and whether the relevant parameters differ by category of traineeship.</w:t>
            </w:r>
          </w:p>
        </w:tc>
        <w:tc>
          <w:tcPr>
            <w:tcW w:w="5670" w:type="dxa"/>
            <w:shd w:val="clear" w:color="auto" w:fill="auto"/>
          </w:tcPr>
          <w:p w14:paraId="0A7B53E6" w14:textId="77777777" w:rsidR="0004624B" w:rsidRPr="00783D9B" w:rsidRDefault="0004624B" w:rsidP="006B5671">
            <w:pPr>
              <w:spacing w:after="0"/>
              <w:rPr>
                <w:noProof/>
                <w:color w:val="000000" w:themeColor="text1"/>
                <w:sz w:val="20"/>
                <w:szCs w:val="20"/>
              </w:rPr>
            </w:pPr>
            <w:r w:rsidRPr="00783D9B">
              <w:rPr>
                <w:noProof/>
                <w:sz w:val="20"/>
                <w:szCs w:val="20"/>
              </w:rPr>
              <w:t>In the introduction to section 2.1, definitions are provided on how the following terms are used in the IA report: “non-problematic traineeship”; “problematic use of traineeships”; “</w:t>
            </w:r>
            <w:r w:rsidRPr="00783D9B">
              <w:rPr>
                <w:noProof/>
                <w:color w:val="000000" w:themeColor="text1"/>
                <w:sz w:val="20"/>
                <w:szCs w:val="20"/>
              </w:rPr>
              <w:t>quality traineeship</w:t>
            </w:r>
            <w:r w:rsidRPr="00783D9B">
              <w:rPr>
                <w:noProof/>
                <w:sz w:val="20"/>
                <w:szCs w:val="20"/>
              </w:rPr>
              <w:t>” and “p</w:t>
            </w:r>
            <w:r w:rsidRPr="00783D9B">
              <w:rPr>
                <w:noProof/>
                <w:color w:val="000000" w:themeColor="text1"/>
                <w:sz w:val="20"/>
                <w:szCs w:val="20"/>
              </w:rPr>
              <w:t xml:space="preserve">oor quality traineeships”. </w:t>
            </w:r>
          </w:p>
          <w:p w14:paraId="384E47D7" w14:textId="77777777" w:rsidR="0004624B" w:rsidRPr="00783D9B" w:rsidRDefault="0004624B" w:rsidP="006B5671">
            <w:pPr>
              <w:spacing w:after="0"/>
              <w:rPr>
                <w:noProof/>
                <w:sz w:val="20"/>
                <w:szCs w:val="20"/>
              </w:rPr>
            </w:pPr>
            <w:r w:rsidRPr="00783D9B">
              <w:rPr>
                <w:noProof/>
                <w:color w:val="000000" w:themeColor="text1"/>
                <w:sz w:val="20"/>
                <w:szCs w:val="20"/>
              </w:rPr>
              <w:t xml:space="preserve">An explanation is also provided on parameters used to identify each of these categories. </w:t>
            </w:r>
            <w:r w:rsidRPr="00783D9B">
              <w:rPr>
                <w:noProof/>
                <w:sz w:val="20"/>
                <w:szCs w:val="20"/>
              </w:rPr>
              <w:t xml:space="preserve"> </w:t>
            </w:r>
          </w:p>
        </w:tc>
      </w:tr>
      <w:tr w:rsidR="0004624B" w:rsidRPr="00783D9B" w14:paraId="1AD4150C" w14:textId="77777777" w:rsidTr="006B5671">
        <w:tc>
          <w:tcPr>
            <w:tcW w:w="3227" w:type="dxa"/>
          </w:tcPr>
          <w:p w14:paraId="24729C07" w14:textId="77777777" w:rsidR="0004624B" w:rsidRPr="00783D9B" w:rsidRDefault="0004624B" w:rsidP="006B5671">
            <w:pPr>
              <w:pStyle w:val="Default"/>
              <w:rPr>
                <w:noProof/>
                <w:sz w:val="20"/>
                <w:szCs w:val="20"/>
                <w:lang w:val="en-GB"/>
              </w:rPr>
            </w:pPr>
            <w:r w:rsidRPr="00783D9B">
              <w:rPr>
                <w:noProof/>
                <w:sz w:val="20"/>
                <w:szCs w:val="20"/>
                <w:lang w:val="en-GB"/>
              </w:rPr>
              <w:t>It should justify the single approach on the proposed duration for all types of traineeships, while being clearer on the scope of justified exemptions and flexibility given to Member States to reflect adequately national conditions</w:t>
            </w:r>
          </w:p>
        </w:tc>
        <w:tc>
          <w:tcPr>
            <w:tcW w:w="5670" w:type="dxa"/>
            <w:shd w:val="clear" w:color="auto" w:fill="auto"/>
          </w:tcPr>
          <w:p w14:paraId="5BD87A2E" w14:textId="77777777" w:rsidR="0004624B" w:rsidRPr="00783D9B" w:rsidRDefault="0004624B" w:rsidP="006B5671">
            <w:pPr>
              <w:spacing w:after="0"/>
              <w:rPr>
                <w:noProof/>
                <w:sz w:val="20"/>
                <w:szCs w:val="20"/>
              </w:rPr>
            </w:pPr>
            <w:r w:rsidRPr="00783D9B">
              <w:rPr>
                <w:noProof/>
                <w:sz w:val="20"/>
                <w:szCs w:val="20"/>
              </w:rPr>
              <w:t>A justification for the approach on duration was added at the beginning of section 5.3.2. In the description of Policy Options A2.1 (non-legislative) and A2.2 explanations were given on the scope of justified exemptions and flexibility given to Member States.</w:t>
            </w:r>
          </w:p>
        </w:tc>
      </w:tr>
      <w:tr w:rsidR="0004624B" w:rsidRPr="00783D9B" w14:paraId="0F598286" w14:textId="77777777" w:rsidTr="006B5671">
        <w:tc>
          <w:tcPr>
            <w:tcW w:w="3227" w:type="dxa"/>
          </w:tcPr>
          <w:p w14:paraId="55383B22" w14:textId="77777777" w:rsidR="0004624B" w:rsidRPr="00783D9B" w:rsidRDefault="0004624B" w:rsidP="006B5671">
            <w:pPr>
              <w:pStyle w:val="Default"/>
              <w:rPr>
                <w:noProof/>
                <w:sz w:val="20"/>
                <w:szCs w:val="20"/>
                <w:lang w:val="en-GB"/>
              </w:rPr>
            </w:pPr>
            <w:r w:rsidRPr="00783D9B">
              <w:rPr>
                <w:noProof/>
                <w:sz w:val="20"/>
                <w:szCs w:val="20"/>
                <w:lang w:val="en-GB"/>
              </w:rPr>
              <w:t>It should explain the difference between the treatment of trainees considered as workers and others.</w:t>
            </w:r>
          </w:p>
        </w:tc>
        <w:tc>
          <w:tcPr>
            <w:tcW w:w="5670" w:type="dxa"/>
            <w:tcBorders>
              <w:bottom w:val="single" w:sz="4" w:space="0" w:color="auto"/>
            </w:tcBorders>
            <w:shd w:val="clear" w:color="auto" w:fill="auto"/>
          </w:tcPr>
          <w:p w14:paraId="69417605" w14:textId="77777777" w:rsidR="0004624B" w:rsidRPr="00783D9B" w:rsidRDefault="0004624B" w:rsidP="006B5671">
            <w:pPr>
              <w:spacing w:after="0"/>
              <w:rPr>
                <w:rStyle w:val="normaltextrun"/>
                <w:noProof/>
                <w:sz w:val="20"/>
                <w:szCs w:val="20"/>
              </w:rPr>
            </w:pPr>
            <w:r w:rsidRPr="00783D9B">
              <w:rPr>
                <w:rStyle w:val="normaltextrun"/>
                <w:noProof/>
                <w:sz w:val="20"/>
                <w:szCs w:val="20"/>
              </w:rPr>
              <w:t xml:space="preserve">A new section 5.1 on the personal scope of the options, including an explanation of the different treatment of trainees, was added. Furthermore, a new section was added in the introduction of section 2 explaining the different possible labour market statuses of trainees at national level and in which cases a trainee is considered as a worker under EU law. </w:t>
            </w:r>
          </w:p>
        </w:tc>
      </w:tr>
      <w:tr w:rsidR="0004624B" w:rsidRPr="00783D9B" w14:paraId="71A3532C" w14:textId="77777777" w:rsidTr="006B5671">
        <w:tc>
          <w:tcPr>
            <w:tcW w:w="3227" w:type="dxa"/>
          </w:tcPr>
          <w:p w14:paraId="77F106F3" w14:textId="77777777" w:rsidR="0004624B" w:rsidRPr="00783D9B" w:rsidRDefault="0004624B" w:rsidP="006B5671">
            <w:pPr>
              <w:pStyle w:val="Default"/>
              <w:rPr>
                <w:noProof/>
                <w:sz w:val="20"/>
                <w:szCs w:val="20"/>
                <w:lang w:val="en-GB"/>
              </w:rPr>
            </w:pPr>
            <w:r w:rsidRPr="00783D9B">
              <w:rPr>
                <w:noProof/>
                <w:sz w:val="20"/>
                <w:szCs w:val="20"/>
                <w:lang w:val="en-GB"/>
              </w:rPr>
              <w:t>The report should use clearer, more specific language when describing non-quality traineeships, and in particular disguised work.</w:t>
            </w:r>
          </w:p>
        </w:tc>
        <w:tc>
          <w:tcPr>
            <w:tcW w:w="5670" w:type="dxa"/>
            <w:tcBorders>
              <w:bottom w:val="single" w:sz="4" w:space="0" w:color="auto"/>
            </w:tcBorders>
            <w:shd w:val="clear" w:color="auto" w:fill="auto"/>
          </w:tcPr>
          <w:p w14:paraId="74A481EC" w14:textId="256CF466" w:rsidR="0004624B" w:rsidRPr="00783D9B" w:rsidRDefault="0004624B" w:rsidP="006B5671">
            <w:pPr>
              <w:spacing w:after="0"/>
              <w:rPr>
                <w:noProof/>
                <w:sz w:val="20"/>
                <w:szCs w:val="20"/>
              </w:rPr>
            </w:pPr>
            <w:r w:rsidRPr="00783D9B">
              <w:rPr>
                <w:noProof/>
                <w:sz w:val="20"/>
                <w:szCs w:val="20"/>
              </w:rPr>
              <w:t xml:space="preserve">The term “work relationship disguised as a traineeship “was introduced to refer to situations of “disguised work”.  In the introduction to section 2.1 the difference between “non-quality traineeships” (i.e., poor quality traineeships) and “disguised </w:t>
            </w:r>
            <w:r w:rsidR="00E11C77" w:rsidRPr="00783D9B">
              <w:rPr>
                <w:noProof/>
                <w:sz w:val="20"/>
                <w:szCs w:val="20"/>
              </w:rPr>
              <w:t>work” is</w:t>
            </w:r>
            <w:r w:rsidRPr="00783D9B">
              <w:rPr>
                <w:noProof/>
                <w:sz w:val="20"/>
                <w:szCs w:val="20"/>
              </w:rPr>
              <w:t xml:space="preserve"> explained and definitions were added. </w:t>
            </w:r>
          </w:p>
          <w:p w14:paraId="66193F6E" w14:textId="70D4AF41" w:rsidR="0004624B" w:rsidRPr="00783D9B" w:rsidRDefault="0004624B" w:rsidP="006B5671">
            <w:pPr>
              <w:spacing w:after="0"/>
              <w:rPr>
                <w:rStyle w:val="normaltextrun"/>
                <w:noProof/>
                <w:sz w:val="20"/>
                <w:szCs w:val="20"/>
              </w:rPr>
            </w:pPr>
            <w:r w:rsidRPr="00783D9B">
              <w:rPr>
                <w:noProof/>
                <w:sz w:val="20"/>
                <w:szCs w:val="20"/>
              </w:rPr>
              <w:t xml:space="preserve">The consistency on the use of such labels to address the problems throughout the IA report was ensured: </w:t>
            </w:r>
            <w:r w:rsidR="00BA60BC" w:rsidRPr="00783D9B">
              <w:rPr>
                <w:noProof/>
                <w:sz w:val="20"/>
                <w:szCs w:val="20"/>
              </w:rPr>
              <w:t>i.e.,</w:t>
            </w:r>
            <w:r w:rsidRPr="00783D9B">
              <w:rPr>
                <w:noProof/>
                <w:sz w:val="20"/>
                <w:szCs w:val="20"/>
              </w:rPr>
              <w:t xml:space="preserve"> the term “work relationship disguised as a traineeship” is used to refer to “disguised work”</w:t>
            </w:r>
            <w:r w:rsidRPr="00783D9B" w:rsidDel="00C90085">
              <w:rPr>
                <w:noProof/>
                <w:sz w:val="20"/>
                <w:szCs w:val="20"/>
              </w:rPr>
              <w:t xml:space="preserve"> </w:t>
            </w:r>
            <w:r w:rsidRPr="00783D9B">
              <w:rPr>
                <w:noProof/>
                <w:sz w:val="20"/>
                <w:szCs w:val="20"/>
              </w:rPr>
              <w:t xml:space="preserve">and the term “poor quality” for “non-quality traineeships”.   </w:t>
            </w:r>
          </w:p>
        </w:tc>
      </w:tr>
      <w:tr w:rsidR="0004624B" w:rsidRPr="00783D9B" w14:paraId="2AB8B644" w14:textId="77777777" w:rsidTr="006B5671">
        <w:tc>
          <w:tcPr>
            <w:tcW w:w="3227" w:type="dxa"/>
          </w:tcPr>
          <w:p w14:paraId="21BAB4A0" w14:textId="77777777" w:rsidR="0004624B" w:rsidRPr="00783D9B" w:rsidRDefault="0004624B" w:rsidP="006B5671">
            <w:pPr>
              <w:pStyle w:val="Default"/>
              <w:rPr>
                <w:noProof/>
                <w:sz w:val="20"/>
                <w:szCs w:val="20"/>
                <w:lang w:val="en-GB"/>
              </w:rPr>
            </w:pPr>
            <w:r w:rsidRPr="00783D9B">
              <w:rPr>
                <w:noProof/>
                <w:sz w:val="20"/>
                <w:szCs w:val="20"/>
                <w:lang w:val="en-GB"/>
              </w:rPr>
              <w:t xml:space="preserve">(2) The report should be more transparent about the limitations and robustness of the supporting evidence. </w:t>
            </w:r>
          </w:p>
          <w:p w14:paraId="12B0187F" w14:textId="77777777" w:rsidR="0004624B" w:rsidRPr="00783D9B" w:rsidRDefault="0004624B" w:rsidP="006B5671">
            <w:pPr>
              <w:pStyle w:val="Default"/>
              <w:rPr>
                <w:noProof/>
                <w:sz w:val="20"/>
                <w:szCs w:val="20"/>
                <w:lang w:val="en-GB"/>
              </w:rPr>
            </w:pPr>
          </w:p>
        </w:tc>
        <w:tc>
          <w:tcPr>
            <w:tcW w:w="5670" w:type="dxa"/>
            <w:shd w:val="clear" w:color="auto" w:fill="auto"/>
          </w:tcPr>
          <w:p w14:paraId="08A886B9" w14:textId="77777777" w:rsidR="0004624B" w:rsidRPr="00783D9B" w:rsidRDefault="0004624B" w:rsidP="006B5671">
            <w:pPr>
              <w:spacing w:after="0"/>
              <w:rPr>
                <w:rStyle w:val="normaltextrun"/>
                <w:noProof/>
                <w:sz w:val="20"/>
                <w:szCs w:val="20"/>
              </w:rPr>
            </w:pPr>
            <w:r w:rsidRPr="00783D9B">
              <w:rPr>
                <w:rStyle w:val="normaltextrun"/>
                <w:noProof/>
                <w:sz w:val="20"/>
                <w:szCs w:val="20"/>
              </w:rPr>
              <w:t xml:space="preserve">In the introduction to Annex 4 a summary on the limitations and robustness of the supporting evidence was added with specific references to subsections where these issues are discussed in detail. </w:t>
            </w:r>
          </w:p>
          <w:p w14:paraId="44451EBB" w14:textId="77777777" w:rsidR="0004624B" w:rsidRPr="00783D9B" w:rsidRDefault="0004624B" w:rsidP="006B5671">
            <w:pPr>
              <w:spacing w:after="0"/>
              <w:rPr>
                <w:rStyle w:val="normaltextrun"/>
                <w:noProof/>
                <w:sz w:val="20"/>
                <w:szCs w:val="20"/>
              </w:rPr>
            </w:pPr>
            <w:r w:rsidRPr="00783D9B">
              <w:rPr>
                <w:rStyle w:val="normaltextrun"/>
                <w:noProof/>
                <w:sz w:val="20"/>
                <w:szCs w:val="20"/>
              </w:rPr>
              <w:t xml:space="preserve">Also, a new section was added in the introduction to section 2.1. where these issues are outlined.  </w:t>
            </w:r>
          </w:p>
        </w:tc>
      </w:tr>
      <w:tr w:rsidR="0004624B" w:rsidRPr="00783D9B" w14:paraId="25C8EE7F" w14:textId="77777777" w:rsidTr="006B5671">
        <w:tc>
          <w:tcPr>
            <w:tcW w:w="3227" w:type="dxa"/>
          </w:tcPr>
          <w:p w14:paraId="0B350960" w14:textId="77777777" w:rsidR="0004624B" w:rsidRPr="00783D9B" w:rsidRDefault="0004624B" w:rsidP="006B5671">
            <w:pPr>
              <w:pStyle w:val="Default"/>
              <w:rPr>
                <w:noProof/>
                <w:sz w:val="20"/>
                <w:szCs w:val="20"/>
                <w:lang w:val="en-GB"/>
              </w:rPr>
            </w:pPr>
            <w:r w:rsidRPr="00783D9B">
              <w:rPr>
                <w:noProof/>
                <w:sz w:val="20"/>
                <w:szCs w:val="20"/>
                <w:lang w:val="en-GB"/>
              </w:rPr>
              <w:t>It should elaborate on the scale of the problems and differentiate between the specific problems affecting each type of traineeship covered.</w:t>
            </w:r>
          </w:p>
        </w:tc>
        <w:tc>
          <w:tcPr>
            <w:tcW w:w="5670" w:type="dxa"/>
            <w:tcBorders>
              <w:bottom w:val="single" w:sz="4" w:space="0" w:color="auto"/>
            </w:tcBorders>
            <w:shd w:val="clear" w:color="auto" w:fill="auto"/>
          </w:tcPr>
          <w:p w14:paraId="0CB563F9" w14:textId="77777777" w:rsidR="0004624B" w:rsidRPr="00783D9B" w:rsidRDefault="0004624B" w:rsidP="006B5671">
            <w:pPr>
              <w:spacing w:after="0"/>
              <w:rPr>
                <w:noProof/>
                <w:sz w:val="20"/>
                <w:szCs w:val="20"/>
              </w:rPr>
            </w:pPr>
            <w:r w:rsidRPr="00783D9B">
              <w:rPr>
                <w:noProof/>
                <w:sz w:val="20"/>
                <w:szCs w:val="20"/>
              </w:rPr>
              <w:t>Throughout section 2.1 on problem definition, where possible, an analysis of the scale of the problem is presented by type of traineeships. In section 2.3 an analysis of the problem drivers is also presented by type of traineeships on the basis of the results of the legal analysis. Annex 10, which has been renamed ‘Problem definition by type of traineeships’ comprises now all relevant more detailed information in one place.</w:t>
            </w:r>
          </w:p>
        </w:tc>
      </w:tr>
      <w:tr w:rsidR="0004624B" w:rsidRPr="00783D9B" w14:paraId="4773AD91" w14:textId="77777777" w:rsidTr="006B5671">
        <w:tc>
          <w:tcPr>
            <w:tcW w:w="3227" w:type="dxa"/>
          </w:tcPr>
          <w:p w14:paraId="287249F7" w14:textId="77777777" w:rsidR="0004624B" w:rsidRPr="00783D9B" w:rsidRDefault="0004624B" w:rsidP="006B5671">
            <w:pPr>
              <w:pStyle w:val="Default"/>
              <w:rPr>
                <w:noProof/>
                <w:sz w:val="20"/>
                <w:szCs w:val="20"/>
                <w:lang w:val="en-GB"/>
              </w:rPr>
            </w:pPr>
            <w:r w:rsidRPr="00783D9B">
              <w:rPr>
                <w:noProof/>
                <w:sz w:val="20"/>
                <w:szCs w:val="20"/>
                <w:lang w:val="en-GB"/>
              </w:rPr>
              <w:t>It should clarify to what extent level playing field and unfair competition issues play a role and what the available evidence on this regarding traineeships is.</w:t>
            </w:r>
          </w:p>
        </w:tc>
        <w:tc>
          <w:tcPr>
            <w:tcW w:w="5670" w:type="dxa"/>
            <w:tcBorders>
              <w:bottom w:val="single" w:sz="4" w:space="0" w:color="auto"/>
            </w:tcBorders>
            <w:shd w:val="clear" w:color="auto" w:fill="auto"/>
          </w:tcPr>
          <w:p w14:paraId="438C5BAD" w14:textId="77777777" w:rsidR="0004624B" w:rsidRPr="00783D9B" w:rsidRDefault="0004624B" w:rsidP="006B5671">
            <w:pPr>
              <w:pStyle w:val="paragraph"/>
              <w:spacing w:before="0" w:beforeAutospacing="0" w:after="0" w:afterAutospacing="0"/>
              <w:textAlignment w:val="baseline"/>
              <w:rPr>
                <w:rFonts w:eastAsiaTheme="minorHAnsi"/>
                <w:noProof/>
                <w:sz w:val="20"/>
                <w:szCs w:val="20"/>
                <w:lang w:eastAsia="en-US"/>
              </w:rPr>
            </w:pPr>
            <w:r w:rsidRPr="00783D9B">
              <w:rPr>
                <w:rFonts w:eastAsiaTheme="minorHAnsi"/>
                <w:noProof/>
                <w:sz w:val="20"/>
                <w:szCs w:val="20"/>
                <w:lang w:eastAsia="en-US"/>
              </w:rPr>
              <w:t xml:space="preserve">In the introduction to section 2.1.1 and in section 2.2 it was clarified that the problematic use of traineeships leads to uneven playing field and unfair competition among companies. A conceptual explanation of the issue has been provided. </w:t>
            </w:r>
          </w:p>
          <w:p w14:paraId="7AA5D89B" w14:textId="77777777" w:rsidR="0004624B" w:rsidRPr="00783D9B" w:rsidRDefault="0004624B" w:rsidP="006B5671">
            <w:pPr>
              <w:spacing w:after="0"/>
              <w:rPr>
                <w:noProof/>
                <w:sz w:val="20"/>
                <w:szCs w:val="20"/>
              </w:rPr>
            </w:pPr>
          </w:p>
        </w:tc>
      </w:tr>
      <w:tr w:rsidR="0004624B" w:rsidRPr="00783D9B" w14:paraId="7978CCAA" w14:textId="77777777" w:rsidTr="006B5671">
        <w:tc>
          <w:tcPr>
            <w:tcW w:w="3227" w:type="dxa"/>
          </w:tcPr>
          <w:p w14:paraId="3BD665DF" w14:textId="77777777" w:rsidR="0004624B" w:rsidRPr="00783D9B" w:rsidRDefault="0004624B" w:rsidP="006B5671">
            <w:pPr>
              <w:pStyle w:val="Default"/>
              <w:rPr>
                <w:noProof/>
                <w:sz w:val="20"/>
                <w:szCs w:val="20"/>
                <w:lang w:val="en-GB"/>
              </w:rPr>
            </w:pPr>
            <w:r w:rsidRPr="00783D9B">
              <w:rPr>
                <w:noProof/>
                <w:sz w:val="20"/>
                <w:szCs w:val="20"/>
                <w:lang w:val="en-GB"/>
              </w:rPr>
              <w:t>It should be clear whether some geographical regions or specific sectors might be significantly more affected by the problems than others, and if so, explain why no more targeted measures were considered.</w:t>
            </w:r>
          </w:p>
        </w:tc>
        <w:tc>
          <w:tcPr>
            <w:tcW w:w="5670" w:type="dxa"/>
            <w:tcBorders>
              <w:bottom w:val="single" w:sz="4" w:space="0" w:color="auto"/>
            </w:tcBorders>
            <w:shd w:val="clear" w:color="auto" w:fill="auto"/>
          </w:tcPr>
          <w:p w14:paraId="2B0EFFD1" w14:textId="77777777" w:rsidR="0004624B" w:rsidRPr="00783D9B" w:rsidRDefault="0004624B" w:rsidP="006B5671">
            <w:pPr>
              <w:spacing w:after="0"/>
              <w:rPr>
                <w:noProof/>
                <w:sz w:val="20"/>
                <w:szCs w:val="20"/>
              </w:rPr>
            </w:pPr>
            <w:r w:rsidRPr="00783D9B">
              <w:rPr>
                <w:noProof/>
                <w:sz w:val="20"/>
                <w:szCs w:val="20"/>
              </w:rPr>
              <w:t xml:space="preserve">In the introduction to section 2.1 a paragraph was added on the sectoral and geographical distribution of the prevalence of traineeships. In section 2.1.1 some evidence from the literature is provided for some Member States and sectors. In Section 2.1.2  evidence is provided by sectors based on the study supporting the evaluation. Annex A7.4 was also strengthened with additional data on sectoral distribution. In section 5.1 it has been clarified that similar problems have been identified for all economic sectors therefore,   more targeted measures were not considered.  </w:t>
            </w:r>
          </w:p>
        </w:tc>
      </w:tr>
      <w:tr w:rsidR="0004624B" w:rsidRPr="00783D9B" w14:paraId="72B25F39" w14:textId="77777777" w:rsidTr="006B5671">
        <w:tc>
          <w:tcPr>
            <w:tcW w:w="3227" w:type="dxa"/>
          </w:tcPr>
          <w:p w14:paraId="2A508A7F" w14:textId="77777777" w:rsidR="0004624B" w:rsidRPr="00783D9B" w:rsidRDefault="0004624B" w:rsidP="006B5671">
            <w:pPr>
              <w:pStyle w:val="Default"/>
              <w:rPr>
                <w:noProof/>
                <w:sz w:val="20"/>
                <w:szCs w:val="20"/>
                <w:lang w:val="en-GB"/>
              </w:rPr>
            </w:pPr>
            <w:r w:rsidRPr="00783D9B">
              <w:rPr>
                <w:noProof/>
                <w:sz w:val="20"/>
                <w:szCs w:val="20"/>
                <w:lang w:val="en-GB"/>
              </w:rPr>
              <w:t>The report should provide a realistic and balanced picture of the problems’ evolution supported by robust evidence.</w:t>
            </w:r>
          </w:p>
        </w:tc>
        <w:tc>
          <w:tcPr>
            <w:tcW w:w="5670" w:type="dxa"/>
            <w:tcBorders>
              <w:bottom w:val="single" w:sz="4" w:space="0" w:color="auto"/>
            </w:tcBorders>
            <w:shd w:val="clear" w:color="auto" w:fill="auto"/>
          </w:tcPr>
          <w:p w14:paraId="6EDE03F9" w14:textId="77777777" w:rsidR="0004624B" w:rsidRPr="00783D9B" w:rsidRDefault="0004624B" w:rsidP="006B5671">
            <w:pPr>
              <w:spacing w:after="0"/>
              <w:rPr>
                <w:noProof/>
                <w:sz w:val="20"/>
                <w:szCs w:val="20"/>
              </w:rPr>
            </w:pPr>
            <w:r w:rsidRPr="00783D9B">
              <w:rPr>
                <w:noProof/>
                <w:sz w:val="20"/>
                <w:szCs w:val="20"/>
              </w:rPr>
              <w:t xml:space="preserve"> Section 5.1 of the report was strengthened in order to provide a more realistic and balanced picture of the problem’s evolution. More specifically, we added an overview on drivers of labour shortages in the EU, and how the “race for talents” could explain certain improvements between 2013 and 2023. We discussed that the emergence of labour shortages seems to concern only certain sectors and that in certain occupations poor working conditions do not seem to be offset by the “race for talent.” </w:t>
            </w:r>
          </w:p>
          <w:p w14:paraId="564B5F7E" w14:textId="77777777" w:rsidR="0004624B" w:rsidRPr="00783D9B" w:rsidRDefault="0004624B" w:rsidP="006B5671">
            <w:pPr>
              <w:spacing w:after="0"/>
              <w:rPr>
                <w:noProof/>
                <w:sz w:val="20"/>
                <w:szCs w:val="20"/>
              </w:rPr>
            </w:pPr>
          </w:p>
          <w:p w14:paraId="249B3E51" w14:textId="77777777" w:rsidR="0004624B" w:rsidRPr="00783D9B" w:rsidRDefault="0004624B" w:rsidP="006B5671">
            <w:pPr>
              <w:spacing w:after="0"/>
              <w:rPr>
                <w:noProof/>
                <w:sz w:val="20"/>
                <w:szCs w:val="20"/>
              </w:rPr>
            </w:pPr>
            <w:r w:rsidRPr="00783D9B">
              <w:rPr>
                <w:noProof/>
                <w:sz w:val="20"/>
                <w:szCs w:val="20"/>
              </w:rPr>
              <w:t>We also clarified that, in a foresight perspective, the above structural drivers will continue to play a significant role, but we also argued that a quick and even increase in the quality of traineeships will not materialise, without improvements to the current QFT.</w:t>
            </w:r>
          </w:p>
        </w:tc>
      </w:tr>
      <w:tr w:rsidR="0004624B" w:rsidRPr="00783D9B" w14:paraId="1C66052A" w14:textId="77777777" w:rsidTr="006B5671">
        <w:tc>
          <w:tcPr>
            <w:tcW w:w="3227" w:type="dxa"/>
          </w:tcPr>
          <w:p w14:paraId="3FFBF795" w14:textId="77777777" w:rsidR="0004624B" w:rsidRPr="00783D9B" w:rsidRDefault="0004624B" w:rsidP="006B5671">
            <w:pPr>
              <w:pStyle w:val="Default"/>
              <w:rPr>
                <w:noProof/>
                <w:sz w:val="20"/>
                <w:szCs w:val="20"/>
                <w:lang w:val="en-GB"/>
              </w:rPr>
            </w:pPr>
            <w:r w:rsidRPr="00783D9B">
              <w:rPr>
                <w:noProof/>
                <w:sz w:val="20"/>
                <w:szCs w:val="20"/>
                <w:lang w:val="en-GB"/>
              </w:rPr>
              <w:t xml:space="preserve">(3) The report should explain whether some Member States have been able to tackle the problems identified, and if so, how has this been taken into consideration. </w:t>
            </w:r>
          </w:p>
          <w:p w14:paraId="4055DBEE" w14:textId="77777777" w:rsidR="0004624B" w:rsidRPr="00783D9B" w:rsidRDefault="0004624B" w:rsidP="006B5671">
            <w:pPr>
              <w:pStyle w:val="Default"/>
              <w:rPr>
                <w:noProof/>
                <w:sz w:val="20"/>
                <w:szCs w:val="20"/>
                <w:lang w:val="en-GB"/>
              </w:rPr>
            </w:pPr>
            <w:r w:rsidRPr="00783D9B">
              <w:rPr>
                <w:noProof/>
                <w:sz w:val="20"/>
                <w:szCs w:val="20"/>
                <w:lang w:val="en-GB"/>
              </w:rPr>
              <w:t>It should explain why national rules regulating the aspects covered by the initiative are not sufficient or not adequate.</w:t>
            </w:r>
          </w:p>
        </w:tc>
        <w:tc>
          <w:tcPr>
            <w:tcW w:w="5670" w:type="dxa"/>
            <w:tcBorders>
              <w:bottom w:val="single" w:sz="4" w:space="0" w:color="auto"/>
            </w:tcBorders>
            <w:shd w:val="clear" w:color="auto" w:fill="auto"/>
          </w:tcPr>
          <w:p w14:paraId="38E31A45" w14:textId="77777777" w:rsidR="0004624B" w:rsidRPr="00783D9B" w:rsidRDefault="0004624B" w:rsidP="006B5671">
            <w:pPr>
              <w:spacing w:after="0"/>
              <w:rPr>
                <w:noProof/>
                <w:sz w:val="20"/>
                <w:szCs w:val="20"/>
              </w:rPr>
            </w:pPr>
            <w:r w:rsidRPr="00783D9B">
              <w:rPr>
                <w:noProof/>
                <w:sz w:val="20"/>
                <w:szCs w:val="20"/>
              </w:rPr>
              <w:t>References to existing policies of Member States to tackle some of the problems the initiative aims to address have been included, also in Section 3.2. These have mainly been identified in the legal analysis (Annex 9) and stakeholder contributions and have inspired the design of the options.</w:t>
            </w:r>
          </w:p>
          <w:p w14:paraId="7B73969D" w14:textId="77777777" w:rsidR="0004624B" w:rsidRPr="00783D9B" w:rsidRDefault="0004624B" w:rsidP="006B5671">
            <w:pPr>
              <w:spacing w:after="0"/>
              <w:rPr>
                <w:noProof/>
                <w:sz w:val="20"/>
                <w:szCs w:val="20"/>
                <w:u w:val="single"/>
              </w:rPr>
            </w:pPr>
            <w:r w:rsidRPr="00783D9B">
              <w:rPr>
                <w:noProof/>
                <w:sz w:val="20"/>
                <w:szCs w:val="20"/>
              </w:rPr>
              <w:t>Additional information and explanations on gaps in Member States’ policies and regulations to tackle the identified problems are provided in Section 2 and Section 3.2, drawing from the findings of the 2023 evaluation of the 2014 QFT, the legal analysis conducted in support of the impact assessment report and stakeholder contributions.</w:t>
            </w:r>
          </w:p>
        </w:tc>
      </w:tr>
      <w:tr w:rsidR="0004624B" w:rsidRPr="00783D9B" w14:paraId="1ECA815F" w14:textId="77777777" w:rsidTr="006B5671">
        <w:tc>
          <w:tcPr>
            <w:tcW w:w="3227" w:type="dxa"/>
          </w:tcPr>
          <w:p w14:paraId="10E0E71D" w14:textId="77777777" w:rsidR="0004624B" w:rsidRPr="00783D9B" w:rsidRDefault="0004624B" w:rsidP="006B5671">
            <w:pPr>
              <w:pStyle w:val="Default"/>
              <w:rPr>
                <w:noProof/>
                <w:sz w:val="20"/>
                <w:szCs w:val="20"/>
                <w:lang w:val="en-GB"/>
              </w:rPr>
            </w:pPr>
            <w:r w:rsidRPr="00783D9B">
              <w:rPr>
                <w:noProof/>
                <w:sz w:val="20"/>
                <w:szCs w:val="20"/>
                <w:lang w:val="en-GB"/>
              </w:rPr>
              <w:t>The views of all stakeholders should be clearly and consistently recorded throughout the analysis.</w:t>
            </w:r>
          </w:p>
        </w:tc>
        <w:tc>
          <w:tcPr>
            <w:tcW w:w="5670" w:type="dxa"/>
            <w:tcBorders>
              <w:bottom w:val="single" w:sz="4" w:space="0" w:color="auto"/>
            </w:tcBorders>
            <w:shd w:val="clear" w:color="auto" w:fill="auto"/>
          </w:tcPr>
          <w:p w14:paraId="1F0F089F" w14:textId="77777777" w:rsidR="0004624B" w:rsidRPr="00783D9B" w:rsidRDefault="0004624B" w:rsidP="006B5671">
            <w:pPr>
              <w:spacing w:after="0"/>
              <w:rPr>
                <w:noProof/>
                <w:sz w:val="20"/>
                <w:szCs w:val="20"/>
              </w:rPr>
            </w:pPr>
            <w:r w:rsidRPr="00783D9B">
              <w:rPr>
                <w:noProof/>
                <w:sz w:val="20"/>
                <w:szCs w:val="20"/>
              </w:rPr>
              <w:t xml:space="preserve">The views of different stakeholders are now more clearly presented throughout the report. In particular, the views of employer associations have been better integrated based on the results of the two-phase social partners’ consultation and the evaluation of the 2014 QFT. The evaluation was also used to present more clearly the inputs from national authorities from Member States. Finally, the different and sometimes contrasting views of stakeholders (including social partners) have been referred to more explicitly. </w:t>
            </w:r>
          </w:p>
        </w:tc>
      </w:tr>
      <w:tr w:rsidR="0004624B" w:rsidRPr="00783D9B" w14:paraId="388641CC" w14:textId="77777777" w:rsidTr="006B5671">
        <w:tc>
          <w:tcPr>
            <w:tcW w:w="3227" w:type="dxa"/>
          </w:tcPr>
          <w:p w14:paraId="59D1E989" w14:textId="77777777" w:rsidR="0004624B" w:rsidRPr="00783D9B" w:rsidRDefault="0004624B" w:rsidP="006B5671">
            <w:pPr>
              <w:pStyle w:val="Default"/>
              <w:rPr>
                <w:noProof/>
                <w:sz w:val="20"/>
                <w:szCs w:val="20"/>
                <w:lang w:val="en-GB"/>
              </w:rPr>
            </w:pPr>
            <w:r w:rsidRPr="00783D9B">
              <w:rPr>
                <w:noProof/>
                <w:sz w:val="20"/>
                <w:szCs w:val="20"/>
                <w:lang w:val="en-GB"/>
              </w:rPr>
              <w:t>The report should demonstrate why legislative action at EU level is necessary and justified. It should elaborate on the EU value-added and should explain how differences among Member States and their respective labour markets and governance regimes will be considered.</w:t>
            </w:r>
          </w:p>
        </w:tc>
        <w:tc>
          <w:tcPr>
            <w:tcW w:w="5670" w:type="dxa"/>
            <w:tcBorders>
              <w:bottom w:val="single" w:sz="4" w:space="0" w:color="auto"/>
            </w:tcBorders>
            <w:shd w:val="clear" w:color="auto" w:fill="auto"/>
          </w:tcPr>
          <w:p w14:paraId="64F9064F" w14:textId="77777777" w:rsidR="0004624B" w:rsidRPr="00783D9B" w:rsidRDefault="0004624B" w:rsidP="006B5671">
            <w:pPr>
              <w:spacing w:after="0"/>
              <w:rPr>
                <w:noProof/>
                <w:sz w:val="20"/>
                <w:szCs w:val="20"/>
              </w:rPr>
            </w:pPr>
            <w:r w:rsidRPr="00783D9B">
              <w:rPr>
                <w:noProof/>
                <w:sz w:val="20"/>
                <w:szCs w:val="20"/>
              </w:rPr>
              <w:t xml:space="preserve">Additional information and explanations are provided in Sections 3.2  and 3.3.  </w:t>
            </w:r>
          </w:p>
          <w:p w14:paraId="4073E0DC" w14:textId="77777777" w:rsidR="0004624B" w:rsidRPr="00783D9B" w:rsidRDefault="0004624B" w:rsidP="006B5671">
            <w:pPr>
              <w:spacing w:after="0"/>
              <w:rPr>
                <w:noProof/>
                <w:sz w:val="20"/>
                <w:szCs w:val="20"/>
                <w:u w:val="single"/>
              </w:rPr>
            </w:pPr>
            <w:r w:rsidRPr="00783D9B">
              <w:rPr>
                <w:noProof/>
                <w:sz w:val="20"/>
                <w:szCs w:val="20"/>
              </w:rPr>
              <w:t>The presentation of policy options and the comparison of options have been revised to explain how the specificities of Member States’ national regulations, including in particular enforcement regimes and (professional) education and training systems, are considered. The assessment of binding and non-binding policy options was revisited in light of proportionality considerations.</w:t>
            </w:r>
            <w:r w:rsidRPr="00783D9B">
              <w:rPr>
                <w:noProof/>
                <w:sz w:val="20"/>
                <w:szCs w:val="20"/>
                <w:u w:val="single"/>
              </w:rPr>
              <w:t xml:space="preserve"> </w:t>
            </w:r>
          </w:p>
        </w:tc>
      </w:tr>
      <w:tr w:rsidR="0004624B" w:rsidRPr="00783D9B" w14:paraId="303C6CDD" w14:textId="77777777" w:rsidTr="006B5671">
        <w:tc>
          <w:tcPr>
            <w:tcW w:w="3227" w:type="dxa"/>
          </w:tcPr>
          <w:p w14:paraId="1196FBD7" w14:textId="77777777" w:rsidR="0004624B" w:rsidRPr="00783D9B" w:rsidRDefault="0004624B" w:rsidP="006B5671">
            <w:pPr>
              <w:pStyle w:val="Default"/>
              <w:rPr>
                <w:noProof/>
                <w:sz w:val="20"/>
                <w:szCs w:val="20"/>
                <w:lang w:val="en-GB"/>
              </w:rPr>
            </w:pPr>
            <w:r w:rsidRPr="00783D9B">
              <w:rPr>
                <w:noProof/>
                <w:sz w:val="20"/>
                <w:szCs w:val="20"/>
                <w:lang w:val="en-GB"/>
              </w:rPr>
              <w:t xml:space="preserve">(4) The report should provide a more developed and dynamic analysis of the baseline that adequately reflects all available evidence on the likely evolution of the labour market and the offer and conditions of traineeships in the EU. </w:t>
            </w:r>
          </w:p>
          <w:p w14:paraId="68481A94" w14:textId="77777777" w:rsidR="0004624B" w:rsidRPr="00783D9B" w:rsidRDefault="0004624B" w:rsidP="006B5671">
            <w:pPr>
              <w:pStyle w:val="Default"/>
              <w:rPr>
                <w:noProof/>
                <w:sz w:val="20"/>
                <w:szCs w:val="20"/>
                <w:lang w:val="en-GB"/>
              </w:rPr>
            </w:pPr>
            <w:r w:rsidRPr="00783D9B">
              <w:rPr>
                <w:noProof/>
                <w:sz w:val="20"/>
                <w:szCs w:val="20"/>
                <w:lang w:val="en-GB"/>
              </w:rPr>
              <w:t>It should better incorporate foresight analysis on the broader demographic and labour market trends, such as the increasing scarcity and race to find and retain talent, the observed increased rates of paid and cross-border traineeships, and the economic incentives for employers to invest in quality traineeships in view of expected productivity and competitiveness benefits.</w:t>
            </w:r>
          </w:p>
        </w:tc>
        <w:tc>
          <w:tcPr>
            <w:tcW w:w="5670" w:type="dxa"/>
            <w:tcBorders>
              <w:bottom w:val="single" w:sz="4" w:space="0" w:color="auto"/>
            </w:tcBorders>
            <w:shd w:val="clear" w:color="auto" w:fill="auto"/>
          </w:tcPr>
          <w:p w14:paraId="313097CD" w14:textId="77777777" w:rsidR="0004624B" w:rsidRPr="00783D9B" w:rsidRDefault="0004624B" w:rsidP="006B5671">
            <w:pPr>
              <w:spacing w:after="0"/>
              <w:rPr>
                <w:b/>
                <w:bCs/>
                <w:noProof/>
                <w:sz w:val="20"/>
                <w:szCs w:val="20"/>
                <w:u w:val="single"/>
              </w:rPr>
            </w:pPr>
            <w:r w:rsidRPr="00783D9B">
              <w:rPr>
                <w:noProof/>
                <w:sz w:val="20"/>
                <w:szCs w:val="20"/>
              </w:rPr>
              <w:t xml:space="preserve">Section 5.1 of the report was strengthened in order to provide a more realistic and balanced picture of the problems’ evolution and to integrate foresight analysis. More specifically, an overview on drivers of labour shortages in the EU and an explanation of how the “race for talents” could explain certain improvements between 2013 and 2023 were added. The section clarifies that the emergence of labour shortages seems to concern only certain sectors and that in certain occupations poor working conditions do not seem to be offset by the “race for talent.” </w:t>
            </w:r>
          </w:p>
        </w:tc>
      </w:tr>
      <w:tr w:rsidR="0004624B" w:rsidRPr="00783D9B" w14:paraId="4F8E56A1" w14:textId="77777777" w:rsidTr="006B5671">
        <w:tc>
          <w:tcPr>
            <w:tcW w:w="3227" w:type="dxa"/>
          </w:tcPr>
          <w:p w14:paraId="19292883" w14:textId="77777777" w:rsidR="0004624B" w:rsidRPr="00783D9B" w:rsidRDefault="0004624B" w:rsidP="006B5671">
            <w:pPr>
              <w:pStyle w:val="Default"/>
              <w:rPr>
                <w:noProof/>
                <w:sz w:val="20"/>
                <w:szCs w:val="20"/>
                <w:lang w:val="en-GB"/>
              </w:rPr>
            </w:pPr>
            <w:r w:rsidRPr="00783D9B">
              <w:rPr>
                <w:noProof/>
                <w:sz w:val="20"/>
                <w:szCs w:val="20"/>
                <w:lang w:val="en-GB"/>
              </w:rPr>
              <w:t xml:space="preserve">(5) The report should include estimates of costs and benefits of the options. The cost-benefit analysis should provide monetised estimates to the extent possible, presenting total costs and benefits, as well as administrative and adjustment costs. </w:t>
            </w:r>
          </w:p>
          <w:p w14:paraId="5B03F557" w14:textId="77777777" w:rsidR="0004624B" w:rsidRPr="00783D9B" w:rsidRDefault="0004624B" w:rsidP="006B5671">
            <w:pPr>
              <w:pStyle w:val="Default"/>
              <w:rPr>
                <w:noProof/>
                <w:sz w:val="20"/>
                <w:szCs w:val="20"/>
                <w:lang w:val="en-GB"/>
              </w:rPr>
            </w:pPr>
            <w:r w:rsidRPr="00783D9B">
              <w:rPr>
                <w:noProof/>
                <w:sz w:val="20"/>
                <w:szCs w:val="20"/>
                <w:lang w:val="en-GB"/>
              </w:rPr>
              <w:t>This should include the estimates of the increase of labour costs to businesses resulting from the requirement to provide fair and proportionate renumeration for trainees considered workers and the recommendation to provide fair and proportionate remuneration and access to social protection for all trainees. The report should also provide the estimates of the costs to businesses to undergo inspections.</w:t>
            </w:r>
          </w:p>
          <w:p w14:paraId="41E7FCF2" w14:textId="77777777" w:rsidR="0004624B" w:rsidRPr="00783D9B" w:rsidRDefault="0004624B" w:rsidP="006B5671">
            <w:pPr>
              <w:pStyle w:val="Default"/>
              <w:rPr>
                <w:noProof/>
                <w:sz w:val="20"/>
                <w:szCs w:val="20"/>
                <w:lang w:val="en-GB"/>
              </w:rPr>
            </w:pPr>
          </w:p>
        </w:tc>
        <w:tc>
          <w:tcPr>
            <w:tcW w:w="5670" w:type="dxa"/>
            <w:tcBorders>
              <w:bottom w:val="single" w:sz="4" w:space="0" w:color="auto"/>
            </w:tcBorders>
            <w:shd w:val="clear" w:color="auto" w:fill="auto"/>
          </w:tcPr>
          <w:p w14:paraId="7BDFB0CB" w14:textId="77777777" w:rsidR="0004624B" w:rsidRPr="00783D9B" w:rsidRDefault="0004624B" w:rsidP="006B5671">
            <w:pPr>
              <w:spacing w:after="0"/>
              <w:rPr>
                <w:noProof/>
                <w:sz w:val="20"/>
                <w:szCs w:val="20"/>
              </w:rPr>
            </w:pPr>
            <w:r w:rsidRPr="00783D9B">
              <w:rPr>
                <w:noProof/>
                <w:sz w:val="20"/>
                <w:szCs w:val="20"/>
              </w:rPr>
              <w:t xml:space="preserve">Section 6 of the report has been strengthened with rough proxy estimates for quantification/monetisation of benefits and costs of the options, to the extent possible. A summary table of the main costs and benefits which were possible to quantify was included at the end of section 6. All cost and benefits are also presented in tables in  annex A13.3. This includes costs to businesses resulting from the requirement to provide fair and proportionate renumeration for trainees considered workers and the recommendation to provide fair and proportionate remuneration and access to social protection for all trainees. It was clarified in the report that the costs for businesses to undergo inspections are expected to be negligible as they will take place in the framework of business-as-usual operations.  </w:t>
            </w:r>
          </w:p>
        </w:tc>
      </w:tr>
      <w:tr w:rsidR="0004624B" w:rsidRPr="00783D9B" w14:paraId="43D069E3" w14:textId="77777777" w:rsidTr="006B5671">
        <w:tc>
          <w:tcPr>
            <w:tcW w:w="3227" w:type="dxa"/>
          </w:tcPr>
          <w:p w14:paraId="229E3422" w14:textId="77777777" w:rsidR="0004624B" w:rsidRPr="00783D9B" w:rsidRDefault="0004624B" w:rsidP="006B5671">
            <w:pPr>
              <w:pStyle w:val="Default"/>
              <w:rPr>
                <w:noProof/>
                <w:sz w:val="20"/>
                <w:szCs w:val="20"/>
                <w:lang w:val="en-GB"/>
              </w:rPr>
            </w:pPr>
            <w:r w:rsidRPr="00783D9B">
              <w:rPr>
                <w:noProof/>
                <w:sz w:val="20"/>
                <w:szCs w:val="20"/>
                <w:lang w:val="en-GB"/>
              </w:rPr>
              <w:t>The analysis should better explain the uncertainties and more clearly present the costs and benefits that result from the Directive and the Recommendation by adequately reflecting biding and non-binding nature of the measures.</w:t>
            </w:r>
          </w:p>
          <w:p w14:paraId="2A42C76E" w14:textId="77777777" w:rsidR="0004624B" w:rsidRPr="00783D9B" w:rsidRDefault="0004624B" w:rsidP="006B5671">
            <w:pPr>
              <w:pStyle w:val="Default"/>
              <w:rPr>
                <w:noProof/>
                <w:sz w:val="20"/>
                <w:szCs w:val="20"/>
                <w:lang w:val="en-GB"/>
              </w:rPr>
            </w:pPr>
            <w:r w:rsidRPr="00783D9B">
              <w:rPr>
                <w:noProof/>
                <w:sz w:val="20"/>
                <w:szCs w:val="20"/>
                <w:lang w:val="en-GB"/>
              </w:rPr>
              <w:t xml:space="preserve"> </w:t>
            </w:r>
          </w:p>
        </w:tc>
        <w:tc>
          <w:tcPr>
            <w:tcW w:w="5670" w:type="dxa"/>
            <w:tcBorders>
              <w:bottom w:val="single" w:sz="4" w:space="0" w:color="auto"/>
            </w:tcBorders>
            <w:shd w:val="clear" w:color="auto" w:fill="auto"/>
          </w:tcPr>
          <w:p w14:paraId="5EE9A0F3" w14:textId="77777777" w:rsidR="0004624B" w:rsidRPr="00783D9B" w:rsidRDefault="0004624B" w:rsidP="006B5671">
            <w:pPr>
              <w:spacing w:after="0"/>
              <w:rPr>
                <w:noProof/>
                <w:sz w:val="20"/>
                <w:szCs w:val="20"/>
              </w:rPr>
            </w:pPr>
            <w:r w:rsidRPr="00783D9B">
              <w:rPr>
                <w:rStyle w:val="normaltextrun"/>
                <w:noProof/>
                <w:sz w:val="20"/>
                <w:szCs w:val="20"/>
              </w:rPr>
              <w:t>In the introduction to Annex 4 a summary of the uncertainties regarding estimation of costs was added with specific references to subsections where these issues are discussed in detail. In the introduction to Section 6 a paragraph was added explaining the limitations and robustness of the supporting evidence for the quantification/monetisation of impacts with reference to Annex 4 where more information is given on the limitations of the underlying data. A table has been added to the end of Section 6 and in Annex A13.3 where the costs and benefits that result from the Directive and the Recommendation are shown.</w:t>
            </w:r>
          </w:p>
        </w:tc>
      </w:tr>
      <w:tr w:rsidR="0004624B" w:rsidRPr="00783D9B" w14:paraId="36DEE49B" w14:textId="77777777" w:rsidTr="006B5671">
        <w:tc>
          <w:tcPr>
            <w:tcW w:w="3227" w:type="dxa"/>
          </w:tcPr>
          <w:p w14:paraId="2D7AFA9D" w14:textId="77777777" w:rsidR="0004624B" w:rsidRPr="00783D9B" w:rsidRDefault="0004624B" w:rsidP="006B5671">
            <w:pPr>
              <w:pStyle w:val="Default"/>
              <w:rPr>
                <w:noProof/>
                <w:sz w:val="20"/>
                <w:szCs w:val="20"/>
                <w:lang w:val="en-GB"/>
              </w:rPr>
            </w:pPr>
            <w:r w:rsidRPr="00783D9B">
              <w:rPr>
                <w:noProof/>
                <w:sz w:val="20"/>
                <w:szCs w:val="20"/>
                <w:lang w:val="en-GB"/>
              </w:rPr>
              <w:t xml:space="preserve">(6) The report should include a more developed and better substantiated analysis of unintended consequences. It should be clearer how the different options could affect the </w:t>
            </w:r>
          </w:p>
          <w:p w14:paraId="61ED2802" w14:textId="77777777" w:rsidR="0004624B" w:rsidRPr="00783D9B" w:rsidRDefault="0004624B" w:rsidP="006B5671">
            <w:pPr>
              <w:pStyle w:val="Default"/>
              <w:rPr>
                <w:noProof/>
                <w:sz w:val="20"/>
                <w:szCs w:val="20"/>
                <w:lang w:val="en-GB"/>
              </w:rPr>
            </w:pPr>
            <w:r w:rsidRPr="00783D9B">
              <w:rPr>
                <w:noProof/>
                <w:sz w:val="20"/>
                <w:szCs w:val="20"/>
                <w:lang w:val="en-GB"/>
              </w:rPr>
              <w:t xml:space="preserve">availability of traineeships. It should comprehensively assess the risk of a reduction in the number of quality traineeships due to higher costs to employers. It should examine potential impacts as regards the future offer for trainees and the risk of a potential shift to the less regulated traineeships. </w:t>
            </w:r>
          </w:p>
        </w:tc>
        <w:tc>
          <w:tcPr>
            <w:tcW w:w="5670" w:type="dxa"/>
            <w:tcBorders>
              <w:bottom w:val="single" w:sz="4" w:space="0" w:color="auto"/>
            </w:tcBorders>
            <w:shd w:val="clear" w:color="auto" w:fill="auto"/>
          </w:tcPr>
          <w:p w14:paraId="6224BFCC" w14:textId="77777777" w:rsidR="0004624B" w:rsidRPr="00783D9B" w:rsidRDefault="0004624B" w:rsidP="006B5671">
            <w:pPr>
              <w:spacing w:after="0"/>
              <w:rPr>
                <w:noProof/>
                <w:sz w:val="20"/>
                <w:szCs w:val="20"/>
              </w:rPr>
            </w:pPr>
            <w:r w:rsidRPr="00783D9B">
              <w:rPr>
                <w:noProof/>
                <w:sz w:val="20"/>
                <w:szCs w:val="20"/>
              </w:rPr>
              <w:t xml:space="preserve">Section 6.9 on unintended consequences was added. While it is not possible to quantify the impacts on the future offer of traineeships and the risk of potential shifts from paid traineeships to unpaid traineeships, the discussion was developed and the section takes into account the different impact per type of traineeships, stemming from the existing regulatory approaches and practices at national level. </w:t>
            </w:r>
          </w:p>
        </w:tc>
      </w:tr>
      <w:tr w:rsidR="0004624B" w:rsidRPr="00783D9B" w14:paraId="29A4A8F3" w14:textId="77777777" w:rsidTr="006B5671">
        <w:tc>
          <w:tcPr>
            <w:tcW w:w="3227" w:type="dxa"/>
          </w:tcPr>
          <w:p w14:paraId="1FF4CC94" w14:textId="77777777" w:rsidR="0004624B" w:rsidRPr="00783D9B" w:rsidRDefault="0004624B" w:rsidP="006B5671">
            <w:pPr>
              <w:pStyle w:val="Default"/>
              <w:rPr>
                <w:noProof/>
                <w:sz w:val="20"/>
                <w:szCs w:val="20"/>
                <w:lang w:val="en-GB"/>
              </w:rPr>
            </w:pPr>
            <w:r w:rsidRPr="00783D9B">
              <w:rPr>
                <w:noProof/>
                <w:sz w:val="20"/>
                <w:szCs w:val="20"/>
                <w:lang w:val="en-GB"/>
              </w:rPr>
              <w:t>It should also assess whether treating traineeships differently, based on their worker status, could affect the level playing field.</w:t>
            </w:r>
          </w:p>
        </w:tc>
        <w:tc>
          <w:tcPr>
            <w:tcW w:w="5670" w:type="dxa"/>
            <w:tcBorders>
              <w:bottom w:val="single" w:sz="4" w:space="0" w:color="auto"/>
            </w:tcBorders>
            <w:shd w:val="clear" w:color="auto" w:fill="auto"/>
          </w:tcPr>
          <w:p w14:paraId="0D58FB12" w14:textId="77777777" w:rsidR="0004624B" w:rsidRPr="00783D9B" w:rsidRDefault="0004624B" w:rsidP="006B5671">
            <w:pPr>
              <w:spacing w:after="0"/>
              <w:rPr>
                <w:rStyle w:val="normaltextrun"/>
                <w:noProof/>
                <w:sz w:val="20"/>
                <w:szCs w:val="20"/>
              </w:rPr>
            </w:pPr>
            <w:r w:rsidRPr="00783D9B">
              <w:rPr>
                <w:rStyle w:val="normaltextrun"/>
                <w:noProof/>
                <w:sz w:val="20"/>
                <w:szCs w:val="20"/>
              </w:rPr>
              <w:t>A discussion was added in section 2.1 where it is highlighted that the</w:t>
            </w:r>
            <w:r w:rsidRPr="00783D9B">
              <w:rPr>
                <w:noProof/>
                <w:sz w:val="20"/>
                <w:szCs w:val="20"/>
              </w:rPr>
              <w:t xml:space="preserve"> </w:t>
            </w:r>
            <w:r w:rsidRPr="00783D9B">
              <w:rPr>
                <w:rStyle w:val="normaltextrun"/>
                <w:noProof/>
                <w:sz w:val="20"/>
                <w:szCs w:val="20"/>
              </w:rPr>
              <w:t xml:space="preserve">diversity of national systems with regard to the classification of trainees results in considerable differences in trainees’ access to labour rights and social protection.  This situation also puts unpaid trainees (vis-à-vis paid trainees) and providers of paid traineeships (vis-à-vis their competitors providing unpaid traineeships) at an unfair disadvantage. Furthermore, in section 5.1 it is explained that due to limitations in the legal basis the EU can only propose binding measures for trainees considered as workers under EU law. Taking into consideration concerns that this could affect the level playing field, the preferred option includes a proposal for a Directive for trainees considered workers and a Recommendation for all trainees. This combination is expected to </w:t>
            </w:r>
            <w:r w:rsidRPr="00783D9B">
              <w:rPr>
                <w:noProof/>
                <w:sz w:val="20"/>
                <w:szCs w:val="20"/>
              </w:rPr>
              <w:t xml:space="preserve">level the playing field. </w:t>
            </w:r>
            <w:r w:rsidRPr="00783D9B">
              <w:rPr>
                <w:rStyle w:val="normaltextrun"/>
                <w:noProof/>
                <w:sz w:val="20"/>
                <w:szCs w:val="20"/>
              </w:rPr>
              <w:t xml:space="preserve">Also, trainees who are non-workers could benefit from spill-over effects of the legislative measures.  Thes arguments were presented in section 8. </w:t>
            </w:r>
          </w:p>
        </w:tc>
      </w:tr>
      <w:tr w:rsidR="0004624B" w:rsidRPr="00783D9B" w14:paraId="1732A251" w14:textId="77777777" w:rsidTr="006B5671">
        <w:tc>
          <w:tcPr>
            <w:tcW w:w="3227" w:type="dxa"/>
          </w:tcPr>
          <w:p w14:paraId="2CF229BA" w14:textId="77777777" w:rsidR="0004624B" w:rsidRPr="00783D9B" w:rsidRDefault="0004624B" w:rsidP="006B5671">
            <w:pPr>
              <w:pStyle w:val="Default"/>
              <w:rPr>
                <w:noProof/>
                <w:sz w:val="20"/>
                <w:szCs w:val="20"/>
                <w:lang w:val="en-GB"/>
              </w:rPr>
            </w:pPr>
          </w:p>
          <w:p w14:paraId="613787EE" w14:textId="77777777" w:rsidR="0004624B" w:rsidRPr="00783D9B" w:rsidRDefault="0004624B" w:rsidP="006B5671">
            <w:pPr>
              <w:pStyle w:val="Default"/>
              <w:rPr>
                <w:noProof/>
                <w:sz w:val="20"/>
                <w:szCs w:val="20"/>
                <w:lang w:val="en-GB"/>
              </w:rPr>
            </w:pPr>
            <w:r w:rsidRPr="00783D9B">
              <w:rPr>
                <w:noProof/>
                <w:sz w:val="20"/>
                <w:szCs w:val="20"/>
                <w:lang w:val="en-GB"/>
              </w:rPr>
              <w:t xml:space="preserve">The report should present the impacts on competitiveness of the most affected sectors and actors, in particular SMEs. </w:t>
            </w:r>
          </w:p>
          <w:p w14:paraId="2A669A9E" w14:textId="77777777" w:rsidR="0004624B" w:rsidRPr="00783D9B" w:rsidRDefault="0004624B" w:rsidP="006B5671">
            <w:pPr>
              <w:pStyle w:val="Default"/>
              <w:rPr>
                <w:noProof/>
                <w:sz w:val="20"/>
                <w:szCs w:val="20"/>
                <w:lang w:val="en-GB"/>
              </w:rPr>
            </w:pPr>
            <w:r w:rsidRPr="00783D9B">
              <w:rPr>
                <w:noProof/>
                <w:sz w:val="20"/>
                <w:szCs w:val="20"/>
                <w:lang w:val="en-GB"/>
              </w:rPr>
              <w:t>It should also present in concrete terms the envisaged support for SMEs and assess mitigation measures for SMEs.</w:t>
            </w:r>
          </w:p>
          <w:p w14:paraId="3D465B1E" w14:textId="77777777" w:rsidR="0004624B" w:rsidRPr="00783D9B" w:rsidRDefault="0004624B" w:rsidP="006B5671">
            <w:pPr>
              <w:pStyle w:val="Default"/>
              <w:rPr>
                <w:noProof/>
                <w:sz w:val="20"/>
                <w:szCs w:val="20"/>
                <w:lang w:val="en-GB"/>
              </w:rPr>
            </w:pPr>
          </w:p>
        </w:tc>
        <w:tc>
          <w:tcPr>
            <w:tcW w:w="5670" w:type="dxa"/>
            <w:tcBorders>
              <w:bottom w:val="single" w:sz="4" w:space="0" w:color="auto"/>
            </w:tcBorders>
            <w:shd w:val="clear" w:color="auto" w:fill="auto"/>
          </w:tcPr>
          <w:p w14:paraId="4F225ED2" w14:textId="77777777" w:rsidR="0004624B" w:rsidRPr="00783D9B" w:rsidRDefault="0004624B" w:rsidP="006B5671">
            <w:pPr>
              <w:pStyle w:val="paragraph"/>
              <w:spacing w:before="0" w:beforeAutospacing="0" w:after="0" w:afterAutospacing="0"/>
              <w:textAlignment w:val="baseline"/>
              <w:rPr>
                <w:noProof/>
                <w:sz w:val="20"/>
                <w:szCs w:val="20"/>
              </w:rPr>
            </w:pPr>
            <w:r w:rsidRPr="00783D9B">
              <w:rPr>
                <w:noProof/>
                <w:sz w:val="20"/>
                <w:szCs w:val="20"/>
              </w:rPr>
              <w:t>Qualitative assessment of the impact on business competitiveness (including for SMEs) have been added as relevant in the report (sections 2.1.1, 2.2, 2.3.2, 2.3.5, 3.3) with explanations of the potential short- and long-term effects of relying on cheaper labour.</w:t>
            </w:r>
          </w:p>
          <w:p w14:paraId="749C7EB8" w14:textId="77777777" w:rsidR="0004624B" w:rsidRPr="00783D9B" w:rsidRDefault="0004624B" w:rsidP="006B5671">
            <w:pPr>
              <w:pStyle w:val="paragraph"/>
              <w:spacing w:before="0" w:beforeAutospacing="0" w:after="0" w:afterAutospacing="0"/>
              <w:textAlignment w:val="baseline"/>
              <w:rPr>
                <w:noProof/>
                <w:sz w:val="20"/>
                <w:szCs w:val="20"/>
              </w:rPr>
            </w:pPr>
          </w:p>
          <w:p w14:paraId="32B65048" w14:textId="77777777" w:rsidR="0004624B" w:rsidRPr="00783D9B" w:rsidRDefault="0004624B" w:rsidP="006B5671">
            <w:pPr>
              <w:pStyle w:val="paragraph"/>
              <w:spacing w:before="0" w:beforeAutospacing="0" w:after="0" w:afterAutospacing="0"/>
              <w:textAlignment w:val="baseline"/>
              <w:rPr>
                <w:noProof/>
                <w:sz w:val="20"/>
                <w:szCs w:val="20"/>
              </w:rPr>
            </w:pPr>
            <w:r w:rsidRPr="00783D9B">
              <w:rPr>
                <w:noProof/>
                <w:sz w:val="20"/>
                <w:szCs w:val="20"/>
              </w:rPr>
              <w:t xml:space="preserve">More details on the SMEs, including suggestions on how the support measures could be used to the benefit of SMEs, as well as a justification for the lack of exemption measures for SMEs, were added in section 5.7 and 6. </w:t>
            </w:r>
          </w:p>
        </w:tc>
      </w:tr>
      <w:tr w:rsidR="0004624B" w:rsidRPr="00783D9B" w14:paraId="423E4FCC" w14:textId="77777777" w:rsidTr="006B5671">
        <w:tc>
          <w:tcPr>
            <w:tcW w:w="3227" w:type="dxa"/>
          </w:tcPr>
          <w:p w14:paraId="0C89ADD5" w14:textId="77777777" w:rsidR="0004624B" w:rsidRPr="00783D9B" w:rsidRDefault="0004624B" w:rsidP="006B5671">
            <w:pPr>
              <w:pStyle w:val="Default"/>
              <w:rPr>
                <w:noProof/>
                <w:sz w:val="20"/>
                <w:szCs w:val="20"/>
                <w:lang w:val="en-GB"/>
              </w:rPr>
            </w:pPr>
            <w:r w:rsidRPr="00783D9B">
              <w:rPr>
                <w:noProof/>
                <w:sz w:val="20"/>
                <w:szCs w:val="20"/>
                <w:lang w:val="en-GB"/>
              </w:rPr>
              <w:t>(7) The report should assess and compare all relevant options including a fully non-legislative option.</w:t>
            </w:r>
          </w:p>
        </w:tc>
        <w:tc>
          <w:tcPr>
            <w:tcW w:w="5670" w:type="dxa"/>
            <w:tcBorders>
              <w:bottom w:val="single" w:sz="4" w:space="0" w:color="auto"/>
            </w:tcBorders>
            <w:shd w:val="clear" w:color="auto" w:fill="auto"/>
          </w:tcPr>
          <w:p w14:paraId="18DE84E5" w14:textId="77777777" w:rsidR="0004624B" w:rsidRPr="00783D9B" w:rsidRDefault="0004624B" w:rsidP="006B5671">
            <w:pPr>
              <w:spacing w:after="0"/>
              <w:rPr>
                <w:noProof/>
                <w:sz w:val="20"/>
                <w:szCs w:val="20"/>
              </w:rPr>
            </w:pPr>
            <w:r w:rsidRPr="00783D9B">
              <w:rPr>
                <w:noProof/>
                <w:sz w:val="20"/>
                <w:szCs w:val="20"/>
              </w:rPr>
              <w:t xml:space="preserve">A fully non-legislative option was integrated for areas A and B (sections 5.3 and 5.4), whereas the options in areas C and D were already non-legislative only. Their impacts are presented respectively in areas A and B in the impact section (6.2 and 6.3) and included in the comparison of options (section 7). </w:t>
            </w:r>
          </w:p>
          <w:p w14:paraId="2B9D07BB" w14:textId="77777777" w:rsidR="0004624B" w:rsidRPr="00783D9B" w:rsidRDefault="0004624B" w:rsidP="006B5671">
            <w:pPr>
              <w:spacing w:after="0"/>
              <w:rPr>
                <w:noProof/>
                <w:sz w:val="20"/>
                <w:szCs w:val="20"/>
              </w:rPr>
            </w:pPr>
            <w:r w:rsidRPr="00783D9B">
              <w:rPr>
                <w:noProof/>
                <w:sz w:val="20"/>
                <w:szCs w:val="20"/>
              </w:rPr>
              <w:t xml:space="preserve">In light of this change and in view of proportionality considerations, the options in areas A and B have also been slightly restructured and reconsidered.  </w:t>
            </w:r>
          </w:p>
        </w:tc>
      </w:tr>
      <w:tr w:rsidR="0004624B" w:rsidRPr="00783D9B" w14:paraId="7E9A89E1" w14:textId="77777777" w:rsidTr="006B5671">
        <w:tc>
          <w:tcPr>
            <w:tcW w:w="3227" w:type="dxa"/>
          </w:tcPr>
          <w:p w14:paraId="6B882E28" w14:textId="22E6F6D5" w:rsidR="0004624B" w:rsidRPr="00783D9B" w:rsidRDefault="0004624B" w:rsidP="006B5671">
            <w:pPr>
              <w:pStyle w:val="Default"/>
              <w:rPr>
                <w:noProof/>
                <w:sz w:val="20"/>
                <w:szCs w:val="20"/>
                <w:lang w:val="en-GB"/>
              </w:rPr>
            </w:pPr>
            <w:r w:rsidRPr="00783D9B">
              <w:rPr>
                <w:noProof/>
                <w:sz w:val="20"/>
                <w:szCs w:val="20"/>
                <w:lang w:val="en-GB"/>
              </w:rPr>
              <w:t xml:space="preserve">It should provide a substantive discussion and comparison of the options in terms of </w:t>
            </w:r>
            <w:r w:rsidR="00BA60BC" w:rsidRPr="00783D9B">
              <w:rPr>
                <w:noProof/>
                <w:sz w:val="20"/>
                <w:szCs w:val="20"/>
                <w:lang w:val="en-GB"/>
              </w:rPr>
              <w:t>proportionality.</w:t>
            </w:r>
          </w:p>
          <w:p w14:paraId="625FA7B2" w14:textId="2EF862B2" w:rsidR="0004624B" w:rsidRPr="00783D9B" w:rsidRDefault="0004624B" w:rsidP="006B5671">
            <w:pPr>
              <w:pStyle w:val="Default"/>
              <w:rPr>
                <w:noProof/>
                <w:sz w:val="20"/>
                <w:szCs w:val="20"/>
                <w:lang w:val="en-GB"/>
              </w:rPr>
            </w:pPr>
            <w:r w:rsidRPr="00783D9B">
              <w:rPr>
                <w:noProof/>
                <w:sz w:val="20"/>
                <w:szCs w:val="20"/>
                <w:lang w:val="en-GB"/>
              </w:rPr>
              <w:t xml:space="preserve">It should explain thoroughly how proportionate the options are, given the uncertainty on the scale of the problems, the expected </w:t>
            </w:r>
            <w:r w:rsidR="00BA60BC" w:rsidRPr="00783D9B">
              <w:rPr>
                <w:noProof/>
                <w:sz w:val="20"/>
                <w:szCs w:val="20"/>
                <w:lang w:val="en-GB"/>
              </w:rPr>
              <w:t>benefits,</w:t>
            </w:r>
            <w:r w:rsidRPr="00783D9B">
              <w:rPr>
                <w:noProof/>
                <w:sz w:val="20"/>
                <w:szCs w:val="20"/>
                <w:lang w:val="en-GB"/>
              </w:rPr>
              <w:t xml:space="preserve"> and costs, as well as broader subsidiarity considerations.</w:t>
            </w:r>
          </w:p>
        </w:tc>
        <w:tc>
          <w:tcPr>
            <w:tcW w:w="5670" w:type="dxa"/>
            <w:tcBorders>
              <w:bottom w:val="single" w:sz="4" w:space="0" w:color="auto"/>
            </w:tcBorders>
            <w:shd w:val="clear" w:color="auto" w:fill="auto"/>
          </w:tcPr>
          <w:p w14:paraId="0AB1388D" w14:textId="77777777" w:rsidR="0004624B" w:rsidRPr="00783D9B" w:rsidRDefault="0004624B" w:rsidP="006B5671">
            <w:pPr>
              <w:spacing w:after="0"/>
              <w:rPr>
                <w:noProof/>
                <w:sz w:val="20"/>
                <w:szCs w:val="20"/>
              </w:rPr>
            </w:pPr>
            <w:r w:rsidRPr="00783D9B">
              <w:rPr>
                <w:noProof/>
                <w:sz w:val="20"/>
                <w:szCs w:val="20"/>
              </w:rPr>
              <w:t xml:space="preserve">The new section 7.4. on proportionality </w:t>
            </w:r>
            <w:r w:rsidRPr="00783D9B">
              <w:rPr>
                <w:rFonts w:eastAsia="Calibri"/>
                <w:noProof/>
                <w:sz w:val="20"/>
                <w:szCs w:val="20"/>
              </w:rPr>
              <w:t xml:space="preserve">assesses how the considered options match the identified problems and objectives, considering in particular the scale of the problems, the expected benefits and costs, and the potential and necessary scope for national action. The summary overview of the ratings of the options is provided in Table 2 while more details are provided in Annex A13.2. </w:t>
            </w:r>
          </w:p>
          <w:p w14:paraId="4BD32761" w14:textId="77777777" w:rsidR="0004624B" w:rsidRPr="00783D9B" w:rsidRDefault="0004624B" w:rsidP="006B5671">
            <w:pPr>
              <w:spacing w:after="0"/>
              <w:rPr>
                <w:noProof/>
                <w:sz w:val="20"/>
                <w:szCs w:val="20"/>
              </w:rPr>
            </w:pPr>
          </w:p>
        </w:tc>
      </w:tr>
      <w:bookmarkEnd w:id="4"/>
    </w:tbl>
    <w:p w14:paraId="09A86E2F" w14:textId="77777777" w:rsidR="0004624B" w:rsidRPr="00783D9B" w:rsidRDefault="0004624B" w:rsidP="0004624B">
      <w:pPr>
        <w:rPr>
          <w:noProof/>
        </w:rPr>
      </w:pPr>
    </w:p>
    <w:p w14:paraId="1D97B4DA" w14:textId="77777777" w:rsidR="0004624B" w:rsidRPr="00783D9B" w:rsidRDefault="0004624B" w:rsidP="003D64BF">
      <w:pPr>
        <w:pStyle w:val="ListParagraph"/>
        <w:numPr>
          <w:ilvl w:val="0"/>
          <w:numId w:val="54"/>
        </w:numPr>
        <w:rPr>
          <w:b/>
          <w:bCs/>
          <w:noProof/>
        </w:rPr>
      </w:pPr>
      <w:r w:rsidRPr="00783D9B">
        <w:rPr>
          <w:b/>
          <w:bCs/>
          <w:noProof/>
        </w:rPr>
        <w:t>Second RSB Opinion</w:t>
      </w:r>
    </w:p>
    <w:tbl>
      <w:tblPr>
        <w:tblStyle w:val="TableGrid"/>
        <w:tblW w:w="8897" w:type="dxa"/>
        <w:tblLook w:val="04A0" w:firstRow="1" w:lastRow="0" w:firstColumn="1" w:lastColumn="0" w:noHBand="0" w:noVBand="1"/>
      </w:tblPr>
      <w:tblGrid>
        <w:gridCol w:w="3227"/>
        <w:gridCol w:w="5670"/>
      </w:tblGrid>
      <w:tr w:rsidR="0004624B" w:rsidRPr="00783D9B" w14:paraId="689A2B2A" w14:textId="77777777" w:rsidTr="006B5671">
        <w:trPr>
          <w:trHeight w:val="475"/>
        </w:trPr>
        <w:tc>
          <w:tcPr>
            <w:tcW w:w="3227" w:type="dxa"/>
            <w:shd w:val="clear" w:color="auto" w:fill="D9D9D9" w:themeFill="background1" w:themeFillShade="D9"/>
            <w:vAlign w:val="center"/>
          </w:tcPr>
          <w:p w14:paraId="6001D660" w14:textId="77777777" w:rsidR="0004624B" w:rsidRPr="00783D9B" w:rsidRDefault="0004624B" w:rsidP="006B5671">
            <w:pPr>
              <w:pStyle w:val="Default"/>
              <w:jc w:val="center"/>
              <w:rPr>
                <w:b/>
                <w:bCs/>
                <w:noProof/>
                <w:sz w:val="20"/>
                <w:szCs w:val="20"/>
                <w:lang w:val="en-GB"/>
              </w:rPr>
            </w:pPr>
            <w:r w:rsidRPr="00783D9B">
              <w:rPr>
                <w:b/>
                <w:bCs/>
                <w:noProof/>
                <w:sz w:val="20"/>
                <w:szCs w:val="20"/>
                <w:lang w:val="en-GB"/>
              </w:rPr>
              <w:t xml:space="preserve">RSB main reservations  </w:t>
            </w:r>
          </w:p>
        </w:tc>
        <w:tc>
          <w:tcPr>
            <w:tcW w:w="5670" w:type="dxa"/>
            <w:tcBorders>
              <w:bottom w:val="single" w:sz="4" w:space="0" w:color="auto"/>
            </w:tcBorders>
            <w:shd w:val="clear" w:color="auto" w:fill="D9D9D9" w:themeFill="background1" w:themeFillShade="D9"/>
            <w:vAlign w:val="center"/>
          </w:tcPr>
          <w:p w14:paraId="418A1025" w14:textId="77777777" w:rsidR="0004624B" w:rsidRPr="00783D9B" w:rsidRDefault="0004624B" w:rsidP="006B5671">
            <w:pPr>
              <w:spacing w:after="0"/>
              <w:jc w:val="center"/>
              <w:rPr>
                <w:b/>
                <w:bCs/>
                <w:noProof/>
                <w:sz w:val="20"/>
                <w:szCs w:val="20"/>
              </w:rPr>
            </w:pPr>
            <w:r w:rsidRPr="00783D9B">
              <w:rPr>
                <w:rStyle w:val="normaltextrun"/>
                <w:b/>
                <w:bCs/>
                <w:noProof/>
                <w:sz w:val="20"/>
                <w:szCs w:val="20"/>
              </w:rPr>
              <w:t>Changes done in the IA</w:t>
            </w:r>
          </w:p>
        </w:tc>
      </w:tr>
      <w:tr w:rsidR="0004624B" w:rsidRPr="00783D9B" w14:paraId="49D25DD0" w14:textId="77777777" w:rsidTr="006B5671">
        <w:tc>
          <w:tcPr>
            <w:tcW w:w="3227" w:type="dxa"/>
          </w:tcPr>
          <w:p w14:paraId="7D76CE49" w14:textId="77777777" w:rsidR="0004624B" w:rsidRPr="00783D9B" w:rsidRDefault="0004624B" w:rsidP="006B5671">
            <w:pPr>
              <w:pStyle w:val="Default"/>
              <w:rPr>
                <w:noProof/>
                <w:sz w:val="20"/>
                <w:szCs w:val="20"/>
                <w:lang w:val="en-GB"/>
              </w:rPr>
            </w:pPr>
            <w:r w:rsidRPr="00783D9B">
              <w:rPr>
                <w:noProof/>
                <w:sz w:val="20"/>
                <w:szCs w:val="20"/>
                <w:lang w:val="en-GB"/>
              </w:rPr>
              <w:t>(1) While the revised report better acknowledges the limitations of the evidence base</w:t>
            </w:r>
          </w:p>
          <w:p w14:paraId="51D4B32A" w14:textId="77777777" w:rsidR="0004624B" w:rsidRPr="00783D9B" w:rsidRDefault="0004624B" w:rsidP="006B5671">
            <w:pPr>
              <w:pStyle w:val="Default"/>
              <w:rPr>
                <w:noProof/>
                <w:sz w:val="20"/>
                <w:szCs w:val="20"/>
                <w:lang w:val="en-GB"/>
              </w:rPr>
            </w:pPr>
            <w:r w:rsidRPr="00783D9B">
              <w:rPr>
                <w:noProof/>
                <w:sz w:val="20"/>
                <w:szCs w:val="20"/>
                <w:lang w:val="en-GB"/>
              </w:rPr>
              <w:t>regarding the scale of the problems and the expected impacts of measures, it does not</w:t>
            </w:r>
          </w:p>
          <w:p w14:paraId="67EA3AC8" w14:textId="77777777" w:rsidR="0004624B" w:rsidRPr="00783D9B" w:rsidRDefault="0004624B" w:rsidP="006B5671">
            <w:pPr>
              <w:pStyle w:val="Default"/>
              <w:rPr>
                <w:noProof/>
                <w:sz w:val="20"/>
                <w:szCs w:val="20"/>
                <w:lang w:val="en-GB"/>
              </w:rPr>
            </w:pPr>
            <w:r w:rsidRPr="00783D9B">
              <w:rPr>
                <w:noProof/>
                <w:sz w:val="20"/>
                <w:szCs w:val="20"/>
                <w:lang w:val="en-GB"/>
              </w:rPr>
              <w:t>systematically reflect such limitations throughout the analysis and in the findings. It</w:t>
            </w:r>
          </w:p>
          <w:p w14:paraId="1FDDF369" w14:textId="77777777" w:rsidR="0004624B" w:rsidRPr="00783D9B" w:rsidRDefault="0004624B" w:rsidP="006B5671">
            <w:pPr>
              <w:pStyle w:val="Default"/>
              <w:rPr>
                <w:noProof/>
                <w:sz w:val="20"/>
                <w:szCs w:val="20"/>
                <w:lang w:val="en-GB"/>
              </w:rPr>
            </w:pPr>
            <w:r w:rsidRPr="00783D9B">
              <w:rPr>
                <w:noProof/>
                <w:sz w:val="20"/>
                <w:szCs w:val="20"/>
                <w:lang w:val="en-GB"/>
              </w:rPr>
              <w:t>should qualify its conclusions according to the validity of the underlying evidence, in</w:t>
            </w:r>
          </w:p>
          <w:p w14:paraId="20CFB413" w14:textId="77777777" w:rsidR="0004624B" w:rsidRPr="00783D9B" w:rsidRDefault="0004624B" w:rsidP="006B5671">
            <w:pPr>
              <w:pStyle w:val="Default"/>
              <w:rPr>
                <w:noProof/>
                <w:sz w:val="20"/>
                <w:szCs w:val="20"/>
                <w:lang w:val="en-GB"/>
              </w:rPr>
            </w:pPr>
            <w:r w:rsidRPr="00783D9B">
              <w:rPr>
                <w:noProof/>
                <w:sz w:val="20"/>
                <w:szCs w:val="20"/>
                <w:lang w:val="en-GB"/>
              </w:rPr>
              <w:t xml:space="preserve">particular where alternative views might be equally plausible. </w:t>
            </w:r>
          </w:p>
        </w:tc>
        <w:tc>
          <w:tcPr>
            <w:tcW w:w="5670" w:type="dxa"/>
            <w:tcBorders>
              <w:bottom w:val="single" w:sz="4" w:space="0" w:color="auto"/>
            </w:tcBorders>
            <w:shd w:val="clear" w:color="auto" w:fill="auto"/>
          </w:tcPr>
          <w:p w14:paraId="5B3C07D4" w14:textId="77777777" w:rsidR="0004624B" w:rsidRPr="00783D9B" w:rsidRDefault="0004624B" w:rsidP="006B5671">
            <w:pPr>
              <w:rPr>
                <w:noProof/>
                <w:sz w:val="20"/>
                <w:szCs w:val="20"/>
              </w:rPr>
            </w:pPr>
            <w:r w:rsidRPr="00783D9B">
              <w:rPr>
                <w:noProof/>
                <w:sz w:val="20"/>
                <w:szCs w:val="20"/>
              </w:rPr>
              <w:t>New paragraphs have been added in the introduction of sections 7 and 8 to explain that, while the quantitative evidence on the impacts of the options is subject to some data limitations (as explained in the introduction to sections 2.1 and 6, and  Annex 4), the conclusions in this report are based on triangulated evidence from different sources (as described in Annex 4) which ensures the validity of the conclusions.</w:t>
            </w:r>
          </w:p>
          <w:p w14:paraId="2905426F" w14:textId="77777777" w:rsidR="0004624B" w:rsidRPr="00783D9B" w:rsidRDefault="0004624B" w:rsidP="006B5671">
            <w:pPr>
              <w:spacing w:after="0"/>
              <w:rPr>
                <w:noProof/>
                <w:sz w:val="20"/>
                <w:szCs w:val="20"/>
              </w:rPr>
            </w:pPr>
            <w:r w:rsidRPr="00783D9B">
              <w:rPr>
                <w:noProof/>
                <w:sz w:val="20"/>
                <w:szCs w:val="20"/>
              </w:rPr>
              <w:t>Furthermore, sections 7 and 8 have been revised to further align them with the narrative in the rest of the report.</w:t>
            </w:r>
          </w:p>
        </w:tc>
      </w:tr>
      <w:tr w:rsidR="0004624B" w:rsidRPr="00783D9B" w14:paraId="54B3414B" w14:textId="77777777" w:rsidTr="006B5671">
        <w:trPr>
          <w:trHeight w:val="1569"/>
        </w:trPr>
        <w:tc>
          <w:tcPr>
            <w:tcW w:w="3227" w:type="dxa"/>
          </w:tcPr>
          <w:p w14:paraId="2665C4F6" w14:textId="77777777" w:rsidR="0004624B" w:rsidRPr="00783D9B" w:rsidRDefault="0004624B" w:rsidP="006B5671">
            <w:pPr>
              <w:pStyle w:val="Default"/>
              <w:rPr>
                <w:noProof/>
                <w:sz w:val="20"/>
                <w:szCs w:val="20"/>
                <w:lang w:val="en-GB"/>
              </w:rPr>
            </w:pPr>
            <w:r w:rsidRPr="00783D9B">
              <w:rPr>
                <w:noProof/>
                <w:sz w:val="20"/>
                <w:szCs w:val="20"/>
                <w:lang w:val="en-GB"/>
              </w:rPr>
              <w:t>When relying on</w:t>
            </w:r>
          </w:p>
          <w:p w14:paraId="2941E763" w14:textId="77777777" w:rsidR="0004624B" w:rsidRPr="00783D9B" w:rsidRDefault="0004624B" w:rsidP="006B5671">
            <w:pPr>
              <w:pStyle w:val="Default"/>
              <w:rPr>
                <w:noProof/>
                <w:sz w:val="20"/>
                <w:szCs w:val="20"/>
                <w:lang w:val="en-GB"/>
              </w:rPr>
            </w:pPr>
            <w:r w:rsidRPr="00783D9B">
              <w:rPr>
                <w:noProof/>
                <w:sz w:val="20"/>
                <w:szCs w:val="20"/>
                <w:lang w:val="en-GB"/>
              </w:rPr>
              <w:t>stakeholder views and surveys, the report should address the risk of biased responses.</w:t>
            </w:r>
          </w:p>
        </w:tc>
        <w:tc>
          <w:tcPr>
            <w:tcW w:w="5670" w:type="dxa"/>
            <w:shd w:val="clear" w:color="auto" w:fill="auto"/>
          </w:tcPr>
          <w:p w14:paraId="60568885" w14:textId="77777777" w:rsidR="0004624B" w:rsidRPr="00783D9B" w:rsidRDefault="0004624B" w:rsidP="006B5671">
            <w:pPr>
              <w:rPr>
                <w:noProof/>
                <w:sz w:val="20"/>
                <w:szCs w:val="20"/>
              </w:rPr>
            </w:pPr>
            <w:r w:rsidRPr="00783D9B">
              <w:rPr>
                <w:noProof/>
                <w:sz w:val="20"/>
                <w:szCs w:val="20"/>
              </w:rPr>
              <w:t>The text at the end of section 2.1 (right before subsection 2.1.1) was changed to clarify that the analysis was conducted in full awareness of the inherent subjectivity of some data sources, as well as of the fact that not all data sources are statistically representative.</w:t>
            </w:r>
          </w:p>
          <w:p w14:paraId="72C0420F" w14:textId="77777777" w:rsidR="0004624B" w:rsidRPr="00783D9B" w:rsidRDefault="0004624B" w:rsidP="006B5671">
            <w:pPr>
              <w:spacing w:after="0"/>
              <w:rPr>
                <w:noProof/>
                <w:sz w:val="20"/>
                <w:szCs w:val="20"/>
              </w:rPr>
            </w:pPr>
            <w:r w:rsidRPr="00783D9B">
              <w:rPr>
                <w:noProof/>
                <w:sz w:val="20"/>
                <w:szCs w:val="20"/>
              </w:rPr>
              <w:t xml:space="preserve">A short explanation was added at the beginning of section A4.10 of the Annex (“Methodologies for Stakeholder Consultation”) with a reference to the relevant Better Regulation Tools (51-55). </w:t>
            </w:r>
          </w:p>
        </w:tc>
      </w:tr>
      <w:tr w:rsidR="0004624B" w:rsidRPr="00783D9B" w14:paraId="3A9AB0E1" w14:textId="77777777" w:rsidTr="006B5671">
        <w:tc>
          <w:tcPr>
            <w:tcW w:w="3227" w:type="dxa"/>
          </w:tcPr>
          <w:p w14:paraId="7BDCC038" w14:textId="77777777" w:rsidR="0004624B" w:rsidRPr="00783D9B" w:rsidRDefault="0004624B" w:rsidP="006B5671">
            <w:pPr>
              <w:pStyle w:val="Default"/>
              <w:rPr>
                <w:noProof/>
                <w:sz w:val="20"/>
                <w:szCs w:val="20"/>
                <w:lang w:val="en-GB"/>
              </w:rPr>
            </w:pPr>
            <w:r w:rsidRPr="00783D9B">
              <w:rPr>
                <w:noProof/>
                <w:sz w:val="20"/>
                <w:szCs w:val="20"/>
                <w:lang w:val="en-GB"/>
              </w:rPr>
              <w:t>As the report argues that the problems seem to be more prevalent in certain sectors or certain Member States and less in others where there seem fewer quality issues, this should be better reflected in the analysis.</w:t>
            </w:r>
          </w:p>
        </w:tc>
        <w:tc>
          <w:tcPr>
            <w:tcW w:w="5670" w:type="dxa"/>
            <w:shd w:val="clear" w:color="auto" w:fill="auto"/>
          </w:tcPr>
          <w:p w14:paraId="5EC72CB6" w14:textId="77777777" w:rsidR="0004624B" w:rsidRPr="00783D9B" w:rsidRDefault="0004624B" w:rsidP="006B5671">
            <w:pPr>
              <w:rPr>
                <w:noProof/>
                <w:sz w:val="20"/>
                <w:szCs w:val="20"/>
              </w:rPr>
            </w:pPr>
            <w:r w:rsidRPr="00783D9B">
              <w:rPr>
                <w:noProof/>
                <w:sz w:val="20"/>
                <w:szCs w:val="20"/>
              </w:rPr>
              <w:t xml:space="preserve">Section 6.1 has been revised to clarify that the expected impact will be stronger in Member States and sectors where the prevalence of trainees is more pronounced (assessment by type of traineeship where available). Also, it has been explained that the impacts will be stronger for sectors where, despite labour shortages, working conditions have not been improving. </w:t>
            </w:r>
          </w:p>
          <w:p w14:paraId="1A0B3270" w14:textId="77777777" w:rsidR="0004624B" w:rsidRPr="00783D9B" w:rsidRDefault="0004624B" w:rsidP="006B5671">
            <w:pPr>
              <w:spacing w:after="0"/>
              <w:rPr>
                <w:noProof/>
                <w:sz w:val="20"/>
                <w:szCs w:val="20"/>
              </w:rPr>
            </w:pPr>
            <w:r w:rsidRPr="00783D9B">
              <w:rPr>
                <w:noProof/>
                <w:sz w:val="20"/>
                <w:szCs w:val="20"/>
              </w:rPr>
              <w:t xml:space="preserve">Section 6.2 was also revised to include information regarding the sectors which would potentially benefit more. Finally,  section 6 was revised by presenting, where possible, a list of Member States which are likely to be more impacted by the different policy options.  </w:t>
            </w:r>
          </w:p>
        </w:tc>
      </w:tr>
      <w:tr w:rsidR="0004624B" w:rsidRPr="00783D9B" w14:paraId="3BFF11EE" w14:textId="77777777" w:rsidTr="006B5671">
        <w:tc>
          <w:tcPr>
            <w:tcW w:w="3227" w:type="dxa"/>
          </w:tcPr>
          <w:p w14:paraId="5B80786F" w14:textId="77777777" w:rsidR="0004624B" w:rsidRPr="00783D9B" w:rsidRDefault="0004624B" w:rsidP="006B5671">
            <w:pPr>
              <w:pStyle w:val="Default"/>
              <w:rPr>
                <w:noProof/>
                <w:sz w:val="20"/>
                <w:szCs w:val="20"/>
                <w:lang w:val="en-GB"/>
              </w:rPr>
            </w:pPr>
            <w:r w:rsidRPr="00783D9B">
              <w:rPr>
                <w:noProof/>
                <w:sz w:val="20"/>
                <w:szCs w:val="20"/>
                <w:lang w:val="en-GB"/>
              </w:rPr>
              <w:t>(2) The report should better and more consistently assess the relevance and significance of level playing field and unfair competition issues argued to result from the problematic use of traineeships. It should be more consistent in reconciling its assessment on the</w:t>
            </w:r>
          </w:p>
          <w:p w14:paraId="6A992C37" w14:textId="77777777" w:rsidR="0004624B" w:rsidRPr="00783D9B" w:rsidRDefault="0004624B" w:rsidP="006B5671">
            <w:pPr>
              <w:pStyle w:val="Default"/>
              <w:rPr>
                <w:noProof/>
                <w:sz w:val="20"/>
                <w:szCs w:val="20"/>
                <w:lang w:val="en-GB"/>
              </w:rPr>
            </w:pPr>
            <w:r w:rsidRPr="00783D9B">
              <w:rPr>
                <w:noProof/>
                <w:sz w:val="20"/>
                <w:szCs w:val="20"/>
                <w:lang w:val="en-GB"/>
              </w:rPr>
              <w:t>importance of unfair competition, with the small overall percentage of trainees in businesses and the resulting small impact on competitiveness. It should explain the potentially conflicting argumentation on the substantial role of competition issues, and</w:t>
            </w:r>
          </w:p>
          <w:p w14:paraId="1142176B" w14:textId="77777777" w:rsidR="0004624B" w:rsidRPr="00783D9B" w:rsidRDefault="0004624B" w:rsidP="006B5671">
            <w:pPr>
              <w:pStyle w:val="Default"/>
              <w:rPr>
                <w:noProof/>
                <w:sz w:val="20"/>
                <w:szCs w:val="20"/>
                <w:lang w:val="en-GB"/>
              </w:rPr>
            </w:pPr>
            <w:r w:rsidRPr="00783D9B">
              <w:rPr>
                <w:noProof/>
                <w:sz w:val="20"/>
                <w:szCs w:val="20"/>
                <w:lang w:val="en-GB"/>
              </w:rPr>
              <w:t>how these will affect businesses. It should, in addition, substantiate with evidence their significance in view of the diversity of national labour market regulatory approaches, and the differences of labour costs between Member States.</w:t>
            </w:r>
          </w:p>
        </w:tc>
        <w:tc>
          <w:tcPr>
            <w:tcW w:w="5670" w:type="dxa"/>
            <w:tcBorders>
              <w:bottom w:val="single" w:sz="4" w:space="0" w:color="auto"/>
            </w:tcBorders>
            <w:shd w:val="clear" w:color="auto" w:fill="auto"/>
          </w:tcPr>
          <w:p w14:paraId="2F892AC1" w14:textId="77777777" w:rsidR="0004624B" w:rsidRPr="00783D9B" w:rsidRDefault="0004624B" w:rsidP="006B5671">
            <w:pPr>
              <w:rPr>
                <w:noProof/>
                <w:sz w:val="20"/>
                <w:szCs w:val="20"/>
              </w:rPr>
            </w:pPr>
            <w:r w:rsidRPr="00783D9B">
              <w:rPr>
                <w:noProof/>
                <w:sz w:val="20"/>
                <w:szCs w:val="20"/>
              </w:rPr>
              <w:t xml:space="preserve">It was clarified throughout the text (sections 2.1.1, 2.2, 3.2, 3,3, 5.2, 5.7, 6.2.2, 6.3.2 of the main report; section A5.2 of the Annexes) that although the size of the (current and projected) population of trainees is relatively small compared to the overall working population, a suboptimal use of traineeships could in principle have a disproportionately negative impact on businesses, which rely on young talent and an innovation-friendly mindset for their growth.  </w:t>
            </w:r>
          </w:p>
          <w:p w14:paraId="3C3A0182" w14:textId="77777777" w:rsidR="0004624B" w:rsidRPr="00783D9B" w:rsidRDefault="0004624B" w:rsidP="006B5671">
            <w:pPr>
              <w:rPr>
                <w:noProof/>
                <w:sz w:val="20"/>
                <w:szCs w:val="20"/>
              </w:rPr>
            </w:pPr>
            <w:r w:rsidRPr="00783D9B">
              <w:rPr>
                <w:noProof/>
                <w:sz w:val="20"/>
                <w:szCs w:val="20"/>
              </w:rPr>
              <w:t xml:space="preserve">Where appropriate (e.g., section 5.7), it was also clarified that to the extent that a lack of EU action could (even indirectly) encourage a competition based purely on labour cost, this would constitute an undesirable dynamic, which should be avoided irrespective of the relative prevalence of traineeships. </w:t>
            </w:r>
          </w:p>
          <w:p w14:paraId="1858B870" w14:textId="77777777" w:rsidR="0004624B" w:rsidRPr="00783D9B" w:rsidRDefault="0004624B" w:rsidP="006B5671">
            <w:pPr>
              <w:rPr>
                <w:noProof/>
                <w:sz w:val="20"/>
                <w:szCs w:val="20"/>
              </w:rPr>
            </w:pPr>
            <w:r w:rsidRPr="00783D9B">
              <w:rPr>
                <w:noProof/>
                <w:sz w:val="20"/>
                <w:szCs w:val="20"/>
              </w:rPr>
              <w:t xml:space="preserve">It was also mentioned (see section 3.3, 6.6) that this impact would arguably be more noticeable in those Member States where the problems identified in the analysis are more pronounced (as detailed in Annex 9 of the report). </w:t>
            </w:r>
          </w:p>
          <w:p w14:paraId="1EA85CDB" w14:textId="77777777" w:rsidR="0004624B" w:rsidRPr="00783D9B" w:rsidRDefault="0004624B" w:rsidP="006B5671">
            <w:pPr>
              <w:spacing w:after="0"/>
              <w:rPr>
                <w:rStyle w:val="normaltextrun"/>
                <w:noProof/>
                <w:sz w:val="20"/>
                <w:szCs w:val="20"/>
              </w:rPr>
            </w:pPr>
            <w:r w:rsidRPr="00783D9B">
              <w:rPr>
                <w:noProof/>
                <w:sz w:val="20"/>
                <w:szCs w:val="20"/>
              </w:rPr>
              <w:t xml:space="preserve">Finally, in section 6.2.2 it was clarified that expected economic benefits for traineeship providers in terms of level playing field/fair competition would be proportionate to the number of trainees in problematic traineeships, who will benefit from the initiative. </w:t>
            </w:r>
          </w:p>
        </w:tc>
      </w:tr>
      <w:tr w:rsidR="0004624B" w:rsidRPr="00783D9B" w14:paraId="6CBF81CA" w14:textId="77777777" w:rsidTr="006B5671">
        <w:tc>
          <w:tcPr>
            <w:tcW w:w="3227" w:type="dxa"/>
          </w:tcPr>
          <w:p w14:paraId="435F9F2B" w14:textId="77777777" w:rsidR="0004624B" w:rsidRPr="00783D9B" w:rsidRDefault="0004624B" w:rsidP="006B5671">
            <w:pPr>
              <w:pStyle w:val="Default"/>
              <w:rPr>
                <w:noProof/>
                <w:sz w:val="20"/>
                <w:szCs w:val="20"/>
                <w:lang w:val="en-GB"/>
              </w:rPr>
            </w:pPr>
            <w:r w:rsidRPr="00783D9B">
              <w:rPr>
                <w:noProof/>
                <w:sz w:val="20"/>
                <w:szCs w:val="20"/>
                <w:lang w:val="en-GB"/>
              </w:rPr>
              <w:t>The report should better assess the effect of additional binding measures envisaged for paid traineeships on the level playing field between “worker trainees” and “unpaid trainees”.</w:t>
            </w:r>
          </w:p>
        </w:tc>
        <w:tc>
          <w:tcPr>
            <w:tcW w:w="5670" w:type="dxa"/>
            <w:tcBorders>
              <w:bottom w:val="single" w:sz="4" w:space="0" w:color="auto"/>
            </w:tcBorders>
            <w:shd w:val="clear" w:color="auto" w:fill="auto"/>
          </w:tcPr>
          <w:p w14:paraId="466A07F1" w14:textId="7785A5F6" w:rsidR="0004624B" w:rsidRPr="00783D9B" w:rsidRDefault="0004624B" w:rsidP="006B5671">
            <w:pPr>
              <w:spacing w:after="0"/>
              <w:rPr>
                <w:rStyle w:val="normaltextrun"/>
                <w:noProof/>
                <w:sz w:val="20"/>
                <w:szCs w:val="20"/>
              </w:rPr>
            </w:pPr>
            <w:r w:rsidRPr="00783D9B">
              <w:rPr>
                <w:rStyle w:val="normaltextrun"/>
                <w:noProof/>
                <w:sz w:val="20"/>
                <w:szCs w:val="20"/>
              </w:rPr>
              <w:t>In section 6, for each of the binding measures (</w:t>
            </w:r>
            <w:r w:rsidR="00394F09" w:rsidRPr="00783D9B">
              <w:rPr>
                <w:rStyle w:val="normaltextrun"/>
                <w:noProof/>
                <w:sz w:val="20"/>
                <w:szCs w:val="20"/>
              </w:rPr>
              <w:t>i.e.</w:t>
            </w:r>
            <w:r w:rsidRPr="00783D9B">
              <w:rPr>
                <w:rStyle w:val="normaltextrun"/>
                <w:noProof/>
                <w:sz w:val="20"/>
                <w:szCs w:val="20"/>
              </w:rPr>
              <w:t xml:space="preserve"> A1.2, A1.3, A2.2, B1.2, B1.3, and B2.2), the (possible) impact on the level playing field between </w:t>
            </w:r>
            <w:r w:rsidRPr="00783D9B">
              <w:rPr>
                <w:noProof/>
                <w:sz w:val="20"/>
                <w:szCs w:val="20"/>
              </w:rPr>
              <w:t xml:space="preserve">“worker trainees” and “unpaid trainees” has been described. </w:t>
            </w:r>
          </w:p>
        </w:tc>
      </w:tr>
      <w:tr w:rsidR="0004624B" w:rsidRPr="00783D9B" w14:paraId="21D825AD" w14:textId="77777777" w:rsidTr="006B5671">
        <w:tc>
          <w:tcPr>
            <w:tcW w:w="3227" w:type="dxa"/>
          </w:tcPr>
          <w:p w14:paraId="09E3090A" w14:textId="77777777" w:rsidR="0004624B" w:rsidRPr="00783D9B" w:rsidRDefault="0004624B" w:rsidP="006B5671">
            <w:pPr>
              <w:pStyle w:val="Default"/>
              <w:rPr>
                <w:noProof/>
                <w:sz w:val="20"/>
                <w:szCs w:val="20"/>
                <w:lang w:val="en-GB"/>
              </w:rPr>
            </w:pPr>
            <w:r w:rsidRPr="00783D9B">
              <w:rPr>
                <w:noProof/>
                <w:sz w:val="20"/>
                <w:szCs w:val="20"/>
                <w:lang w:val="en-GB"/>
              </w:rPr>
              <w:t>It should further assess potential unintended consequences, such as the risk of having fewer traineeships.</w:t>
            </w:r>
          </w:p>
        </w:tc>
        <w:tc>
          <w:tcPr>
            <w:tcW w:w="5670" w:type="dxa"/>
            <w:shd w:val="clear" w:color="auto" w:fill="auto"/>
          </w:tcPr>
          <w:p w14:paraId="65DE7269" w14:textId="77777777" w:rsidR="0004624B" w:rsidRPr="00783D9B" w:rsidRDefault="0004624B" w:rsidP="006B5671">
            <w:pPr>
              <w:spacing w:after="0"/>
              <w:rPr>
                <w:rStyle w:val="normaltextrun"/>
                <w:noProof/>
                <w:sz w:val="20"/>
                <w:szCs w:val="20"/>
              </w:rPr>
            </w:pPr>
            <w:r w:rsidRPr="00783D9B">
              <w:rPr>
                <w:rStyle w:val="normaltextrun"/>
                <w:noProof/>
                <w:sz w:val="20"/>
                <w:szCs w:val="20"/>
              </w:rPr>
              <w:t>Section 6.9 was slightly revised to avoid giving the impression we are underestimating certain unintended consequences, in particular the risk of having fewer traineeships (at least for some types of traineeships).</w:t>
            </w:r>
          </w:p>
        </w:tc>
      </w:tr>
      <w:tr w:rsidR="0004624B" w:rsidRPr="00783D9B" w14:paraId="0707B184" w14:textId="77777777" w:rsidTr="006B5671">
        <w:tc>
          <w:tcPr>
            <w:tcW w:w="3227" w:type="dxa"/>
          </w:tcPr>
          <w:p w14:paraId="7C2A172A" w14:textId="77777777" w:rsidR="0004624B" w:rsidRPr="00783D9B" w:rsidRDefault="0004624B" w:rsidP="006B5671">
            <w:pPr>
              <w:pStyle w:val="Default"/>
              <w:rPr>
                <w:noProof/>
                <w:sz w:val="20"/>
                <w:szCs w:val="20"/>
                <w:lang w:val="en-GB"/>
              </w:rPr>
            </w:pPr>
            <w:r w:rsidRPr="00783D9B">
              <w:rPr>
                <w:noProof/>
                <w:sz w:val="20"/>
                <w:szCs w:val="20"/>
                <w:lang w:val="en-GB"/>
              </w:rPr>
              <w:t>(3) The report should explain if other combinations of measures than the preferred combination have been assessed and whether the latter is overall the best performing one.</w:t>
            </w:r>
          </w:p>
        </w:tc>
        <w:tc>
          <w:tcPr>
            <w:tcW w:w="5670" w:type="dxa"/>
            <w:shd w:val="clear" w:color="auto" w:fill="auto"/>
          </w:tcPr>
          <w:p w14:paraId="75C7A4BC" w14:textId="77777777" w:rsidR="0004624B" w:rsidRPr="00783D9B" w:rsidRDefault="0004624B" w:rsidP="006B5671">
            <w:pPr>
              <w:spacing w:after="0"/>
              <w:rPr>
                <w:noProof/>
                <w:sz w:val="20"/>
                <w:szCs w:val="20"/>
              </w:rPr>
            </w:pPr>
            <w:r w:rsidRPr="00783D9B">
              <w:rPr>
                <w:rStyle w:val="normaltextrun"/>
                <w:noProof/>
                <w:sz w:val="20"/>
                <w:szCs w:val="20"/>
              </w:rPr>
              <w:t xml:space="preserve">A </w:t>
            </w:r>
            <w:r w:rsidRPr="00783D9B">
              <w:rPr>
                <w:noProof/>
                <w:sz w:val="20"/>
                <w:szCs w:val="20"/>
              </w:rPr>
              <w:t xml:space="preserve">paragraph was added in the introduction to section 5.1 where the approach to building policy options and assessing the impacts was  explained.  It is clarified that no other combinations of measures have been assessed besides the preferred combination.  The policy options were structured under four different areas in order to establish a clear link between the identified problems and policy options. For each area, a number of alternative policy options were identified which were assessed and compared against the baseline scenario and one preferred option was identified for each area. These four preferred options were combined to form the preferred option for the overall initiative for which the combined effects were assessed in section 8. </w:t>
            </w:r>
          </w:p>
        </w:tc>
      </w:tr>
      <w:tr w:rsidR="0004624B" w:rsidRPr="00783D9B" w14:paraId="21C0059B" w14:textId="77777777" w:rsidTr="006B5671">
        <w:tc>
          <w:tcPr>
            <w:tcW w:w="3227" w:type="dxa"/>
          </w:tcPr>
          <w:p w14:paraId="4D31DA1D" w14:textId="77777777" w:rsidR="0004624B" w:rsidRPr="00783D9B" w:rsidRDefault="0004624B" w:rsidP="006B5671">
            <w:pPr>
              <w:pStyle w:val="Default"/>
              <w:rPr>
                <w:noProof/>
                <w:sz w:val="20"/>
                <w:szCs w:val="20"/>
                <w:lang w:val="en-GB"/>
              </w:rPr>
            </w:pPr>
            <w:r w:rsidRPr="00783D9B">
              <w:rPr>
                <w:noProof/>
                <w:sz w:val="20"/>
                <w:szCs w:val="20"/>
                <w:lang w:val="en-GB"/>
              </w:rPr>
              <w:t xml:space="preserve">The report should better explain what differentiates the two legislative options B1.2 and B1.3 and their impacts. </w:t>
            </w:r>
          </w:p>
        </w:tc>
        <w:tc>
          <w:tcPr>
            <w:tcW w:w="5670" w:type="dxa"/>
            <w:shd w:val="clear" w:color="auto" w:fill="auto"/>
          </w:tcPr>
          <w:p w14:paraId="0C89571E" w14:textId="77777777" w:rsidR="0004624B" w:rsidRPr="00783D9B" w:rsidRDefault="0004624B" w:rsidP="006B5671">
            <w:pPr>
              <w:rPr>
                <w:rStyle w:val="normaltextrun"/>
                <w:noProof/>
                <w:sz w:val="20"/>
                <w:szCs w:val="20"/>
              </w:rPr>
            </w:pPr>
            <w:r w:rsidRPr="00783D9B">
              <w:rPr>
                <w:rStyle w:val="normaltextrun"/>
                <w:noProof/>
                <w:sz w:val="20"/>
                <w:szCs w:val="20"/>
              </w:rPr>
              <w:t>The description of the legislative options B1.2 and B1.3 in Section 5.4.1 of the report was revised in order to clarify the difference between option B1.2 (which incorporates non-legislative option B1.1 and introduces the principle of non-discrimination for all working conditions, including remuneration) and option B1.3(which implies a binding measure introducing an individual right to fair/proportionate remuneration, but does not bring any protection as regards other working conditions beyond remuneration).</w:t>
            </w:r>
          </w:p>
          <w:p w14:paraId="0BDFBF71" w14:textId="77777777" w:rsidR="0004624B" w:rsidRPr="00783D9B" w:rsidRDefault="0004624B" w:rsidP="006B5671">
            <w:pPr>
              <w:spacing w:after="0"/>
              <w:rPr>
                <w:noProof/>
                <w:sz w:val="20"/>
                <w:szCs w:val="20"/>
              </w:rPr>
            </w:pPr>
            <w:r w:rsidRPr="00783D9B">
              <w:rPr>
                <w:rStyle w:val="normaltextrun"/>
                <w:noProof/>
                <w:sz w:val="20"/>
                <w:szCs w:val="20"/>
              </w:rPr>
              <w:t>The description of the social (Section 6.3.1) and economic (Section 6.3.2) impacts of options B1.2 and B1.3 was adapted accordingly, clarifying that, in terms of costs and benefits, similar impacts can be expected for both options as regards remuneration. It was also clarified that, unlike option B1.2, option B1.3 cannot be expected to produce any benefits or costs related to other working conditions beyond remuneration.</w:t>
            </w:r>
          </w:p>
        </w:tc>
      </w:tr>
      <w:tr w:rsidR="0004624B" w:rsidRPr="00783D9B" w14:paraId="1352FA49" w14:textId="77777777" w:rsidTr="006B5671">
        <w:tc>
          <w:tcPr>
            <w:tcW w:w="3227" w:type="dxa"/>
          </w:tcPr>
          <w:p w14:paraId="5EA3BD95" w14:textId="77777777" w:rsidR="0004624B" w:rsidRPr="00783D9B" w:rsidRDefault="0004624B" w:rsidP="006B5671">
            <w:pPr>
              <w:pStyle w:val="Default"/>
              <w:rPr>
                <w:noProof/>
                <w:sz w:val="20"/>
                <w:szCs w:val="20"/>
                <w:lang w:val="en-GB"/>
              </w:rPr>
            </w:pPr>
            <w:r w:rsidRPr="00783D9B">
              <w:rPr>
                <w:noProof/>
                <w:sz w:val="20"/>
                <w:szCs w:val="20"/>
                <w:lang w:val="en-GB"/>
              </w:rPr>
              <w:t>The tables with the detailed comparison of options in Annex 13</w:t>
            </w:r>
          </w:p>
          <w:p w14:paraId="4AACF8C3" w14:textId="77777777" w:rsidR="0004624B" w:rsidRPr="00783D9B" w:rsidRDefault="0004624B" w:rsidP="006B5671">
            <w:pPr>
              <w:pStyle w:val="Default"/>
              <w:rPr>
                <w:noProof/>
                <w:sz w:val="20"/>
                <w:szCs w:val="20"/>
                <w:lang w:val="en-GB"/>
              </w:rPr>
            </w:pPr>
            <w:r w:rsidRPr="00783D9B">
              <w:rPr>
                <w:noProof/>
                <w:sz w:val="20"/>
                <w:szCs w:val="20"/>
                <w:lang w:val="en-GB"/>
              </w:rPr>
              <w:t>should be brought forward in the main report.</w:t>
            </w:r>
          </w:p>
        </w:tc>
        <w:tc>
          <w:tcPr>
            <w:tcW w:w="5670" w:type="dxa"/>
            <w:shd w:val="clear" w:color="auto" w:fill="auto"/>
          </w:tcPr>
          <w:p w14:paraId="68D01F70" w14:textId="77777777" w:rsidR="0004624B" w:rsidRPr="00783D9B" w:rsidRDefault="0004624B" w:rsidP="006B5671">
            <w:pPr>
              <w:spacing w:after="0"/>
              <w:rPr>
                <w:noProof/>
                <w:sz w:val="20"/>
                <w:szCs w:val="20"/>
              </w:rPr>
            </w:pPr>
            <w:r w:rsidRPr="00783D9B">
              <w:rPr>
                <w:noProof/>
                <w:sz w:val="20"/>
                <w:szCs w:val="20"/>
              </w:rPr>
              <w:t>The tables with the detailed comparison of options in Annex13.2 were included in section 7 of the main report.</w:t>
            </w:r>
          </w:p>
        </w:tc>
      </w:tr>
    </w:tbl>
    <w:p w14:paraId="715879E4" w14:textId="77777777" w:rsidR="0004624B" w:rsidRPr="00783D9B" w:rsidRDefault="0004624B" w:rsidP="0004624B">
      <w:pPr>
        <w:rPr>
          <w:b/>
          <w:bCs/>
          <w:noProof/>
        </w:rPr>
      </w:pPr>
    </w:p>
    <w:p w14:paraId="6A490295" w14:textId="77777777" w:rsidR="0004624B" w:rsidRPr="00783D9B" w:rsidRDefault="0004624B" w:rsidP="0004624B">
      <w:pPr>
        <w:pStyle w:val="ListParagraph"/>
        <w:numPr>
          <w:ilvl w:val="0"/>
          <w:numId w:val="31"/>
        </w:numPr>
        <w:spacing w:before="240"/>
        <w:rPr>
          <w:noProof/>
        </w:rPr>
      </w:pPr>
      <w:r w:rsidRPr="00783D9B">
        <w:rPr>
          <w:noProof/>
        </w:rPr>
        <w:t>Evidence, sources and quality</w:t>
      </w:r>
    </w:p>
    <w:p w14:paraId="0DF4F78E" w14:textId="77777777" w:rsidR="0004624B" w:rsidRPr="00783D9B" w:rsidRDefault="0004624B" w:rsidP="0004624B">
      <w:pPr>
        <w:rPr>
          <w:noProof/>
        </w:rPr>
      </w:pPr>
      <w:r w:rsidRPr="00783D9B">
        <w:rPr>
          <w:noProof/>
        </w:rPr>
        <w:t>The following sources have fed into the Impact Assessment:</w:t>
      </w:r>
    </w:p>
    <w:p w14:paraId="09C9CBDF" w14:textId="77777777" w:rsidR="0004624B" w:rsidRPr="00783D9B" w:rsidRDefault="0004624B" w:rsidP="0004624B">
      <w:pPr>
        <w:pStyle w:val="Text1"/>
        <w:numPr>
          <w:ilvl w:val="0"/>
          <w:numId w:val="17"/>
        </w:numPr>
        <w:rPr>
          <w:noProof/>
        </w:rPr>
      </w:pPr>
      <w:r w:rsidRPr="00783D9B">
        <w:rPr>
          <w:noProof/>
        </w:rPr>
        <w:t>Study commissioned from external experts: "Study exploring the context, challenges and possible solution in relation to the quality of traineeships in the EU" by consortium of EY, CEPS and Open Evidence (forthcoming).</w:t>
      </w:r>
    </w:p>
    <w:p w14:paraId="1D9ECFDA" w14:textId="77777777" w:rsidR="0004624B" w:rsidRPr="00783D9B" w:rsidRDefault="0004624B" w:rsidP="0004624B">
      <w:pPr>
        <w:pStyle w:val="Text1"/>
        <w:numPr>
          <w:ilvl w:val="0"/>
          <w:numId w:val="17"/>
        </w:numPr>
        <w:rPr>
          <w:noProof/>
        </w:rPr>
      </w:pPr>
      <w:r w:rsidRPr="00783D9B">
        <w:rPr>
          <w:noProof/>
        </w:rPr>
        <w:t>European Commission (2023) Evaluation of the Council Recommendation on a Quality Framework for Traineeships (</w:t>
      </w:r>
      <w:hyperlink r:id="rId25">
        <w:r w:rsidRPr="00783D9B">
          <w:rPr>
            <w:rStyle w:val="Hyperlink"/>
            <w:noProof/>
          </w:rPr>
          <w:t>SWD(2023) 9 final</w:t>
        </w:r>
      </w:hyperlink>
      <w:r w:rsidRPr="00783D9B">
        <w:rPr>
          <w:noProof/>
        </w:rPr>
        <w:t xml:space="preserve">). </w:t>
      </w:r>
    </w:p>
    <w:p w14:paraId="7098AD9E" w14:textId="77777777" w:rsidR="0004624B" w:rsidRPr="00783D9B" w:rsidRDefault="0004624B" w:rsidP="0004624B">
      <w:pPr>
        <w:pStyle w:val="ListParagraph"/>
        <w:numPr>
          <w:ilvl w:val="0"/>
          <w:numId w:val="17"/>
        </w:numPr>
        <w:rPr>
          <w:noProof/>
        </w:rPr>
      </w:pPr>
      <w:r w:rsidRPr="00783D9B">
        <w:rPr>
          <w:rFonts w:eastAsia="Times New Roman"/>
          <w:noProof/>
        </w:rPr>
        <w:t>External study supporting the evaluation of the Quality Framework for Traineeships, Final Report, January 2023:</w:t>
      </w:r>
      <w:r w:rsidRPr="00783D9B">
        <w:rPr>
          <w:noProof/>
        </w:rPr>
        <w:t xml:space="preserve"> </w:t>
      </w:r>
      <w:hyperlink r:id="rId26">
        <w:r w:rsidRPr="00783D9B">
          <w:rPr>
            <w:rStyle w:val="Hyperlink"/>
            <w:noProof/>
          </w:rPr>
          <w:t>https://ec.europa.eu/social/BlobServlet?docId=26544&amp;langId=en</w:t>
        </w:r>
      </w:hyperlink>
      <w:r w:rsidRPr="00783D9B">
        <w:rPr>
          <w:noProof/>
        </w:rPr>
        <w:t xml:space="preserve"> </w:t>
      </w:r>
    </w:p>
    <w:p w14:paraId="2C4974EB" w14:textId="77777777" w:rsidR="0004624B" w:rsidRPr="00783D9B" w:rsidRDefault="0004624B" w:rsidP="0004624B">
      <w:pPr>
        <w:pStyle w:val="Text1"/>
        <w:numPr>
          <w:ilvl w:val="0"/>
          <w:numId w:val="17"/>
        </w:numPr>
        <w:rPr>
          <w:noProof/>
        </w:rPr>
      </w:pPr>
      <w:r w:rsidRPr="00783D9B">
        <w:rPr>
          <w:noProof/>
        </w:rPr>
        <w:t>A review of national legislation and case law on trainees (EU-27) – Country reports provided by the European Centre of Expertise (ECE).</w:t>
      </w:r>
    </w:p>
    <w:p w14:paraId="19173237" w14:textId="77777777" w:rsidR="0004624B" w:rsidRPr="00783D9B" w:rsidRDefault="0004624B" w:rsidP="0004624B">
      <w:pPr>
        <w:pStyle w:val="Text1"/>
        <w:numPr>
          <w:ilvl w:val="0"/>
          <w:numId w:val="17"/>
        </w:numPr>
        <w:rPr>
          <w:noProof/>
        </w:rPr>
      </w:pPr>
      <w:r w:rsidRPr="00783D9B">
        <w:rPr>
          <w:noProof/>
        </w:rPr>
        <w:t>ECE expert brainstorming workshop to explore legal options to improve the quality of traineeships, 29 June 2023.</w:t>
      </w:r>
    </w:p>
    <w:p w14:paraId="29EE2F77" w14:textId="77777777" w:rsidR="0004624B" w:rsidRPr="00783D9B" w:rsidRDefault="0004624B" w:rsidP="0004624B">
      <w:pPr>
        <w:pStyle w:val="Text1"/>
        <w:numPr>
          <w:ilvl w:val="0"/>
          <w:numId w:val="17"/>
        </w:numPr>
        <w:rPr>
          <w:noProof/>
        </w:rPr>
      </w:pPr>
      <w:r w:rsidRPr="00783D9B">
        <w:rPr>
          <w:noProof/>
        </w:rPr>
        <w:t xml:space="preserve">The </w:t>
      </w:r>
      <w:hyperlink r:id="rId27">
        <w:r w:rsidRPr="00783D9B">
          <w:rPr>
            <w:rStyle w:val="Hyperlink"/>
            <w:noProof/>
          </w:rPr>
          <w:t>Flash Eurobarometer survey</w:t>
        </w:r>
      </w:hyperlink>
      <w:r w:rsidRPr="00783D9B">
        <w:rPr>
          <w:noProof/>
        </w:rPr>
        <w:t xml:space="preserve"> on the perception of young people regarding their integration into the labour market, with a particular focus on traineeships. </w:t>
      </w:r>
    </w:p>
    <w:p w14:paraId="319FA6A6" w14:textId="77777777" w:rsidR="0004624B" w:rsidRPr="00783D9B" w:rsidRDefault="0004624B" w:rsidP="0004624B">
      <w:pPr>
        <w:pStyle w:val="Text1"/>
        <w:numPr>
          <w:ilvl w:val="0"/>
          <w:numId w:val="17"/>
        </w:numPr>
        <w:rPr>
          <w:noProof/>
        </w:rPr>
      </w:pPr>
      <w:r w:rsidRPr="00783D9B">
        <w:rPr>
          <w:noProof/>
        </w:rPr>
        <w:t xml:space="preserve">The results of the ‘SME panel’ survey on quality traineeships, which ran from 12 October to 9 November 2023. </w:t>
      </w:r>
    </w:p>
    <w:p w14:paraId="54C8ED8B" w14:textId="77777777" w:rsidR="0004624B" w:rsidRPr="00783D9B" w:rsidRDefault="0004624B" w:rsidP="0004624B">
      <w:pPr>
        <w:pStyle w:val="Text1"/>
        <w:numPr>
          <w:ilvl w:val="0"/>
          <w:numId w:val="17"/>
        </w:numPr>
        <w:rPr>
          <w:noProof/>
        </w:rPr>
      </w:pPr>
      <w:r w:rsidRPr="00783D9B">
        <w:rPr>
          <w:noProof/>
        </w:rPr>
        <w:t>Relevant academic literature, as referred to in footnotes.</w:t>
      </w:r>
      <w:r w:rsidRPr="00783D9B">
        <w:rPr>
          <w:noProof/>
        </w:rPr>
        <w:br w:type="page"/>
      </w:r>
    </w:p>
    <w:p w14:paraId="3B4DD306" w14:textId="77777777" w:rsidR="0004624B" w:rsidRPr="00783D9B" w:rsidRDefault="0004624B" w:rsidP="00A54BF4">
      <w:pPr>
        <w:pStyle w:val="AnnexTitle"/>
      </w:pPr>
      <w:bookmarkStart w:id="5" w:name="_Toc160791242"/>
      <w:r w:rsidRPr="00783D9B">
        <w:t>Stakeholder consultation (Synopsis report)</w:t>
      </w:r>
      <w:bookmarkEnd w:id="5"/>
    </w:p>
    <w:p w14:paraId="33A56BBE" w14:textId="77777777" w:rsidR="0004624B" w:rsidRPr="00783D9B" w:rsidRDefault="0004624B" w:rsidP="0004624B">
      <w:pPr>
        <w:rPr>
          <w:noProof/>
        </w:rPr>
      </w:pPr>
      <w:r w:rsidRPr="00783D9B">
        <w:rPr>
          <w:noProof/>
        </w:rPr>
        <w:t>Stakeholders' views have been an important element of input to this impact assessment, notably to develop and assess the policy options. The following inputs have been taken into account:</w:t>
      </w:r>
    </w:p>
    <w:p w14:paraId="6C231457" w14:textId="77777777" w:rsidR="0004624B" w:rsidRPr="00783D9B" w:rsidRDefault="0004624B" w:rsidP="0004624B">
      <w:pPr>
        <w:pStyle w:val="ListParagraph"/>
        <w:numPr>
          <w:ilvl w:val="0"/>
          <w:numId w:val="18"/>
        </w:numPr>
        <w:rPr>
          <w:noProof/>
        </w:rPr>
      </w:pPr>
      <w:r w:rsidRPr="00783D9B">
        <w:rPr>
          <w:b/>
          <w:bCs/>
          <w:noProof/>
        </w:rPr>
        <w:t>EU-level social partners’ consultation</w:t>
      </w:r>
      <w:r w:rsidRPr="00783D9B">
        <w:rPr>
          <w:noProof/>
        </w:rPr>
        <w:t xml:space="preserve">: as required by Article 154 TFEU, a formal two-phase consultation of the social partners at EU level was carried out prior to submitting this proposal in the social policy field. The first phase of the social partners’ consultation took place between 11 July and 15 September 2023. The second phase lasted from 28 September to 9 November 2023. </w:t>
      </w:r>
    </w:p>
    <w:p w14:paraId="18D02FEA" w14:textId="77777777" w:rsidR="0004624B" w:rsidRPr="00783D9B" w:rsidRDefault="0004624B" w:rsidP="0004624B">
      <w:pPr>
        <w:pStyle w:val="ListParagraph"/>
        <w:numPr>
          <w:ilvl w:val="0"/>
          <w:numId w:val="18"/>
        </w:numPr>
        <w:rPr>
          <w:noProof/>
        </w:rPr>
      </w:pPr>
      <w:r w:rsidRPr="00783D9B">
        <w:rPr>
          <w:b/>
          <w:bCs/>
          <w:noProof/>
        </w:rPr>
        <w:t xml:space="preserve">European Parliament resolution of 14 June 2023 </w:t>
      </w:r>
      <w:r w:rsidRPr="00783D9B">
        <w:rPr>
          <w:noProof/>
        </w:rPr>
        <w:t>with recommendations to the Commission on quality traineeships in the Union (2020/2005(INL)): this resolution, containing two annexes with draft proposals for EU-level legislation, was adopted under Article 225 TFEU.</w:t>
      </w:r>
    </w:p>
    <w:p w14:paraId="05CAE37A" w14:textId="77777777" w:rsidR="0004624B" w:rsidRPr="00783D9B" w:rsidRDefault="0004624B" w:rsidP="0004624B">
      <w:pPr>
        <w:pStyle w:val="ListParagraph"/>
        <w:numPr>
          <w:ilvl w:val="0"/>
          <w:numId w:val="18"/>
        </w:numPr>
        <w:rPr>
          <w:noProof/>
        </w:rPr>
      </w:pPr>
      <w:r w:rsidRPr="00783D9B">
        <w:rPr>
          <w:b/>
          <w:bCs/>
          <w:noProof/>
        </w:rPr>
        <w:t>Opinions by consultative bodies</w:t>
      </w:r>
      <w:r w:rsidRPr="00783D9B">
        <w:rPr>
          <w:noProof/>
        </w:rPr>
        <w:t xml:space="preserve"> (European Economic and Social Committee; Committee of the Regions) and final report of the </w:t>
      </w:r>
      <w:r w:rsidRPr="00783D9B">
        <w:rPr>
          <w:b/>
          <w:bCs/>
          <w:noProof/>
        </w:rPr>
        <w:t>Conference on the Future of Europe</w:t>
      </w:r>
      <w:r w:rsidRPr="00783D9B">
        <w:rPr>
          <w:noProof/>
        </w:rPr>
        <w:t>.</w:t>
      </w:r>
    </w:p>
    <w:p w14:paraId="53856D07" w14:textId="77777777" w:rsidR="0004624B" w:rsidRPr="00783D9B" w:rsidRDefault="0004624B" w:rsidP="0004624B">
      <w:pPr>
        <w:pStyle w:val="ListParagraph"/>
        <w:numPr>
          <w:ilvl w:val="0"/>
          <w:numId w:val="18"/>
        </w:numPr>
        <w:rPr>
          <w:noProof/>
        </w:rPr>
      </w:pPr>
      <w:r w:rsidRPr="00783D9B">
        <w:rPr>
          <w:noProof/>
        </w:rPr>
        <w:t>Other consultation activities:</w:t>
      </w:r>
    </w:p>
    <w:p w14:paraId="40B477BD" w14:textId="77777777" w:rsidR="0004624B" w:rsidRPr="00783D9B" w:rsidRDefault="0004624B" w:rsidP="0004624B">
      <w:pPr>
        <w:pStyle w:val="ListParagraph"/>
        <w:numPr>
          <w:ilvl w:val="1"/>
          <w:numId w:val="18"/>
        </w:numPr>
        <w:rPr>
          <w:noProof/>
        </w:rPr>
      </w:pPr>
      <w:r w:rsidRPr="00783D9B">
        <w:rPr>
          <w:noProof/>
        </w:rPr>
        <w:t xml:space="preserve">As part of the </w:t>
      </w:r>
      <w:bookmarkStart w:id="6" w:name="_Hlk148704943"/>
      <w:r w:rsidRPr="00783D9B">
        <w:rPr>
          <w:b/>
          <w:bCs/>
          <w:noProof/>
        </w:rPr>
        <w:t>study exploring the context, challenges and possible solutions in relation to the quality of traineeships in the EU</w:t>
      </w:r>
      <w:bookmarkEnd w:id="6"/>
      <w:r w:rsidRPr="00783D9B">
        <w:rPr>
          <w:b/>
          <w:bCs/>
          <w:noProof/>
        </w:rPr>
        <w:t xml:space="preserve"> </w:t>
      </w:r>
      <w:r w:rsidRPr="00783D9B">
        <w:rPr>
          <w:noProof/>
        </w:rPr>
        <w:t>(thereafter “the supporting study”), an online survey was conducted with national stakeholders to gather information on current practices of businesses regarding traineeships, identify good practices implemented in Member States and their impacts on the quality of traineeships. The survey ran from 15 June 2023 to 8 September 2023 and was targeted to national public authorities, national business/employer associations, individual businesses, national trade unions, national youth organisations, civil society organisations and educational institutions. Targeted interviews with EU-level stakeholders were also carried out.</w:t>
      </w:r>
    </w:p>
    <w:p w14:paraId="66627176" w14:textId="77777777" w:rsidR="0004624B" w:rsidRPr="00783D9B" w:rsidRDefault="0004624B" w:rsidP="0004624B">
      <w:pPr>
        <w:pStyle w:val="ListParagraph"/>
        <w:numPr>
          <w:ilvl w:val="1"/>
          <w:numId w:val="18"/>
        </w:numPr>
        <w:rPr>
          <w:b/>
          <w:noProof/>
        </w:rPr>
      </w:pPr>
      <w:r w:rsidRPr="00783D9B">
        <w:rPr>
          <w:b/>
          <w:bCs/>
          <w:noProof/>
        </w:rPr>
        <w:t>A dedicated “SME Panel” survey</w:t>
      </w:r>
      <w:r w:rsidRPr="00783D9B">
        <w:rPr>
          <w:noProof/>
        </w:rPr>
        <w:t xml:space="preserve"> was conducted in cooperation between DG EMPL, DG GROW, EISMEA and with the support of the European Enterprise Network (EEN), between 12 October 2023 and 9 November 2023.</w:t>
      </w:r>
    </w:p>
    <w:p w14:paraId="69A7B9F8" w14:textId="77777777" w:rsidR="0004624B" w:rsidRPr="00783D9B" w:rsidRDefault="0004624B" w:rsidP="0004624B">
      <w:pPr>
        <w:pStyle w:val="ListParagraph"/>
        <w:numPr>
          <w:ilvl w:val="1"/>
          <w:numId w:val="18"/>
        </w:numPr>
        <w:rPr>
          <w:noProof/>
          <w:color w:val="FF0000"/>
        </w:rPr>
      </w:pPr>
      <w:r w:rsidRPr="00783D9B">
        <w:rPr>
          <w:b/>
          <w:bCs/>
          <w:noProof/>
        </w:rPr>
        <w:t>Bilateral meetings and position papers</w:t>
      </w:r>
      <w:r w:rsidRPr="00783D9B">
        <w:rPr>
          <w:noProof/>
        </w:rPr>
        <w:t xml:space="preserve"> from EU and national trade unions, employer organisations and youth organisations. </w:t>
      </w:r>
    </w:p>
    <w:p w14:paraId="629653D5" w14:textId="77777777" w:rsidR="0004624B" w:rsidRPr="00783D9B" w:rsidRDefault="0004624B" w:rsidP="0004624B">
      <w:pPr>
        <w:pStyle w:val="ListParagraph"/>
        <w:numPr>
          <w:ilvl w:val="1"/>
          <w:numId w:val="18"/>
        </w:numPr>
        <w:rPr>
          <w:noProof/>
          <w:color w:val="FF0000"/>
        </w:rPr>
      </w:pPr>
      <w:r w:rsidRPr="00783D9B">
        <w:rPr>
          <w:b/>
          <w:bCs/>
          <w:noProof/>
        </w:rPr>
        <w:t>Flash Eurobarometer 523</w:t>
      </w:r>
      <w:r w:rsidRPr="00783D9B">
        <w:rPr>
          <w:noProof/>
        </w:rPr>
        <w:t>: the Flash Eurobarometer looked into the perceptions of young people regarding their integration into the labour market, with a particular focus on traineeships. Between 15 and 24 March 2023, 26 334 people between 18 and 35 years from all EU Member States were surveyed online.</w:t>
      </w:r>
    </w:p>
    <w:p w14:paraId="3C1AEC12" w14:textId="77777777" w:rsidR="0004624B" w:rsidRPr="00783D9B" w:rsidRDefault="0004624B" w:rsidP="0004624B">
      <w:pPr>
        <w:rPr>
          <w:noProof/>
        </w:rPr>
      </w:pPr>
      <w:r w:rsidRPr="00783D9B">
        <w:rPr>
          <w:noProof/>
        </w:rPr>
        <w:t xml:space="preserve">No public consultation was held, as during the preparation of the proposal a broad variety of consultation activities took place, and a public consultation was already held as part of the Commission's </w:t>
      </w:r>
      <w:r w:rsidRPr="00783D9B">
        <w:rPr>
          <w:b/>
          <w:noProof/>
        </w:rPr>
        <w:t>2023 evaluation of the QFT</w:t>
      </w:r>
      <w:r w:rsidRPr="00783D9B">
        <w:rPr>
          <w:rStyle w:val="FootnoteReference"/>
          <w:b/>
          <w:bCs/>
          <w:noProof/>
        </w:rPr>
        <w:footnoteReference w:id="2"/>
      </w:r>
      <w:r w:rsidRPr="00783D9B">
        <w:rPr>
          <w:b/>
          <w:noProof/>
        </w:rPr>
        <w:t xml:space="preserve"> </w:t>
      </w:r>
      <w:r w:rsidRPr="00783D9B">
        <w:rPr>
          <w:bCs/>
          <w:noProof/>
        </w:rPr>
        <w:t>(thereafter “the evaluation”).</w:t>
      </w:r>
      <w:r w:rsidRPr="00783D9B">
        <w:rPr>
          <w:noProof/>
        </w:rPr>
        <w:t xml:space="preserve"> The evaluation also included targeted consultations of national and regional authorities responsible for education, training and employment policies, social and economic partners, education and training providers, academic experts working on labour market issues, organisations representing young people, young (former, current and potential future) trainees, as well as other relevant stakeholders at European, national and regional level. To adequately reach these stakeholders, different consultation activities and methods were used, such as interviews, targeted consultation meetings, a targeted trainees survey, and case studies. A detailed description of these activities and their outcome can be found in the evaluation.</w:t>
      </w:r>
    </w:p>
    <w:p w14:paraId="6FDF3246" w14:textId="77777777" w:rsidR="0004624B" w:rsidRPr="00783D9B" w:rsidRDefault="0004624B" w:rsidP="0004624B">
      <w:pPr>
        <w:pStyle w:val="Annex2"/>
        <w:rPr>
          <w:noProof/>
        </w:rPr>
      </w:pPr>
      <w:bookmarkStart w:id="7" w:name="_Toc160791243"/>
      <w:r w:rsidRPr="00783D9B">
        <w:rPr>
          <w:noProof/>
        </w:rPr>
        <w:t>EU-level social partners’ consultation</w:t>
      </w:r>
      <w:bookmarkEnd w:id="7"/>
    </w:p>
    <w:p w14:paraId="6098890F" w14:textId="77777777" w:rsidR="0004624B" w:rsidRPr="00783D9B" w:rsidRDefault="0004624B" w:rsidP="2A16D89B">
      <w:pPr>
        <w:pStyle w:val="Annex3"/>
        <w:numPr>
          <w:ilvl w:val="0"/>
          <w:numId w:val="0"/>
        </w:numPr>
        <w:rPr>
          <w:noProof/>
        </w:rPr>
      </w:pPr>
      <w:bookmarkStart w:id="8" w:name="_Toc160791244"/>
      <w:r>
        <w:rPr>
          <w:noProof/>
        </w:rPr>
        <w:t>Results of the first phase of the consultation</w:t>
      </w:r>
      <w:bookmarkEnd w:id="8"/>
    </w:p>
    <w:p w14:paraId="56CEF85D" w14:textId="77777777" w:rsidR="0004624B" w:rsidRPr="00783D9B" w:rsidRDefault="0004624B" w:rsidP="0004624B">
      <w:pPr>
        <w:rPr>
          <w:noProof/>
        </w:rPr>
      </w:pPr>
      <w:r w:rsidRPr="00783D9B">
        <w:rPr>
          <w:noProof/>
        </w:rPr>
        <w:t xml:space="preserve">During the first phase of the consultation (11 July 2023 - 15 September 2023), </w:t>
      </w:r>
      <w:r w:rsidRPr="00783D9B">
        <w:rPr>
          <w:b/>
          <w:bCs/>
          <w:noProof/>
        </w:rPr>
        <w:t>13 recognised social partners</w:t>
      </w:r>
      <w:r w:rsidRPr="00783D9B">
        <w:rPr>
          <w:noProof/>
        </w:rPr>
        <w:t xml:space="preserve"> contributed with written replies: </w:t>
      </w:r>
      <w:r w:rsidRPr="00783D9B">
        <w:rPr>
          <w:b/>
          <w:bCs/>
          <w:noProof/>
        </w:rPr>
        <w:t xml:space="preserve">Four trade union organisations </w:t>
      </w:r>
      <w:r w:rsidRPr="00783D9B">
        <w:rPr>
          <w:noProof/>
        </w:rPr>
        <w:t xml:space="preserve">(European Trade Union Confederation (ETUC); Confederation of Independent Trade Unions (CESI); CEC European Managers; European Council for Professionals and Managers (Eurocadres)) and </w:t>
      </w:r>
      <w:r w:rsidRPr="00783D9B">
        <w:rPr>
          <w:b/>
          <w:bCs/>
          <w:noProof/>
        </w:rPr>
        <w:t xml:space="preserve">nine employer organisations </w:t>
      </w:r>
      <w:r w:rsidRPr="00783D9B">
        <w:rPr>
          <w:noProof/>
        </w:rPr>
        <w:t xml:space="preserve">(BusinessEurope; SGI Europe; SMEunited; European Chemical Employers Group (ECEG); Council of European Employers of the Metal, Engineering and Technology-Based Industries (CEEMET); Hotels, Restaurants and Cafés in Europe (HOTREC); EuroCommerce; European Hospital and Healthcare Employers’ Association (HOSPEEM); Council of European Municipalities and Regions (CEMR). </w:t>
      </w:r>
    </w:p>
    <w:p w14:paraId="5D1AE18C" w14:textId="77777777" w:rsidR="0004624B" w:rsidRPr="00783D9B" w:rsidRDefault="0004624B" w:rsidP="0004624B">
      <w:pPr>
        <w:rPr>
          <w:noProof/>
        </w:rPr>
      </w:pPr>
      <w:r w:rsidRPr="00783D9B">
        <w:rPr>
          <w:b/>
          <w:bCs/>
          <w:noProof/>
        </w:rPr>
        <w:t>Trade unions</w:t>
      </w:r>
      <w:r w:rsidRPr="00783D9B">
        <w:rPr>
          <w:noProof/>
        </w:rPr>
        <w:t xml:space="preserve"> welcome the Commission’s intention to update the QFT. They consider that, while the principles of the QFT remain relevant, trainees need binding protection (in the form of a directive) to ensure fair compensation, working conditions and social protection. It should ensure access to all rights enjoyed by regular workers under existing EU legislation. </w:t>
      </w:r>
    </w:p>
    <w:p w14:paraId="6B4BA8ED" w14:textId="77777777" w:rsidR="0004624B" w:rsidRPr="00783D9B" w:rsidRDefault="0004624B" w:rsidP="0004624B">
      <w:pPr>
        <w:rPr>
          <w:noProof/>
        </w:rPr>
      </w:pPr>
      <w:r w:rsidRPr="00783D9B">
        <w:rPr>
          <w:noProof/>
        </w:rPr>
        <w:t xml:space="preserve">ETUC adds that a directive should not jeopardise the possibility of social partners to maintain, conclude and enforce collective agreements that also cover traineeships. It also notes that an EU initiative should not create a new category of workers, reduce existing rights for trainees nor interfere with any existing practice, law or collective agreement regulating vocational education and training. </w:t>
      </w:r>
    </w:p>
    <w:p w14:paraId="509C699C" w14:textId="77777777" w:rsidR="0004624B" w:rsidRPr="00783D9B" w:rsidRDefault="0004624B" w:rsidP="0004624B">
      <w:pPr>
        <w:rPr>
          <w:noProof/>
        </w:rPr>
      </w:pPr>
      <w:r w:rsidRPr="00783D9B">
        <w:rPr>
          <w:noProof/>
        </w:rPr>
        <w:t xml:space="preserve">Regarding references for remuneration, CESI proposes to link compensation to the Minimum Wage Directive ((EU) 2022/2041), while CEC European Managers suggest a minimum threshold for remuneration linked to a common reference indicator. </w:t>
      </w:r>
    </w:p>
    <w:p w14:paraId="1B8C5386" w14:textId="77777777" w:rsidR="0004624B" w:rsidRPr="00783D9B" w:rsidRDefault="0004624B" w:rsidP="0004624B">
      <w:pPr>
        <w:rPr>
          <w:noProof/>
        </w:rPr>
      </w:pPr>
      <w:r w:rsidRPr="00783D9B">
        <w:rPr>
          <w:noProof/>
        </w:rPr>
        <w:t xml:space="preserve">Trade unions also state that the directive should set minimum standards for duration and renewal, learning objectives (to be included in vacancy notices), mentoring and supervision (to be clearly distinguished), transparent information and procedures, monitoring and reporting channels, a maximum number of trainees per company/organisation, and access to trade unions and representation. CESI calls for these aspects to be formalised in a written agreement and suggests requiring vacancy notices to be free of biased or discriminatory language. On work relationships disguised as traineeships, trade unions underline that trainees who are subject to the same working conditions (equipment, working hours, workload, treatment etc.) as workers employed in the same workplace should also benefit from the same rights and protections and be considered as workers. They state that the EU initiative should convey a strong message that using traineeships as a model to replace regular working contracts is not acceptable. Trade unions underline that the objective of a directive should be to introduce quality criteria and to prevent work relationships disguised as traineeships by setting minimum and maximum durations for traineeships and specific conditions for their renewal or extension. ETUC suggests that additional measures could entail cooperation between Member States and the European Labour Authority. In this regard, ETUC also stresses the importance of strengthening labour inspectorates. </w:t>
      </w:r>
    </w:p>
    <w:p w14:paraId="716D0AF3" w14:textId="77777777" w:rsidR="0004624B" w:rsidRPr="00783D9B" w:rsidRDefault="0004624B" w:rsidP="0004624B">
      <w:pPr>
        <w:rPr>
          <w:noProof/>
        </w:rPr>
      </w:pPr>
      <w:r w:rsidRPr="00783D9B">
        <w:rPr>
          <w:noProof/>
        </w:rPr>
        <w:t>Regarding remote traineeships, trade unions consider that trainees’ working arrangements need particular consideration in such settings. ETUC also considers it important for a directive to recall the application of the principle of reasonable accommodation for trainees, in particular in view of trainees with disabilities.</w:t>
      </w:r>
    </w:p>
    <w:p w14:paraId="7F4A1338" w14:textId="77777777" w:rsidR="0004624B" w:rsidRPr="00783D9B" w:rsidRDefault="0004624B" w:rsidP="0004624B">
      <w:pPr>
        <w:rPr>
          <w:noProof/>
        </w:rPr>
      </w:pPr>
      <w:r w:rsidRPr="00783D9B">
        <w:rPr>
          <w:noProof/>
        </w:rPr>
        <w:t xml:space="preserve">As for the scope of a possible directive, trade unions hold slightly different views. ETUC notes that a directive should cover traineeships offered on the open labour market, in the context of active labour market policies and as a mandatory part of professional training, therefore excluding traineeships done as part of educational or training curricula, as these fall under Member State competence. CESI notes that open market traineeships, those promoted under the Youth Guarantee and those required as vocational training should be within the scope of the directive. Eurocadres is of the view that the scope should be widened to include all four types of traineeships. CESI also considers that unpaid trainees should also be considered as workers. </w:t>
      </w:r>
    </w:p>
    <w:p w14:paraId="57D050CA" w14:textId="13CED27F" w:rsidR="0004624B" w:rsidRPr="00783D9B" w:rsidRDefault="0004624B" w:rsidP="0004624B">
      <w:pPr>
        <w:rPr>
          <w:noProof/>
        </w:rPr>
      </w:pPr>
      <w:r w:rsidRPr="00783D9B">
        <w:rPr>
          <w:noProof/>
        </w:rPr>
        <w:t xml:space="preserve">As regards a potential update of the Council Recommendation, ETUC stresses that it should cover all types of traineeships, while apprenticeships should remain excluded. ETUC highlights the following as quality aspects to be covered: the level of </w:t>
      </w:r>
      <w:r w:rsidR="00394F09" w:rsidRPr="00783D9B">
        <w:rPr>
          <w:noProof/>
        </w:rPr>
        <w:t>trainees’</w:t>
      </w:r>
      <w:r w:rsidRPr="00783D9B">
        <w:rPr>
          <w:noProof/>
        </w:rPr>
        <w:t xml:space="preserve"> allowances; access to social protection; mentorship (and possibly remuneration of mentors); inclusiveness (in particular with regards to workers with disabilities); and cross-border aspects of traineeships. </w:t>
      </w:r>
    </w:p>
    <w:p w14:paraId="6DB8428D" w14:textId="77777777" w:rsidR="0004624B" w:rsidRPr="00783D9B" w:rsidRDefault="0004624B" w:rsidP="0004624B">
      <w:pPr>
        <w:rPr>
          <w:noProof/>
        </w:rPr>
      </w:pPr>
      <w:r w:rsidRPr="00783D9B">
        <w:rPr>
          <w:noProof/>
        </w:rPr>
        <w:t xml:space="preserve">ETUC supports, as part of ALMPs, the provision of subsidies to companies that invest in high-quality traineeship opportunities. It points out that it is important to closely monitor companies that offer one or multiple consecutive traineeship positions. </w:t>
      </w:r>
    </w:p>
    <w:p w14:paraId="50DE0E03" w14:textId="77777777" w:rsidR="0004624B" w:rsidRPr="00783D9B" w:rsidRDefault="0004624B" w:rsidP="0004624B">
      <w:pPr>
        <w:rPr>
          <w:noProof/>
        </w:rPr>
      </w:pPr>
      <w:r w:rsidRPr="00783D9B">
        <w:rPr>
          <w:noProof/>
        </w:rPr>
        <w:t xml:space="preserve">CEC European Managers note that more quantitative and qualitative data are needed. The criteria set by the QFT could serve as indicators in the collection of this data. They emphasise that an increased burden on employers and trainees should be avoided and suggest that data collection methods could be integrated or complement existing national or sectoral initiatives. They also suggest that an EU-level digital platform for traineeships (integrated in existing platforms like the European employment services network (EURES)) could improve transparency and facilitate the exchange of experiences, in particular to support cross-border traineeships. Supporting measures, for example in the area of coaching and mentoring, could also be integrated into such a platform. </w:t>
      </w:r>
    </w:p>
    <w:p w14:paraId="71CC6D6B" w14:textId="77777777" w:rsidR="0004624B" w:rsidRPr="00783D9B" w:rsidRDefault="0004624B" w:rsidP="0004624B">
      <w:pPr>
        <w:rPr>
          <w:noProof/>
        </w:rPr>
      </w:pPr>
      <w:r w:rsidRPr="00783D9B">
        <w:rPr>
          <w:noProof/>
        </w:rPr>
        <w:t xml:space="preserve">Trade unions confirm their willingness to start negotiations with employers under Article 155 TFEU. </w:t>
      </w:r>
    </w:p>
    <w:p w14:paraId="4A8E8407" w14:textId="77777777" w:rsidR="0004624B" w:rsidRPr="00783D9B" w:rsidRDefault="0004624B" w:rsidP="0004624B">
      <w:pPr>
        <w:rPr>
          <w:noProof/>
        </w:rPr>
      </w:pPr>
      <w:r w:rsidRPr="00783D9B">
        <w:rPr>
          <w:b/>
          <w:bCs/>
          <w:noProof/>
        </w:rPr>
        <w:t>Employers</w:t>
      </w:r>
      <w:r w:rsidRPr="00783D9B">
        <w:rPr>
          <w:noProof/>
        </w:rPr>
        <w:t xml:space="preserve"> consider that the principles of the 2014 Council Recommendation on a Quality Framework for Traineeships (QFT) remain relevant. In their opinion, a stronger focus should be placed on its implementation and monitoring, but for them the QFT nevertheless strikes the right balance between promoting minimum standards and preserving flexibility. BusinessEurope, SMEunited, EuroCommerce and CEEMET notably stress the principle of a common understanding of the learning outcomes to be gained, while providing for flexibility for these to change during a traineeship. HOTREC and CEEMET emphasise the importance of the learning content that should be reflected in the tasks assigned to trainees. </w:t>
      </w:r>
    </w:p>
    <w:p w14:paraId="586BD895" w14:textId="77777777" w:rsidR="0004624B" w:rsidRPr="00783D9B" w:rsidRDefault="0004624B" w:rsidP="0004624B">
      <w:pPr>
        <w:rPr>
          <w:noProof/>
        </w:rPr>
      </w:pPr>
      <w:r w:rsidRPr="00783D9B">
        <w:rPr>
          <w:noProof/>
        </w:rPr>
        <w:t>In terms of avenues for future EU action, employers consider that a reinforced Council Recommendation would be an appropriate instrument. As for a directive, employers warn that an overly prescriptive approach could give rise to unintended adverse consequences, such as disincentives to offering traineeships by creating more operational and reporting burdens, which could particularly weigh against SMEs.</w:t>
      </w:r>
    </w:p>
    <w:p w14:paraId="3C60B661" w14:textId="77777777" w:rsidR="0004624B" w:rsidRPr="00783D9B" w:rsidRDefault="0004624B" w:rsidP="0004624B">
      <w:pPr>
        <w:rPr>
          <w:noProof/>
        </w:rPr>
      </w:pPr>
      <w:r w:rsidRPr="00783D9B">
        <w:rPr>
          <w:noProof/>
        </w:rPr>
        <w:t xml:space="preserve">Employers highlight that the current QFT principle on informing whether an allowance/compensation is applicable is still appropriate and sufficient. They also underline the need to uphold the contractual freedom of social partners when it comes to collective 5 bargaining on pay. Moreover, employers consider it more appropriate to use the term compensation instead of remuneration. They also recall that providing in-job training to young people entails indirect costs for businesses, for example as regards supervising the trainee. On social protection, employers highlight the subsidiarity principle and therefore do not consider that EU action is needed in this area. </w:t>
      </w:r>
    </w:p>
    <w:p w14:paraId="65417071" w14:textId="77777777" w:rsidR="0004624B" w:rsidRPr="00783D9B" w:rsidRDefault="0004624B" w:rsidP="0004624B">
      <w:pPr>
        <w:rPr>
          <w:noProof/>
        </w:rPr>
      </w:pPr>
      <w:r w:rsidRPr="00783D9B">
        <w:rPr>
          <w:noProof/>
        </w:rPr>
        <w:t xml:space="preserve">Employers highlight the lack of data, in particular on open market traineeships and on the link between pay and the quality of traineeships. SMEunited notes that the lack of data makes it difficult to identify and quantify what types of traineeships are the most exposed to potential problems. CEMR highlights in particular the lack of data on the quality of traineeships that are part of formal education and training. </w:t>
      </w:r>
    </w:p>
    <w:p w14:paraId="1A838AA7" w14:textId="77777777" w:rsidR="0004624B" w:rsidRPr="00783D9B" w:rsidRDefault="0004624B" w:rsidP="0004624B">
      <w:pPr>
        <w:rPr>
          <w:noProof/>
        </w:rPr>
      </w:pPr>
      <w:r w:rsidRPr="00783D9B">
        <w:rPr>
          <w:noProof/>
        </w:rPr>
        <w:t xml:space="preserve">Regarding a potential revision of the Council Recommendation, BusinessEurope notes that the impact of remote forms of learning and working and the impact of the green transition could be explored, while SMEunited does not support including principles on hybrid or remote traineeships. CEMR sees merit in strengthening cross-border coordination. </w:t>
      </w:r>
    </w:p>
    <w:p w14:paraId="436AD5DA" w14:textId="77777777" w:rsidR="0004624B" w:rsidRPr="00783D9B" w:rsidRDefault="0004624B" w:rsidP="0004624B">
      <w:pPr>
        <w:rPr>
          <w:noProof/>
        </w:rPr>
      </w:pPr>
      <w:r w:rsidRPr="00783D9B">
        <w:rPr>
          <w:noProof/>
        </w:rPr>
        <w:t xml:space="preserve">BusinessEurope, SGI Europe, EuroCommerce and CEEMET would also see merit in complementing the existing Council Recommendation with additional supporting actions, notably mutual learning and awareness-raising activities, for example through the creation of a dedicated group of Member States and relevant stakeholders, but without creating a new permanent structure. SMEunited suggests using intermediate bodies dedicated to supporting SMEs, for example through the exchange of good practices, by explaining to SMEs legal requirements, by providing guidance on how to promote diversity, and by offering tailormade support, training, and advice in a business language. Employers also consider it relevant to engage in a wider reflection on the role of career guidance and advice. SGI Europe and SMEunited would welcome financial support to employers, in particular for SMEs, for example to offer mentorship and post-placement support. BusinessEurope and EuroCommerce consider that hiring incentives as part of active labour market policies could be helpful if they respect employers’ freedom regarding hiring decisions. </w:t>
      </w:r>
    </w:p>
    <w:p w14:paraId="749AD3F9" w14:textId="006E0C36" w:rsidR="0004624B" w:rsidRPr="00783D9B" w:rsidRDefault="0004624B" w:rsidP="0004624B">
      <w:pPr>
        <w:rPr>
          <w:noProof/>
        </w:rPr>
      </w:pPr>
      <w:r w:rsidRPr="00783D9B">
        <w:rPr>
          <w:noProof/>
        </w:rPr>
        <w:t>On the possible abuse of traineeships to disguise regular work relationships, BusinessEurope recalls that while trainees should not end up in a constant cycle of traineeships, traineeships (in particular those that are part of formal curricula in education) are also a way to try out several different occupations. SMEunited considers that work relationships disguised as traineeships</w:t>
      </w:r>
      <w:r w:rsidR="00394F09">
        <w:rPr>
          <w:noProof/>
        </w:rPr>
        <w:t xml:space="preserve"> </w:t>
      </w:r>
      <w:r w:rsidRPr="00783D9B">
        <w:rPr>
          <w:noProof/>
        </w:rPr>
        <w:t xml:space="preserve">are best addressed at national level. HOTREC and CEEMET underline that problematic traineeships should be eliminated, though HOTREC would not agree with defining a maximum duration nor with setting specific conditions for renewal or extension. CEEMET adds that traineeships of longer duration could be justified in some cases. ECEG and CEEMET consider that non-binding measures could be considered for addressing work relationships disguised as traineeships and that the QFT already sufficiently addresses the issue of extensive traineeship duration. ECEG considers that the current QFT enforcement mechanisms should be strengthened, while CEEMET calls for greater enforcement at national level. </w:t>
      </w:r>
    </w:p>
    <w:p w14:paraId="72C2F81B" w14:textId="77777777" w:rsidR="0004624B" w:rsidRPr="00783D9B" w:rsidRDefault="0004624B" w:rsidP="0004624B">
      <w:pPr>
        <w:rPr>
          <w:noProof/>
        </w:rPr>
      </w:pPr>
      <w:r w:rsidRPr="00783D9B">
        <w:rPr>
          <w:noProof/>
        </w:rPr>
        <w:t xml:space="preserve">As to the scope, employers do not support enlarging it compared with the current QFT. CEMR suggests instead to limit the current scope, focusing on open market traineeships only. BusinessEurope, SGI Europe, SMEunited and CEMR argue that traineeships that are part of formal education and training processes are already subject to structured and regulated governance systems at national level, with established learning outcomes, oversight and well-established quality assurance, and certification systems. HOTREC, ECEG, and HOSPEEM make the same argument for traineeships of which the completion is mandatory to access certain professions. EuroCommerce, CEEMET, ECEG, and CEMR underline the limitations 6 of Articles 165(4) and 166(4) TFEU. BusinessEurope and SMEunited also mention the need to differentiate between traineeships and apprenticeships and to avoid overlaps between different EU instruments. BusinessEurope states that as regards cross-border mobility, it would be better to prioritise efforts on the cross-border mobility of apprentices, while SMEunited would be in favour of better support for cross-border traineeships. </w:t>
      </w:r>
    </w:p>
    <w:p w14:paraId="3CB51F5E" w14:textId="77777777" w:rsidR="0004624B" w:rsidRPr="00783D9B" w:rsidRDefault="0004624B" w:rsidP="0004624B">
      <w:pPr>
        <w:spacing w:after="0"/>
        <w:rPr>
          <w:noProof/>
        </w:rPr>
      </w:pPr>
      <w:r w:rsidRPr="00783D9B">
        <w:rPr>
          <w:noProof/>
        </w:rPr>
        <w:t>Employers do not identify any scope for a European level social dialogue process on this subject.</w:t>
      </w:r>
    </w:p>
    <w:p w14:paraId="0B8120DC" w14:textId="77777777" w:rsidR="0004624B" w:rsidRPr="00783D9B" w:rsidRDefault="0004624B" w:rsidP="2A16D89B">
      <w:pPr>
        <w:pStyle w:val="Annex3"/>
        <w:numPr>
          <w:ilvl w:val="0"/>
          <w:numId w:val="0"/>
        </w:numPr>
        <w:rPr>
          <w:noProof/>
        </w:rPr>
      </w:pPr>
      <w:bookmarkStart w:id="9" w:name="_Toc160791245"/>
      <w:r>
        <w:rPr>
          <w:noProof/>
        </w:rPr>
        <w:t>Results of the second phase of the consultation</w:t>
      </w:r>
      <w:bookmarkEnd w:id="9"/>
    </w:p>
    <w:p w14:paraId="73D644E0" w14:textId="77777777" w:rsidR="0004624B" w:rsidRPr="00783D9B" w:rsidRDefault="0004624B" w:rsidP="0004624B">
      <w:pPr>
        <w:rPr>
          <w:noProof/>
        </w:rPr>
      </w:pPr>
      <w:r w:rsidRPr="00783D9B">
        <w:rPr>
          <w:noProof/>
        </w:rPr>
        <w:t xml:space="preserve">During the second phase of the consultation (28 September 2023 - 9 November 2023), the </w:t>
      </w:r>
      <w:r w:rsidRPr="00783D9B">
        <w:rPr>
          <w:b/>
          <w:noProof/>
        </w:rPr>
        <w:t>same 13 recognised social partners</w:t>
      </w:r>
      <w:r w:rsidRPr="00783D9B">
        <w:rPr>
          <w:noProof/>
        </w:rPr>
        <w:t xml:space="preserve"> contributed with written replies as during the first phase of the consultation. </w:t>
      </w:r>
    </w:p>
    <w:p w14:paraId="7E1D44F9" w14:textId="77777777" w:rsidR="0004624B" w:rsidRPr="00783D9B" w:rsidRDefault="0004624B" w:rsidP="0004624B">
      <w:pPr>
        <w:rPr>
          <w:b/>
          <w:bCs/>
          <w:noProof/>
          <w:u w:val="single"/>
        </w:rPr>
      </w:pPr>
      <w:r w:rsidRPr="00783D9B">
        <w:rPr>
          <w:b/>
          <w:bCs/>
          <w:noProof/>
          <w:u w:val="single"/>
        </w:rPr>
        <w:t>Objectives of a possible EU action </w:t>
      </w:r>
    </w:p>
    <w:p w14:paraId="43EC118C" w14:textId="77777777" w:rsidR="0004624B" w:rsidRPr="00783D9B" w:rsidRDefault="0004624B" w:rsidP="0004624B">
      <w:pPr>
        <w:rPr>
          <w:noProof/>
        </w:rPr>
      </w:pPr>
      <w:r w:rsidRPr="00783D9B">
        <w:rPr>
          <w:b/>
          <w:noProof/>
        </w:rPr>
        <w:t>Trade unions</w:t>
      </w:r>
      <w:r w:rsidRPr="00783D9B">
        <w:rPr>
          <w:noProof/>
        </w:rPr>
        <w:t xml:space="preserve"> stress that the main objective of EU action must be to set binding minimum standards for traineeships in the EU and to establish a level playing field discouraging abuse. Specifically, ETUC and Eurocadres highlight that the initiative should ban unpaid traineeships and support trainees in accessing their rights. It should support the prevention, detection and combating of work relationships disguised as traineeships. Finally, the initiative should improve the quality and accessibility of traineeships. CEC European Managers adds that traineeships should be integrated into lifelong learning policies and schemes and cautions about presenting traineeships as a means to address labour shortages. </w:t>
      </w:r>
    </w:p>
    <w:p w14:paraId="526A02E5" w14:textId="77777777" w:rsidR="0004624B" w:rsidRPr="00783D9B" w:rsidRDefault="0004624B" w:rsidP="0004624B">
      <w:pPr>
        <w:rPr>
          <w:noProof/>
        </w:rPr>
      </w:pPr>
      <w:r w:rsidRPr="00783D9B">
        <w:rPr>
          <w:rStyle w:val="normaltextrun"/>
          <w:b/>
          <w:noProof/>
          <w:color w:val="000000"/>
          <w:shd w:val="clear" w:color="auto" w:fill="FFFFFF"/>
        </w:rPr>
        <w:t>Employers</w:t>
      </w:r>
      <w:r w:rsidRPr="00783D9B">
        <w:rPr>
          <w:rStyle w:val="normaltextrun"/>
          <w:noProof/>
          <w:color w:val="000000"/>
          <w:shd w:val="clear" w:color="auto" w:fill="FFFFFF"/>
        </w:rPr>
        <w:t xml:space="preserve"> stress that the purpose of a traineeship is to provide skills that will increase employability and enhance employment prospects. The objectives to address the problematic use of, improve the quality of and foster access to traineeships are supported. </w:t>
      </w:r>
      <w:r w:rsidRPr="00783D9B">
        <w:rPr>
          <w:rStyle w:val="eop"/>
          <w:noProof/>
          <w:color w:val="000000"/>
          <w:shd w:val="clear" w:color="auto" w:fill="FFFFFF"/>
        </w:rPr>
        <w:t> </w:t>
      </w:r>
    </w:p>
    <w:p w14:paraId="47FDFFA1" w14:textId="77777777" w:rsidR="0004624B" w:rsidRPr="00783D9B" w:rsidRDefault="0004624B" w:rsidP="0004624B">
      <w:pPr>
        <w:rPr>
          <w:b/>
          <w:bCs/>
          <w:noProof/>
          <w:u w:val="single"/>
        </w:rPr>
      </w:pPr>
      <w:r w:rsidRPr="00783D9B">
        <w:rPr>
          <w:b/>
          <w:bCs/>
          <w:noProof/>
          <w:u w:val="single"/>
        </w:rPr>
        <w:t>Potential avenues for EU action </w:t>
      </w:r>
    </w:p>
    <w:p w14:paraId="7644A7AA" w14:textId="77777777" w:rsidR="0004624B" w:rsidRPr="00783D9B" w:rsidRDefault="0004624B" w:rsidP="0004624B">
      <w:pPr>
        <w:rPr>
          <w:noProof/>
        </w:rPr>
      </w:pPr>
      <w:r w:rsidRPr="00783D9B">
        <w:rPr>
          <w:b/>
          <w:noProof/>
        </w:rPr>
        <w:t>Trade unions</w:t>
      </w:r>
      <w:r w:rsidRPr="00783D9B">
        <w:rPr>
          <w:noProof/>
        </w:rPr>
        <w:t xml:space="preserve"> acknowledge the importance of combatting work relationships disguised as traineeships. They argue that alongside the potential measures outlined by the Commission to support the detection and combatting work relationships disguised as traineeships, there is a need to establish common binding quality standards for traineeships across the EU.  </w:t>
      </w:r>
    </w:p>
    <w:p w14:paraId="42E11F57" w14:textId="77777777" w:rsidR="0004624B" w:rsidRPr="00783D9B" w:rsidRDefault="0004624B" w:rsidP="0004624B">
      <w:pPr>
        <w:rPr>
          <w:noProof/>
        </w:rPr>
      </w:pPr>
      <w:r w:rsidRPr="00783D9B">
        <w:rPr>
          <w:noProof/>
        </w:rPr>
        <w:t>ETUC stresses in this regard that a decrease in the number of work relationships disguised as traineeships may lower the overall number of traineeships, but should be seen as a positive impact of the initiative. Moreover, ETUC and Eurocadres highlight that a higher quality of traineeships will also improve the access to traineeship opportunities for persons in vulnerable situations. </w:t>
      </w:r>
    </w:p>
    <w:p w14:paraId="517C2CBD" w14:textId="77777777" w:rsidR="0004624B" w:rsidRPr="00783D9B" w:rsidRDefault="0004624B" w:rsidP="0004624B">
      <w:pPr>
        <w:rPr>
          <w:noProof/>
        </w:rPr>
      </w:pPr>
      <w:r w:rsidRPr="00783D9B">
        <w:rPr>
          <w:noProof/>
        </w:rPr>
        <w:t>In this regard, trade unions largely agree with the potential measures on quality traineeships presented in the Commission’s consultation document. They notably call for the following quality standards to be included: </w:t>
      </w:r>
    </w:p>
    <w:p w14:paraId="23CD2A39" w14:textId="77777777" w:rsidR="0004624B" w:rsidRPr="00783D9B" w:rsidRDefault="0004624B" w:rsidP="0004624B">
      <w:pPr>
        <w:pStyle w:val="ListParagraph"/>
        <w:numPr>
          <w:ilvl w:val="0"/>
          <w:numId w:val="33"/>
        </w:numPr>
        <w:rPr>
          <w:noProof/>
        </w:rPr>
      </w:pPr>
      <w:r w:rsidRPr="00783D9B">
        <w:rPr>
          <w:noProof/>
        </w:rPr>
        <w:t>A written contract registered with relevant authorities according to national practice, allowing for transparency, adequate control, and data collection; </w:t>
      </w:r>
    </w:p>
    <w:p w14:paraId="10D9A533" w14:textId="77777777" w:rsidR="0004624B" w:rsidRPr="00783D9B" w:rsidRDefault="0004624B" w:rsidP="0004624B">
      <w:pPr>
        <w:pStyle w:val="ListParagraph"/>
        <w:numPr>
          <w:ilvl w:val="0"/>
          <w:numId w:val="33"/>
        </w:numPr>
        <w:rPr>
          <w:noProof/>
        </w:rPr>
      </w:pPr>
      <w:r w:rsidRPr="00783D9B">
        <w:rPr>
          <w:noProof/>
        </w:rPr>
        <w:t>Setting of a maximum duration of a traineeship for 6 months and in exceptional circumstances for one year (where duly justified) and the forbidding of the renewal of the traineeship with the same employer; </w:t>
      </w:r>
    </w:p>
    <w:p w14:paraId="08A35CDD" w14:textId="77777777" w:rsidR="0004624B" w:rsidRPr="00783D9B" w:rsidRDefault="0004624B" w:rsidP="0004624B">
      <w:pPr>
        <w:pStyle w:val="ListParagraph"/>
        <w:numPr>
          <w:ilvl w:val="0"/>
          <w:numId w:val="33"/>
        </w:numPr>
        <w:rPr>
          <w:noProof/>
        </w:rPr>
      </w:pPr>
      <w:r w:rsidRPr="00783D9B">
        <w:rPr>
          <w:noProof/>
        </w:rPr>
        <w:t>Forbidding employers to require candidates for traineeship positions to have previous work experience (including traineeships) in the field of activity; </w:t>
      </w:r>
    </w:p>
    <w:p w14:paraId="7E2E3AC3" w14:textId="77777777" w:rsidR="0004624B" w:rsidRPr="00783D9B" w:rsidRDefault="0004624B" w:rsidP="0004624B">
      <w:pPr>
        <w:pStyle w:val="ListParagraph"/>
        <w:numPr>
          <w:ilvl w:val="0"/>
          <w:numId w:val="33"/>
        </w:numPr>
        <w:rPr>
          <w:noProof/>
        </w:rPr>
      </w:pPr>
      <w:r w:rsidRPr="00783D9B">
        <w:rPr>
          <w:noProof/>
        </w:rPr>
        <w:t>Dedicated complaint channel for reporting work relationships disguised as traineeships; </w:t>
      </w:r>
    </w:p>
    <w:p w14:paraId="4E9138AF" w14:textId="77777777" w:rsidR="0004624B" w:rsidRPr="00783D9B" w:rsidRDefault="0004624B" w:rsidP="0004624B">
      <w:pPr>
        <w:pStyle w:val="ListParagraph"/>
        <w:numPr>
          <w:ilvl w:val="0"/>
          <w:numId w:val="33"/>
        </w:numPr>
        <w:rPr>
          <w:noProof/>
        </w:rPr>
      </w:pPr>
      <w:r w:rsidRPr="00783D9B">
        <w:rPr>
          <w:noProof/>
        </w:rPr>
        <w:t>Setting a maximum ratio of trainees in a company (max 20% of the workforce); </w:t>
      </w:r>
    </w:p>
    <w:p w14:paraId="34387681" w14:textId="77777777" w:rsidR="0004624B" w:rsidRPr="00783D9B" w:rsidRDefault="0004624B" w:rsidP="0004624B">
      <w:pPr>
        <w:pStyle w:val="ListParagraph"/>
        <w:numPr>
          <w:ilvl w:val="0"/>
          <w:numId w:val="33"/>
        </w:numPr>
        <w:rPr>
          <w:noProof/>
        </w:rPr>
      </w:pPr>
      <w:r w:rsidRPr="00783D9B">
        <w:rPr>
          <w:noProof/>
        </w:rPr>
        <w:t>Setting up learning objectives and adequate mentoring and supervision arrangements in the written contract, whereby CEC Managers suggests foreseeing a detailed learning plan, certification of traineeship programmes and a limit on the number of trainees per mentor coupled with the provision of sufficient resources for mentoring, and Eurocadres argues that the Council Recommendation 2022/C 243/03 on individual learning accounts may offer a partial solution to ensure decent learning content; </w:t>
      </w:r>
    </w:p>
    <w:p w14:paraId="75270009" w14:textId="77777777" w:rsidR="0004624B" w:rsidRPr="00783D9B" w:rsidRDefault="0004624B" w:rsidP="0004624B">
      <w:pPr>
        <w:pStyle w:val="ListParagraph"/>
        <w:numPr>
          <w:ilvl w:val="0"/>
          <w:numId w:val="33"/>
        </w:numPr>
        <w:rPr>
          <w:noProof/>
        </w:rPr>
      </w:pPr>
      <w:r w:rsidRPr="00783D9B">
        <w:rPr>
          <w:noProof/>
        </w:rPr>
        <w:t>Access to workers' representatives and trade unions; </w:t>
      </w:r>
    </w:p>
    <w:p w14:paraId="74395CEA" w14:textId="77777777" w:rsidR="0004624B" w:rsidRPr="00783D9B" w:rsidRDefault="0004624B" w:rsidP="0004624B">
      <w:pPr>
        <w:pStyle w:val="ListParagraph"/>
        <w:numPr>
          <w:ilvl w:val="0"/>
          <w:numId w:val="33"/>
        </w:numPr>
        <w:rPr>
          <w:noProof/>
        </w:rPr>
      </w:pPr>
      <w:r w:rsidRPr="00783D9B">
        <w:rPr>
          <w:noProof/>
        </w:rPr>
        <w:t>Right to a remuneration not lower than the minimum wage in line with Directive (EU) 2022/2041 on adequate minimum wages in the EU and collective agreements. CEC notes that trainees’ remuneration should be set in line with the standard of living in each Member States, while CESI argues that, for ECT, the policy objective should be an allowance to cover the costs of living. ETUC notes that the compatibility of any traineeship allowance with benefits (in particular those related to disability) should be strongly encouraged; </w:t>
      </w:r>
    </w:p>
    <w:p w14:paraId="57AE82C1" w14:textId="77777777" w:rsidR="0004624B" w:rsidRPr="00783D9B" w:rsidRDefault="0004624B" w:rsidP="0004624B">
      <w:pPr>
        <w:pStyle w:val="ListParagraph"/>
        <w:numPr>
          <w:ilvl w:val="0"/>
          <w:numId w:val="33"/>
        </w:numPr>
        <w:rPr>
          <w:noProof/>
        </w:rPr>
      </w:pPr>
      <w:r w:rsidRPr="00783D9B">
        <w:rPr>
          <w:noProof/>
        </w:rPr>
        <w:t>Access to social security applicable for workers according to national practice and in line with Council Recommendation (2019/C 387/01) on access to social protection for workers and the self-employed; </w:t>
      </w:r>
    </w:p>
    <w:p w14:paraId="5CDB08CB" w14:textId="77777777" w:rsidR="0004624B" w:rsidRPr="00783D9B" w:rsidRDefault="0004624B" w:rsidP="0004624B">
      <w:pPr>
        <w:pStyle w:val="ListParagraph"/>
        <w:numPr>
          <w:ilvl w:val="0"/>
          <w:numId w:val="33"/>
        </w:numPr>
        <w:rPr>
          <w:noProof/>
        </w:rPr>
      </w:pPr>
      <w:r w:rsidRPr="00783D9B">
        <w:rPr>
          <w:noProof/>
        </w:rPr>
        <w:t>Occupational health and safety protection in line with EU and national law and respect of rest periods in line with the Working Time Directive (2003/88/EC); </w:t>
      </w:r>
    </w:p>
    <w:p w14:paraId="59ED360D" w14:textId="77777777" w:rsidR="0004624B" w:rsidRPr="00783D9B" w:rsidRDefault="0004624B" w:rsidP="0004624B">
      <w:pPr>
        <w:pStyle w:val="ListParagraph"/>
        <w:numPr>
          <w:ilvl w:val="0"/>
          <w:numId w:val="33"/>
        </w:numPr>
        <w:rPr>
          <w:noProof/>
        </w:rPr>
      </w:pPr>
      <w:r w:rsidRPr="00783D9B">
        <w:rPr>
          <w:noProof/>
        </w:rPr>
        <w:t>EU action should be accompanied by measures to support enforcement authorities and allow for access to justice by trainees and trade unions. </w:t>
      </w:r>
    </w:p>
    <w:p w14:paraId="7C3F768C" w14:textId="77777777" w:rsidR="0004624B" w:rsidRPr="00783D9B" w:rsidRDefault="0004624B" w:rsidP="0004624B">
      <w:pPr>
        <w:pStyle w:val="paragraph"/>
        <w:jc w:val="both"/>
        <w:rPr>
          <w:rStyle w:val="eop"/>
          <w:noProof/>
        </w:rPr>
      </w:pPr>
      <w:r w:rsidRPr="00783D9B">
        <w:rPr>
          <w:rStyle w:val="normaltextrun"/>
          <w:b/>
          <w:noProof/>
        </w:rPr>
        <w:t>Employers</w:t>
      </w:r>
      <w:r w:rsidRPr="00783D9B">
        <w:rPr>
          <w:rStyle w:val="normaltextrun"/>
          <w:noProof/>
        </w:rPr>
        <w:t xml:space="preserve"> agree with some of the suggested avenues for action. On the misuse of traineeships, employers, with the exception of CEMR and HOTREC, agree that having an indicative common understanding at EU level would be a useful step to ensure that all relevant actors, especially employers, trainees and regulatory authorities, have an objective set of criteria against which to assess the conduct of a traineeship. National authorities should carry out dedicated checks and inspections, while not increasing reporting obligations for employers. ECEG suggests that the exchange of good practices could support addressing the misuse of traineeships. </w:t>
      </w:r>
      <w:r w:rsidRPr="00783D9B">
        <w:rPr>
          <w:rStyle w:val="eop"/>
          <w:noProof/>
        </w:rPr>
        <w:t> </w:t>
      </w:r>
    </w:p>
    <w:p w14:paraId="29B3D34B" w14:textId="77777777" w:rsidR="0004624B" w:rsidRPr="00783D9B" w:rsidRDefault="0004624B" w:rsidP="0004624B">
      <w:pPr>
        <w:pStyle w:val="paragraph"/>
        <w:jc w:val="both"/>
        <w:rPr>
          <w:rStyle w:val="eop"/>
          <w:noProof/>
        </w:rPr>
      </w:pPr>
      <w:r w:rsidRPr="00783D9B">
        <w:rPr>
          <w:rStyle w:val="normaltextrun"/>
          <w:noProof/>
        </w:rPr>
        <w:t>Employers can support clarifying that the reasonable maximum duration of traineeships as set out in the 2014 QFT (6 months, except where a longer duration is justified) can cover several traineeships, but there should be no legally binding limit. SMEunited adds that having to provide justification for longer traineeships would generate additional burden for SMEs. Employers also agree that candidates for traineeships should in principle not be required to have previous work experience in the field of activity. However, they are opposed to include information on the level of remuneration in their vacancy notices.</w:t>
      </w:r>
      <w:r w:rsidRPr="00783D9B">
        <w:rPr>
          <w:rStyle w:val="eop"/>
          <w:noProof/>
        </w:rPr>
        <w:t> </w:t>
      </w:r>
    </w:p>
    <w:p w14:paraId="72BDB697" w14:textId="77777777" w:rsidR="0004624B" w:rsidRPr="00783D9B" w:rsidRDefault="0004624B" w:rsidP="0004624B">
      <w:pPr>
        <w:pStyle w:val="paragraph"/>
        <w:jc w:val="both"/>
        <w:rPr>
          <w:rStyle w:val="eop"/>
          <w:noProof/>
        </w:rPr>
      </w:pPr>
      <w:r w:rsidRPr="00783D9B">
        <w:rPr>
          <w:rStyle w:val="normaltextrun"/>
          <w:noProof/>
        </w:rPr>
        <w:t>As regards remuneration, employers state that trainees who are workers under national law should be subject to the applicable rules on remuneration, social protection and intellectual property. BusinessEurope and SGI Europe stress that in such cases, there can be objective grounds for a lower level of remuneration, considering the learning component of traineeships. BusinessEurope and SMEunited argue that where there is no employment relationship, reference should be made to compensation. Moreover, employers do not support any measure on increasing transparency of remuneration structures. SMEunited and SGI Europe point out that the TFEU does not leave much scope for a binding measure on social protection. </w:t>
      </w:r>
      <w:r w:rsidRPr="00783D9B">
        <w:rPr>
          <w:rStyle w:val="eop"/>
          <w:noProof/>
        </w:rPr>
        <w:t> </w:t>
      </w:r>
    </w:p>
    <w:p w14:paraId="7312B098" w14:textId="77777777" w:rsidR="0004624B" w:rsidRPr="00783D9B" w:rsidRDefault="0004624B" w:rsidP="0004624B">
      <w:pPr>
        <w:pStyle w:val="paragraph"/>
        <w:jc w:val="both"/>
        <w:rPr>
          <w:rStyle w:val="eop"/>
          <w:noProof/>
        </w:rPr>
      </w:pPr>
      <w:r w:rsidRPr="00783D9B">
        <w:rPr>
          <w:rStyle w:val="normaltextrun"/>
          <w:noProof/>
        </w:rPr>
        <w:t xml:space="preserve">On the learning content, employers oppose obligations on written learning objectives or learning agreements. EuroCommerce sees a risk that this would develop in overly prescriptive and restrictive learning plans, at the expense of practical experience, while ECEG adds that the learning component is sector specific. As regards the strengthening of provisions relating to information on mentoring, supervision, and evaluation, employers caution against a too formalistic approach, resulting in new administrative or reporting obligations. As for transparency requirements for vacancy notices, these are supported provided they remain non-binding, in particular in view of the risk of adding administrative burden to SMEs. Employers see an added value in supporting information provision on cross-border traineeship opportunities and in the simplification of procedures, in particular through the EURES portal. </w:t>
      </w:r>
      <w:r w:rsidRPr="00783D9B">
        <w:rPr>
          <w:rStyle w:val="eop"/>
          <w:noProof/>
        </w:rPr>
        <w:t> </w:t>
      </w:r>
    </w:p>
    <w:p w14:paraId="2F0DAD3B" w14:textId="77777777" w:rsidR="0004624B" w:rsidRPr="00783D9B" w:rsidRDefault="0004624B" w:rsidP="0004624B">
      <w:pPr>
        <w:pStyle w:val="paragraph"/>
        <w:jc w:val="both"/>
        <w:rPr>
          <w:rFonts w:ascii="Segoe UI" w:hAnsi="Segoe UI" w:cs="Segoe UI"/>
          <w:noProof/>
          <w:sz w:val="18"/>
          <w:szCs w:val="18"/>
        </w:rPr>
      </w:pPr>
      <w:r w:rsidRPr="00783D9B">
        <w:rPr>
          <w:rStyle w:val="normaltextrun"/>
          <w:noProof/>
        </w:rPr>
        <w:t xml:space="preserve">SGI Europe agrees that the existing Council Recommendation could be reinforced with principles on improving access to traineeships for vulnerable groups. SMEunited notes that employers, though supporting inclusiveness measures, may not be best placed to actively reach out to vulnerable groups. This would be better left to actors such as Public Employment Services. ECEG notes that the Strategy for the Rights of Persons with Disabilities 2021-2030 provides sufficient measures to address the accessibility of traineeships for persons with disabilities and welcomes the progress made on the Disability Card. Support to employers for making workplaces inclusive is viewed as essential. SMEunited supports the extension of the existing Council Recommendation to remote and hybrid traineeships, while ECEG rather suggests better promoting relevant existing EU initiatives in the area of skills. Employers support financial and non-financial support as well as guidance to employers. </w:t>
      </w:r>
      <w:r w:rsidRPr="00783D9B">
        <w:rPr>
          <w:rStyle w:val="eop"/>
          <w:noProof/>
        </w:rPr>
        <w:t> </w:t>
      </w:r>
    </w:p>
    <w:p w14:paraId="3ABB8D92" w14:textId="77777777" w:rsidR="0004624B" w:rsidRPr="00783D9B" w:rsidRDefault="0004624B" w:rsidP="0004624B">
      <w:pPr>
        <w:rPr>
          <w:b/>
          <w:bCs/>
          <w:noProof/>
          <w:u w:val="single"/>
        </w:rPr>
      </w:pPr>
      <w:r w:rsidRPr="00783D9B">
        <w:rPr>
          <w:b/>
          <w:bCs/>
          <w:noProof/>
          <w:u w:val="single"/>
        </w:rPr>
        <w:t>Policy instruments </w:t>
      </w:r>
    </w:p>
    <w:p w14:paraId="4832EB69" w14:textId="77777777" w:rsidR="0004624B" w:rsidRPr="00783D9B" w:rsidRDefault="0004624B" w:rsidP="0004624B">
      <w:pPr>
        <w:rPr>
          <w:noProof/>
        </w:rPr>
      </w:pPr>
      <w:r w:rsidRPr="00783D9B">
        <w:rPr>
          <w:noProof/>
        </w:rPr>
        <w:t xml:space="preserve">Among </w:t>
      </w:r>
      <w:r w:rsidRPr="00783D9B">
        <w:rPr>
          <w:b/>
          <w:noProof/>
        </w:rPr>
        <w:t>trade union</w:t>
      </w:r>
      <w:r w:rsidRPr="00783D9B">
        <w:rPr>
          <w:b/>
          <w:bCs/>
          <w:noProof/>
        </w:rPr>
        <w:t>s</w:t>
      </w:r>
      <w:r w:rsidRPr="00783D9B">
        <w:rPr>
          <w:noProof/>
        </w:rPr>
        <w:t>, ETUC and Eurocadres argue that EU action should cover all OMT, ALMP and MPT by means of a directive, whereas ECT should be covered by means of a Council Recommendation. CESI does not see non-binding measures as a promising way forward. Trade unions emphasise the need to also cover unpaid trainees by means of the directive, in order to avoid that higher quality standards result in a wider use of unpaid traineeships. ETUC adds that trainees should either be covered by lawfully paid traineeships in the open labour market or by (lawfully unpaid) traineeships in education. According to the ETUC, the legal base for an EU initiative to ban unpaid OMT, ALMP and MPT should be Article 153(1)(b) TFEU in conjunction with Article 153(1)(h) TFEU. CESI is of the opinion that a possible unanimity requirement in Council should not be a reason for the Commission to refrain from a legislative proposal. </w:t>
      </w:r>
    </w:p>
    <w:p w14:paraId="647DFF06" w14:textId="77777777" w:rsidR="0004624B" w:rsidRPr="00783D9B" w:rsidRDefault="0004624B" w:rsidP="0004624B">
      <w:pPr>
        <w:rPr>
          <w:noProof/>
        </w:rPr>
      </w:pPr>
      <w:r w:rsidRPr="00783D9B">
        <w:rPr>
          <w:rStyle w:val="normaltextrun"/>
          <w:b/>
          <w:noProof/>
          <w:color w:val="000000"/>
          <w:shd w:val="clear" w:color="auto" w:fill="FFFFFF"/>
        </w:rPr>
        <w:t>Employers</w:t>
      </w:r>
      <w:r w:rsidRPr="00783D9B">
        <w:rPr>
          <w:rStyle w:val="normaltextrun"/>
          <w:noProof/>
          <w:color w:val="000000"/>
          <w:shd w:val="clear" w:color="auto" w:fill="FFFFFF"/>
        </w:rPr>
        <w:t xml:space="preserve"> stress that reinforcing the existing Council Recommendation would be a more adequate, proportionate and appropriate response than a directive, as the latter may risk disincentivising traineeship offers. ECEG, EuroCommerce and HOSPEEM refer to skills shortages exacerbated by the digital and green transitions as well as demographic change. BusinessEurope adds that the tackling of the misuse of traineeships, where it occurs, does not require a directive and should be addressed by better enforcement of existing rules by national authorities. SMEunited and ECEG suggest that improved implementation of the Recommendation could be achieved by increased monitoring in the context of the European Semester. Employers also suggest strengthened cooperation amongst relevant stakeholders, practical guidance, exchange of best practices, and awareness-raising of the benefits that traineeships can bring. Moreover, employers oppose the inclusion of traineeships that are part of formal education and training and those mandatory to access certain professions in the scope of an updated Council Recommendation. In particular the latter type is already subject to structured and regulated governance and quality assurance systems at national level. SGI Europe adds that measures addressing competent public bodies to support better matching of trainees and employers, as well as comparable EU-wide data on trainees(hips) would facilitate the implementation of the Recommendation. </w:t>
      </w:r>
      <w:r w:rsidRPr="00783D9B">
        <w:rPr>
          <w:rStyle w:val="eop"/>
          <w:noProof/>
          <w:color w:val="000000"/>
          <w:shd w:val="clear" w:color="auto" w:fill="FFFFFF"/>
        </w:rPr>
        <w:t> </w:t>
      </w:r>
    </w:p>
    <w:p w14:paraId="50AD67E3" w14:textId="77777777" w:rsidR="0004624B" w:rsidRPr="00783D9B" w:rsidRDefault="0004624B" w:rsidP="0004624B">
      <w:pPr>
        <w:rPr>
          <w:b/>
          <w:bCs/>
          <w:noProof/>
          <w:u w:val="single"/>
        </w:rPr>
      </w:pPr>
      <w:r w:rsidRPr="00783D9B">
        <w:rPr>
          <w:b/>
          <w:bCs/>
          <w:noProof/>
          <w:u w:val="single"/>
        </w:rPr>
        <w:t>Willingness to enter into negotiations </w:t>
      </w:r>
    </w:p>
    <w:p w14:paraId="27776015" w14:textId="77777777" w:rsidR="0004624B" w:rsidRPr="00783D9B" w:rsidRDefault="0004624B" w:rsidP="0004624B">
      <w:pPr>
        <w:rPr>
          <w:noProof/>
        </w:rPr>
      </w:pPr>
      <w:r w:rsidRPr="00783D9B">
        <w:rPr>
          <w:noProof/>
        </w:rPr>
        <w:t>Based on the results of the first-phase consultation and the position of employer organisations, the ETUC and Eurocadres do not see a substantive basis for negotiations under Article 155 TFEU, while CEC Managers is available to initiate a dialogue. </w:t>
      </w:r>
    </w:p>
    <w:p w14:paraId="29ADDFB2" w14:textId="77777777" w:rsidR="0004624B" w:rsidRPr="00783D9B" w:rsidRDefault="0004624B" w:rsidP="0004624B">
      <w:pPr>
        <w:rPr>
          <w:noProof/>
        </w:rPr>
      </w:pPr>
      <w:r w:rsidRPr="00783D9B">
        <w:rPr>
          <w:rStyle w:val="normaltextrun"/>
          <w:noProof/>
          <w:color w:val="000000"/>
          <w:shd w:val="clear" w:color="auto" w:fill="FFFFFF"/>
        </w:rPr>
        <w:t>Employers do not identify any scope for negotiations under Article 155 TFEU.</w:t>
      </w:r>
    </w:p>
    <w:p w14:paraId="0E6B6FE2" w14:textId="77777777" w:rsidR="0004624B" w:rsidRPr="00783D9B" w:rsidRDefault="0004624B" w:rsidP="2A16D89B">
      <w:pPr>
        <w:pStyle w:val="Annex2"/>
        <w:numPr>
          <w:ilvl w:val="0"/>
          <w:numId w:val="0"/>
        </w:numPr>
        <w:rPr>
          <w:noProof/>
        </w:rPr>
      </w:pPr>
      <w:bookmarkStart w:id="10" w:name="_Toc160791246"/>
      <w:r>
        <w:rPr>
          <w:noProof/>
        </w:rPr>
        <w:t>European Parliament resolution of 14 June 2023 (2020/2005(INL)</w:t>
      </w:r>
      <w:bookmarkEnd w:id="10"/>
    </w:p>
    <w:p w14:paraId="4AAFD7C4" w14:textId="77777777" w:rsidR="0004624B" w:rsidRPr="00783D9B" w:rsidRDefault="0004624B" w:rsidP="0004624B">
      <w:pPr>
        <w:rPr>
          <w:b/>
          <w:bCs/>
          <w:noProof/>
          <w:u w:val="single"/>
        </w:rPr>
      </w:pPr>
      <w:r w:rsidRPr="00783D9B">
        <w:rPr>
          <w:b/>
          <w:bCs/>
          <w:noProof/>
          <w:u w:val="single"/>
        </w:rPr>
        <w:t>General</w:t>
      </w:r>
    </w:p>
    <w:p w14:paraId="56F5498D" w14:textId="77777777" w:rsidR="0004624B" w:rsidRPr="00783D9B" w:rsidRDefault="0004624B" w:rsidP="0004624B">
      <w:pPr>
        <w:rPr>
          <w:noProof/>
        </w:rPr>
      </w:pPr>
      <w:r w:rsidRPr="00783D9B">
        <w:rPr>
          <w:noProof/>
        </w:rPr>
        <w:t>On 14 June 2023, the European Parliament adopted with 404 votes in favour, 78 against, and 130 abstentions a resolution in line with Article 225 TFEU on quality traineeships in the Union with recommendations to the Commission on quality traineeships in the Union. The resolution calls on the Commission “to update and strengthen the 2014 Council Recommendation on a Quality Framework for Traineeships and turn it into a stronger legislative instrument”.</w:t>
      </w:r>
    </w:p>
    <w:p w14:paraId="1B138DC7" w14:textId="77777777" w:rsidR="0004624B" w:rsidRPr="00783D9B" w:rsidRDefault="0004624B" w:rsidP="0004624B">
      <w:pPr>
        <w:rPr>
          <w:noProof/>
          <w:lang w:eastAsia="en-GB"/>
        </w:rPr>
      </w:pPr>
      <w:r w:rsidRPr="00783D9B">
        <w:rPr>
          <w:noProof/>
        </w:rPr>
        <w:t xml:space="preserve">More specifically, the European Parliament requests the Commission to submit a proposal for a framework Directive on Quality Traineeships on the basis of Article 153(2)(b) TFEU in conjunction with Article 153(1)(b) TFEU setting out minimum requirements for quality standards and adequate remuneration for open labour market traineeships, traineeships in the context of active labour market policies (ALMP) and traineeships that are a mandatory part of professional training, following the recommendations set out in Annex I to the resolution. </w:t>
      </w:r>
    </w:p>
    <w:p w14:paraId="5832BFD1" w14:textId="77777777" w:rsidR="0004624B" w:rsidRPr="00783D9B" w:rsidRDefault="0004624B" w:rsidP="0004624B">
      <w:pPr>
        <w:rPr>
          <w:noProof/>
          <w:lang w:eastAsia="en-GB"/>
        </w:rPr>
      </w:pPr>
      <w:r w:rsidRPr="00783D9B">
        <w:rPr>
          <w:noProof/>
        </w:rPr>
        <w:t xml:space="preserve">The European Parliament also requests the Commission to submit a proposal for a Decision of the European Parliament and of the Council on a Quality Framework for Traineeships on the basis of Article 166(4) TFEU for traineeships undertaken with the aim of obtaining educational qualifications, following the recommendations set out in Annex II to the resolution. </w:t>
      </w:r>
    </w:p>
    <w:p w14:paraId="2DF59B6E" w14:textId="77777777" w:rsidR="0004624B" w:rsidRPr="00783D9B" w:rsidRDefault="0004624B" w:rsidP="0004624B">
      <w:pPr>
        <w:rPr>
          <w:noProof/>
          <w:lang w:eastAsia="en-GB"/>
        </w:rPr>
      </w:pPr>
      <w:r w:rsidRPr="00783D9B">
        <w:rPr>
          <w:noProof/>
        </w:rPr>
        <w:t>Next to these two requests to the Commission for legislative action, the resolution also contains a call on the Commission to revise Council Directive 2000/78/EC to improve the article on reasonable accommodation in the workplace in line with the UN Convention on the Rights of Persons with Disabilities. Moreover, it calls on the Commission to accelerate the introduction of the EU disability card to facilitate the mobility of persons with disabilities.</w:t>
      </w:r>
    </w:p>
    <w:p w14:paraId="42589105" w14:textId="77777777" w:rsidR="0004624B" w:rsidRPr="00783D9B" w:rsidRDefault="0004624B" w:rsidP="0004624B">
      <w:pPr>
        <w:rPr>
          <w:noProof/>
        </w:rPr>
      </w:pPr>
      <w:r w:rsidRPr="00783D9B">
        <w:rPr>
          <w:noProof/>
        </w:rPr>
        <w:t>In its letter of 29 June 2023 to European Parliament President Metsola, the Commission confirmed that, as part of its planned initiative on a reinforced QFT and in line with the commitment by President von der Leyen, the Commission intends to follow up with a proposal for a legislative act, in full respect of the proportionality, subsidiarity and better law-making principles. It also stressed that in the preparation of its initiative, the Commission will do its utmost to take into account the various elements of the European Parliament’s resolution, while respecting the legal boundaries set by the Treaties and without undermining the existing social acquis.</w:t>
      </w:r>
    </w:p>
    <w:p w14:paraId="5AC04049" w14:textId="77777777" w:rsidR="0004624B" w:rsidRPr="00783D9B" w:rsidRDefault="0004624B" w:rsidP="0004624B">
      <w:pPr>
        <w:rPr>
          <w:noProof/>
        </w:rPr>
      </w:pPr>
      <w:r w:rsidRPr="00783D9B">
        <w:rPr>
          <w:noProof/>
        </w:rPr>
        <w:t>With regard to the European Parliament’s call to revise the Employment Equality Directive, the Commission recalled that, on 7 December 2022, it proposed a Council Directive on equality bodies which, by setting out minimum standards to strengthen the role and independence of equality bodies and by extending their competence to the Employment Equality Directive, contributes to strengthening its effectiveness and enforcement. In response to the European Parliament’s request to accelerate the introduction of the European Disability Card, the Commission confirmed that, in line with its 2023 Work Programme, it intended to come forward with a proposal for a European Disability Card in the third quarter of 2023, ensuring the mutual recognition of this card across the EU. The proposal was adopted in September 2023 and the European Parliament and the Council reached a provisional agreement following inter-institutional negotiations on 8 February 2024.</w:t>
      </w:r>
    </w:p>
    <w:p w14:paraId="1C6F17B3" w14:textId="77777777" w:rsidR="0004624B" w:rsidRPr="00783D9B" w:rsidRDefault="0004624B" w:rsidP="0004624B">
      <w:pPr>
        <w:rPr>
          <w:rFonts w:eastAsia="Times New Roman"/>
          <w:b/>
          <w:bCs/>
          <w:noProof/>
          <w:u w:val="single"/>
          <w:lang w:eastAsia="en-GB"/>
        </w:rPr>
      </w:pPr>
      <w:r w:rsidRPr="00783D9B">
        <w:rPr>
          <w:b/>
          <w:bCs/>
          <w:noProof/>
          <w:u w:val="single"/>
        </w:rPr>
        <w:t>In detail</w:t>
      </w:r>
    </w:p>
    <w:p w14:paraId="6CECE612" w14:textId="77777777" w:rsidR="0004624B" w:rsidRPr="00783D9B" w:rsidRDefault="0004624B" w:rsidP="0004624B">
      <w:pPr>
        <w:rPr>
          <w:noProof/>
          <w:lang w:eastAsia="en-IE"/>
        </w:rPr>
      </w:pPr>
      <w:r w:rsidRPr="00783D9B">
        <w:rPr>
          <w:noProof/>
        </w:rPr>
        <w:t xml:space="preserve">As regards the </w:t>
      </w:r>
      <w:r w:rsidRPr="00783D9B">
        <w:rPr>
          <w:b/>
          <w:noProof/>
        </w:rPr>
        <w:t>problematic use of traineeships</w:t>
      </w:r>
      <w:r w:rsidRPr="00783D9B">
        <w:rPr>
          <w:noProof/>
        </w:rPr>
        <w:t>, the European Parliament</w:t>
      </w:r>
      <w:r w:rsidRPr="00783D9B">
        <w:rPr>
          <w:b/>
          <w:noProof/>
        </w:rPr>
        <w:t xml:space="preserve"> </w:t>
      </w:r>
      <w:r w:rsidRPr="00783D9B">
        <w:rPr>
          <w:noProof/>
        </w:rPr>
        <w:t>calls for the directive to cover duration (to be limited and not shorter than one month), renewal and prolongation in order to ensure that traineeships do not result in the replacement of entry-level jobs. Furthermore, the Parliament includes in the directive the requirement for traineeship providers to provide information on the share of trainees recruited by the traineeship provider after their traineeship in recent years, traineeship providers to not require previous working experience and to ensure that labour inspectors prohibit the substitution of entry level or permanent posts by means of a traineeship. The Parliament also calls for reporting of malpractice and poor conditions during the traineeship period by means of established channels in cooperation with the national labour inspectorates and relevant authorities.</w:t>
      </w:r>
    </w:p>
    <w:p w14:paraId="57433BA5" w14:textId="77777777" w:rsidR="0004624B" w:rsidRPr="00783D9B" w:rsidRDefault="0004624B" w:rsidP="0004624B">
      <w:pPr>
        <w:rPr>
          <w:noProof/>
          <w:lang w:eastAsia="en-IE"/>
        </w:rPr>
      </w:pPr>
      <w:r w:rsidRPr="00783D9B">
        <w:rPr>
          <w:noProof/>
        </w:rPr>
        <w:t xml:space="preserve">To improve the </w:t>
      </w:r>
      <w:r w:rsidRPr="00783D9B">
        <w:rPr>
          <w:b/>
          <w:noProof/>
        </w:rPr>
        <w:t>quality of traineeships</w:t>
      </w:r>
      <w:r w:rsidRPr="00783D9B">
        <w:rPr>
          <w:noProof/>
        </w:rPr>
        <w:t>, the European Parliament calls for a proposal for a directive, setting out minimum requirements for quality standards (i.e. a written agreement setting out the duration (which should be limited but not shorter than one month), provisions for renewal, arrangements for mentorship and evaluation, learning objectives) and adequate remuneration and access to social protection. The Parliament also calls for the directive to cover recognition and validation of knowledge and skills acquired through a certificate and suggests the directive to set transparency requirements. The Parliament also includes in its proposed text for the directive that trainees shall have access to workers’ representation, including trade unions.</w:t>
      </w:r>
    </w:p>
    <w:p w14:paraId="49541390" w14:textId="77777777" w:rsidR="0004624B" w:rsidRPr="00783D9B" w:rsidRDefault="0004624B" w:rsidP="0004624B">
      <w:pPr>
        <w:rPr>
          <w:noProof/>
        </w:rPr>
      </w:pPr>
      <w:r w:rsidRPr="00783D9B">
        <w:rPr>
          <w:noProof/>
        </w:rPr>
        <w:t>The Parliament also calls for a decision on a quality framework for traineeships undertaken with the aim of obtaining educational qualifications. The decision should oblige the conclusion of a written agreement, in which the educational objectives, the training conditions, adequate compensation, the rights and obligations of the parties, as well as the duration are indicated. Minimum standards are set for the learning and training objectives (including mentorship), training conditions (including access to social protection under applicable Union and national law, limits to working time, minimum rest periods, minimum holiday entitlements, sick leave, teleworking rights, and access to representation, health and accident insurance coverage, adequate compensation (relative to cost of living), remote traineeships and channels for reporting malpractice and poor conditions), duration (in principle six months unless duly justified), recognition, accessibility (in particular for vulnerable groups), transparency, and cross-border traineeships.</w:t>
      </w:r>
    </w:p>
    <w:p w14:paraId="397F675C" w14:textId="77777777" w:rsidR="0004624B" w:rsidRPr="00783D9B" w:rsidRDefault="0004624B" w:rsidP="0004624B">
      <w:pPr>
        <w:rPr>
          <w:noProof/>
          <w:lang w:eastAsia="en-GB"/>
        </w:rPr>
      </w:pPr>
      <w:r w:rsidRPr="00783D9B">
        <w:rPr>
          <w:noProof/>
        </w:rPr>
        <w:t xml:space="preserve">In order to improve the </w:t>
      </w:r>
      <w:r w:rsidRPr="00783D9B">
        <w:rPr>
          <w:b/>
          <w:noProof/>
        </w:rPr>
        <w:t>access to traineeships</w:t>
      </w:r>
      <w:r w:rsidRPr="00783D9B">
        <w:rPr>
          <w:noProof/>
        </w:rPr>
        <w:t>, the European Parliament stresses, in particular, the need to support persons with disabilities, calls for a Union-wide definition of disability, to accelerate the introduction of the EU disability card, stresses the need for an accessible workplace and calls for a revision of Council Directive 2000/78/EC to improve the article on reasonable accommodation in the workplace. The Parliament also emphasises the potential of older people. As for cross-border traineeships, the Parliament suggests that the Commission further develops EURES and that the Commission and Member States facilitate the recognition and validation of knowledge, skills and competences acquired during the traineeship, in particular when it comes to cross-border recognition of skills. The Parliament also calls for the Directive to gender neutral and inclusive vacancy notices as well as the adherence to transparency requirements related to remuneration, working conditions, expected tasks, and health and accident insurance.</w:t>
      </w:r>
    </w:p>
    <w:p w14:paraId="67AD0B69" w14:textId="77777777" w:rsidR="0004624B" w:rsidRPr="00783D9B" w:rsidRDefault="0004624B" w:rsidP="0004624B">
      <w:pPr>
        <w:rPr>
          <w:noProof/>
          <w:lang w:eastAsia="en-GB"/>
        </w:rPr>
      </w:pPr>
      <w:r w:rsidRPr="00783D9B">
        <w:rPr>
          <w:noProof/>
        </w:rPr>
        <w:t xml:space="preserve">In terms of </w:t>
      </w:r>
      <w:r w:rsidRPr="00783D9B">
        <w:rPr>
          <w:b/>
          <w:noProof/>
        </w:rPr>
        <w:t>supporting measures</w:t>
      </w:r>
      <w:r w:rsidRPr="00783D9B">
        <w:rPr>
          <w:noProof/>
        </w:rPr>
        <w:t>, the European Parliament also calls for awareness-raising of the Union funds, for supporting the exchange of best practices, the provision of guidance and assistance to employers, in particular microenterprises and SMEs, to offer incentives to employers, to provide assistance to the Member States on legal enquiries related to the implementation of quality principles, suggests the creation of a European Alliance for Traineeships, better and more comparative data collection on traineeships at a national and Union level (to be included in the social scoreboard). The Parliament also calls on the Commission to publish guidelines to ensure the uniformity of data collection and to monitor the application of those guidelines.</w:t>
      </w:r>
    </w:p>
    <w:p w14:paraId="749BB6EC" w14:textId="77777777" w:rsidR="0004624B" w:rsidRPr="00783D9B" w:rsidRDefault="0004624B" w:rsidP="0004624B">
      <w:pPr>
        <w:rPr>
          <w:noProof/>
          <w:lang w:eastAsia="en-GB"/>
        </w:rPr>
      </w:pPr>
      <w:r w:rsidRPr="00783D9B">
        <w:rPr>
          <w:noProof/>
        </w:rPr>
        <w:t xml:space="preserve">As regards the </w:t>
      </w:r>
      <w:r w:rsidRPr="00783D9B">
        <w:rPr>
          <w:b/>
          <w:noProof/>
        </w:rPr>
        <w:t xml:space="preserve">scope </w:t>
      </w:r>
      <w:r w:rsidRPr="00783D9B">
        <w:rPr>
          <w:noProof/>
        </w:rPr>
        <w:t>of a future initiative, the European Parliament calls for a directive covering open market traineeships, traineeships in the context of active labour market policies and traineeships that are  a mandatory part of professional training. Traineeships that are part of formal education and training curricula should be covered in a decision.</w:t>
      </w:r>
    </w:p>
    <w:p w14:paraId="14C57EA3" w14:textId="77777777" w:rsidR="0004624B" w:rsidRPr="00783D9B" w:rsidRDefault="0004624B" w:rsidP="2A16D89B">
      <w:pPr>
        <w:pStyle w:val="Annex2"/>
        <w:numPr>
          <w:ilvl w:val="0"/>
          <w:numId w:val="0"/>
        </w:numPr>
        <w:rPr>
          <w:noProof/>
        </w:rPr>
      </w:pPr>
      <w:bookmarkStart w:id="11" w:name="_Toc160791247"/>
      <w:r>
        <w:rPr>
          <w:noProof/>
        </w:rPr>
        <w:t>Consultative bodies and Conference on the Future of Europe</w:t>
      </w:r>
      <w:bookmarkEnd w:id="11"/>
    </w:p>
    <w:p w14:paraId="7797F347" w14:textId="77777777" w:rsidR="0004624B" w:rsidRPr="00783D9B" w:rsidRDefault="0004624B" w:rsidP="0004624B">
      <w:pPr>
        <w:rPr>
          <w:noProof/>
        </w:rPr>
      </w:pPr>
      <w:r w:rsidRPr="00783D9B">
        <w:rPr>
          <w:noProof/>
        </w:rPr>
        <w:t xml:space="preserve">In its Opinion </w:t>
      </w:r>
      <w:r w:rsidRPr="00783D9B">
        <w:rPr>
          <w:i/>
          <w:iCs/>
          <w:noProof/>
        </w:rPr>
        <w:t xml:space="preserve">“The Equal Treatment of Young People in the Labour Market” </w:t>
      </w:r>
      <w:r w:rsidRPr="00783D9B">
        <w:rPr>
          <w:noProof/>
        </w:rPr>
        <w:t>of 15 June 2023</w:t>
      </w:r>
      <w:r w:rsidRPr="00783D9B">
        <w:rPr>
          <w:rStyle w:val="FootnoteReference"/>
          <w:noProof/>
        </w:rPr>
        <w:footnoteReference w:id="3"/>
      </w:r>
      <w:r w:rsidRPr="00783D9B">
        <w:rPr>
          <w:noProof/>
        </w:rPr>
        <w:t xml:space="preserve">, the </w:t>
      </w:r>
      <w:r w:rsidRPr="00783D9B">
        <w:rPr>
          <w:b/>
          <w:bCs/>
          <w:noProof/>
        </w:rPr>
        <w:t xml:space="preserve">European Economic and Social Committee (EESC) </w:t>
      </w:r>
      <w:r w:rsidRPr="00783D9B">
        <w:rPr>
          <w:noProof/>
        </w:rPr>
        <w:t>notes that traineeships should offer good quality learning content and adequate working conditions, and should not be a substitute for regular jobs or a precondition for a job placement. The EESC highlights the importance of young people's fruitful participation in the labour market and stresses that their first participation should be a positive one and measures that treat them less favourably solely on the basis of their age are counterproductive. The EESC also recommends that the other EU institutions and bodies take a greater interest in the matter of unpaid or not compensated internships as a tangible symbol of their commitment to young people following the 2022 European Year of Youth and recalls in this regard the role of the European Commission to review whether the quality framework for traineeships (QFT) is being properly implemented.</w:t>
      </w:r>
    </w:p>
    <w:p w14:paraId="1B5CD040" w14:textId="77777777" w:rsidR="0004624B" w:rsidRPr="00783D9B" w:rsidRDefault="0004624B" w:rsidP="0004624B">
      <w:pPr>
        <w:rPr>
          <w:noProof/>
        </w:rPr>
      </w:pPr>
      <w:r w:rsidRPr="00783D9B">
        <w:rPr>
          <w:noProof/>
        </w:rPr>
        <w:t xml:space="preserve">In its Opinion </w:t>
      </w:r>
      <w:r w:rsidRPr="00783D9B">
        <w:rPr>
          <w:i/>
          <w:iCs/>
          <w:noProof/>
        </w:rPr>
        <w:t>“Youth Employment Support: a Bridge to Jobs for the Next Generation Reinforcing the Youth Guarantee”</w:t>
      </w:r>
      <w:r w:rsidRPr="00783D9B">
        <w:rPr>
          <w:noProof/>
        </w:rPr>
        <w:t xml:space="preserve"> of 5 February 2021</w:t>
      </w:r>
      <w:r w:rsidRPr="00783D9B">
        <w:rPr>
          <w:rStyle w:val="FootnoteReference"/>
          <w:noProof/>
        </w:rPr>
        <w:footnoteReference w:id="4"/>
      </w:r>
      <w:r w:rsidRPr="00783D9B">
        <w:rPr>
          <w:noProof/>
        </w:rPr>
        <w:t xml:space="preserve">, the </w:t>
      </w:r>
      <w:r w:rsidRPr="00783D9B">
        <w:rPr>
          <w:b/>
          <w:bCs/>
          <w:noProof/>
        </w:rPr>
        <w:t xml:space="preserve">Committee of the Regions </w:t>
      </w:r>
      <w:r w:rsidRPr="00783D9B">
        <w:rPr>
          <w:noProof/>
        </w:rPr>
        <w:t>considered that traineeships and apprenticeships should primarily provide a learning experience for young people, which can help them to decide on their future career and to develop their skills in order to access permanent employment. It highlighted that traineeships and apprenticeships undertaken as part of educational curricula or VET should contain clear learning objectives, quality learning content and professional mentoring. It also emphasised that, in addition to these learning criteria, further regulations are required to ensure good working conditions for traineeships and apprenticeships on the open labour market and as part of active labour market policies (ALMPs); highlighted that the practice of unpaid ALMP and open labour market traineeships and apprenticeships can lead to the replacement of standard jobs, constitutes a form of exploitation which violates young people’s rights and reduces opportunities for young people from poorer socio-economic backgrounds; therefore supported the European Parliament in its efforts to enforce fair remuneration and access to social protection for traineeships and apprenticeships on the open labour market and in ALMPs to ensure young people can access quality opportunities.</w:t>
      </w:r>
    </w:p>
    <w:p w14:paraId="52ADD8A0" w14:textId="77777777" w:rsidR="0004624B" w:rsidRPr="00783D9B" w:rsidRDefault="0004624B" w:rsidP="0004624B">
      <w:pPr>
        <w:rPr>
          <w:noProof/>
        </w:rPr>
      </w:pPr>
      <w:r w:rsidRPr="00783D9B">
        <w:rPr>
          <w:noProof/>
        </w:rPr>
        <w:t>In its final report</w:t>
      </w:r>
      <w:r w:rsidRPr="00783D9B">
        <w:rPr>
          <w:rStyle w:val="FootnoteReference"/>
          <w:noProof/>
        </w:rPr>
        <w:footnoteReference w:id="5"/>
      </w:r>
      <w:r w:rsidRPr="00783D9B">
        <w:rPr>
          <w:noProof/>
        </w:rPr>
        <w:t xml:space="preserve">, the </w:t>
      </w:r>
      <w:r w:rsidRPr="00783D9B">
        <w:rPr>
          <w:b/>
          <w:bCs/>
          <w:noProof/>
        </w:rPr>
        <w:t>Conference on the Future of Europe</w:t>
      </w:r>
      <w:r w:rsidRPr="00783D9B">
        <w:rPr>
          <w:noProof/>
        </w:rPr>
        <w:t xml:space="preserve"> proposed to ensure that young people’s internships and jobs adhere to quality standards, including on remuneration, putting an end to youth minimum wages and any other discriminatory labour law provisions specific to young people, as well as banning through a legal instrument unpaid internships on the labour market and outside formal education. </w:t>
      </w:r>
    </w:p>
    <w:p w14:paraId="725C66DC" w14:textId="77777777" w:rsidR="0004624B" w:rsidRPr="00783D9B" w:rsidRDefault="0004624B" w:rsidP="2A16D89B">
      <w:pPr>
        <w:pStyle w:val="Annex2"/>
        <w:numPr>
          <w:ilvl w:val="0"/>
          <w:numId w:val="0"/>
        </w:numPr>
        <w:rPr>
          <w:noProof/>
        </w:rPr>
      </w:pPr>
      <w:bookmarkStart w:id="12" w:name="_Toc160791248"/>
      <w:r>
        <w:rPr>
          <w:noProof/>
        </w:rPr>
        <w:t>Other consultation activities</w:t>
      </w:r>
      <w:bookmarkEnd w:id="12"/>
    </w:p>
    <w:p w14:paraId="5DE305F9" w14:textId="77777777" w:rsidR="0004624B" w:rsidRPr="00783D9B" w:rsidRDefault="0004624B" w:rsidP="2A16D89B">
      <w:pPr>
        <w:pStyle w:val="Annex3"/>
        <w:numPr>
          <w:ilvl w:val="0"/>
          <w:numId w:val="0"/>
        </w:numPr>
        <w:rPr>
          <w:noProof/>
        </w:rPr>
      </w:pPr>
      <w:bookmarkStart w:id="13" w:name="_Toc160791249"/>
      <w:r>
        <w:rPr>
          <w:noProof/>
        </w:rPr>
        <w:t>Study exploring the context, challenges and possible solutions in relation to the quality of traineeships in the EU</w:t>
      </w:r>
      <w:bookmarkEnd w:id="13"/>
    </w:p>
    <w:p w14:paraId="69690BA1" w14:textId="77777777" w:rsidR="0004624B" w:rsidRPr="00783D9B" w:rsidRDefault="0004624B" w:rsidP="0004624B">
      <w:pPr>
        <w:pStyle w:val="paragraph"/>
        <w:rPr>
          <w:rStyle w:val="normaltextrun"/>
          <w:rFonts w:eastAsiaTheme="majorEastAsia"/>
          <w:b/>
          <w:bCs/>
          <w:i/>
          <w:iCs/>
          <w:noProof/>
          <w:u w:val="single"/>
        </w:rPr>
      </w:pPr>
      <w:r w:rsidRPr="00783D9B">
        <w:rPr>
          <w:rStyle w:val="normaltextrun"/>
          <w:rFonts w:eastAsiaTheme="majorEastAsia"/>
          <w:b/>
          <w:bCs/>
          <w:i/>
          <w:iCs/>
          <w:noProof/>
          <w:u w:val="single"/>
        </w:rPr>
        <w:t>Online survey</w:t>
      </w:r>
    </w:p>
    <w:p w14:paraId="7DF00816"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As part of the supporting study, </w:t>
      </w:r>
      <w:r w:rsidRPr="00783D9B">
        <w:rPr>
          <w:rStyle w:val="normaltextrun"/>
          <w:rFonts w:eastAsiaTheme="majorEastAsia"/>
          <w:b/>
          <w:noProof/>
        </w:rPr>
        <w:t>an online survey</w:t>
      </w:r>
      <w:r w:rsidRPr="00783D9B">
        <w:rPr>
          <w:rStyle w:val="normaltextrun"/>
          <w:rFonts w:eastAsiaTheme="majorEastAsia"/>
          <w:noProof/>
        </w:rPr>
        <w:t xml:space="preserve"> was carried out among national public authorities, national business/employer associations, businesses (traineeship providers), national trade unions, national youth organisations, civil society organisations and educational institutions from 15th June 2023 to 8</w:t>
      </w:r>
      <w:r w:rsidRPr="00783D9B">
        <w:rPr>
          <w:rStyle w:val="normaltextrun"/>
          <w:rFonts w:eastAsiaTheme="majorEastAsia"/>
          <w:noProof/>
          <w:vertAlign w:val="superscript"/>
        </w:rPr>
        <w:t>th</w:t>
      </w:r>
      <w:r w:rsidRPr="00783D9B">
        <w:rPr>
          <w:rStyle w:val="normaltextrun"/>
          <w:rFonts w:eastAsiaTheme="majorEastAsia"/>
          <w:noProof/>
        </w:rPr>
        <w:t xml:space="preserve"> September 2023. </w:t>
      </w:r>
    </w:p>
    <w:p w14:paraId="7C7323B5" w14:textId="77777777" w:rsidR="0004624B" w:rsidRPr="00783D9B" w:rsidRDefault="0004624B" w:rsidP="0004624B">
      <w:pPr>
        <w:pStyle w:val="paragraph"/>
        <w:jc w:val="both"/>
        <w:rPr>
          <w:rStyle w:val="eop"/>
          <w:noProof/>
        </w:rPr>
      </w:pPr>
      <w:r w:rsidRPr="00783D9B">
        <w:rPr>
          <w:rStyle w:val="normaltextrun"/>
          <w:rFonts w:eastAsiaTheme="majorEastAsia"/>
          <w:noProof/>
        </w:rPr>
        <w:t xml:space="preserve">A total of 173 responses were received from all 27 EU Member States and four non-EU countries (Albania, Iceland, Moldova, and Norway). A total of 97% (167) of respondents agreed to participate to the survey and 3% (6) rejected to participate. Once agreed, the 167 respondents chose their stakeholder category which determined the questionnaire they would answer, with different questions tailored to the type of respondent. As shown in figure below, within the 167 responses that agreed to participate, 11% (18) were businesses (traineeship providers), 36% (60) were public authorities, 30% (50) were business / employer associations, 13% (21) were trade unions and 11% (18) were youth associations / civil society organisations / education institutions. </w:t>
      </w:r>
      <w:r w:rsidRPr="00783D9B">
        <w:rPr>
          <w:rStyle w:val="eop"/>
          <w:noProof/>
        </w:rPr>
        <w:t>More details on the methodology and the questionnaire can be found in Annex 4.</w:t>
      </w:r>
    </w:p>
    <w:p w14:paraId="682DD05C" w14:textId="77777777" w:rsidR="0004624B" w:rsidRPr="00783D9B" w:rsidRDefault="0004624B" w:rsidP="0004624B">
      <w:pPr>
        <w:pStyle w:val="paragraph"/>
        <w:keepNext/>
        <w:rPr>
          <w:noProof/>
        </w:rPr>
      </w:pPr>
      <w:r w:rsidRPr="00783D9B">
        <w:rPr>
          <w:noProof/>
        </w:rPr>
        <w:drawing>
          <wp:inline distT="0" distB="0" distL="0" distR="0" wp14:anchorId="147BBD3A" wp14:editId="6A1705FA">
            <wp:extent cx="5314950" cy="2190153"/>
            <wp:effectExtent l="0" t="0" r="0" b="635"/>
            <wp:docPr id="800414439" name="Picture 800414439" descr="A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414439"/>
                    <pic:cNvPicPr/>
                  </pic:nvPicPr>
                  <pic:blipFill>
                    <a:blip r:embed="rId28">
                      <a:extLst>
                        <a:ext uri="{28A0092B-C50C-407E-A947-70E740481C1C}">
                          <a14:useLocalDpi xmlns:a14="http://schemas.microsoft.com/office/drawing/2010/main" val="0"/>
                        </a:ext>
                      </a:extLst>
                    </a:blip>
                    <a:stretch>
                      <a:fillRect/>
                    </a:stretch>
                  </pic:blipFill>
                  <pic:spPr>
                    <a:xfrm>
                      <a:off x="0" y="0"/>
                      <a:ext cx="5314950" cy="2190153"/>
                    </a:xfrm>
                    <a:prstGeom prst="rect">
                      <a:avLst/>
                    </a:prstGeom>
                  </pic:spPr>
                </pic:pic>
              </a:graphicData>
            </a:graphic>
          </wp:inline>
        </w:drawing>
      </w:r>
    </w:p>
    <w:p w14:paraId="409F5222" w14:textId="76E8BEC9" w:rsidR="0004624B" w:rsidRPr="00783D9B" w:rsidRDefault="0004624B" w:rsidP="0004624B">
      <w:pPr>
        <w:pStyle w:val="Caption"/>
        <w:jc w:val="left"/>
        <w:rPr>
          <w:noProof/>
          <w:color w:val="auto"/>
        </w:rPr>
      </w:pPr>
      <w:r w:rsidRPr="00783D9B">
        <w:rPr>
          <w:noProof/>
          <w:color w:val="auto"/>
        </w:rPr>
        <w:t>Figure 1: Distribution of stakeholder categories</w:t>
      </w:r>
    </w:p>
    <w:p w14:paraId="3B1EADBB" w14:textId="77777777" w:rsidR="0004624B" w:rsidRPr="00783D9B" w:rsidRDefault="0004624B" w:rsidP="0004624B">
      <w:pPr>
        <w:pStyle w:val="paragraph"/>
        <w:jc w:val="both"/>
        <w:rPr>
          <w:rStyle w:val="eop"/>
          <w:rFonts w:eastAsiaTheme="majorEastAsia"/>
          <w:noProof/>
        </w:rPr>
      </w:pPr>
      <w:r w:rsidRPr="00783D9B">
        <w:rPr>
          <w:noProof/>
        </w:rPr>
        <w:t>Among the business respondents (traineeship providers), t</w:t>
      </w:r>
      <w:r w:rsidRPr="00783D9B">
        <w:rPr>
          <w:rStyle w:val="normaltextrun"/>
          <w:rFonts w:eastAsiaTheme="majorEastAsia"/>
          <w:noProof/>
        </w:rPr>
        <w:t>hree companies were active in professional, scientific, and technical activities, three in industry (except construction), two in wholesale and retail trade, transport, accommodation and food, two in construction, and the remaining ones in finance and insurance, public sector &amp; administration, education, consulting, food industry or personnel services. Regarding the size of the companies, 11 have over 250 employees, four have between 51-250 and three have less than 10 employees. In total, 16 out of the 18 companies have or had trainees in the last five years, including 10 who had ECT, five who had OMT, two who had MPT and one who had ALMP trainees.</w:t>
      </w:r>
      <w:r w:rsidRPr="00783D9B">
        <w:rPr>
          <w:rStyle w:val="eop"/>
          <w:noProof/>
        </w:rPr>
        <w:t> </w:t>
      </w:r>
    </w:p>
    <w:p w14:paraId="22FBAE6F" w14:textId="77777777" w:rsidR="0004624B" w:rsidRPr="00783D9B" w:rsidRDefault="0004624B" w:rsidP="0004624B">
      <w:pPr>
        <w:pStyle w:val="paragraph"/>
        <w:jc w:val="both"/>
        <w:rPr>
          <w:noProof/>
        </w:rPr>
      </w:pPr>
      <w:r w:rsidRPr="00783D9B">
        <w:rPr>
          <w:rStyle w:val="normaltextrun"/>
          <w:rFonts w:eastAsiaTheme="majorEastAsia"/>
          <w:b/>
          <w:noProof/>
        </w:rPr>
        <w:t>Targeted interviews with EU-level stakeholders</w:t>
      </w:r>
      <w:r w:rsidRPr="00783D9B">
        <w:rPr>
          <w:rStyle w:val="normaltextrun"/>
          <w:rFonts w:eastAsiaTheme="majorEastAsia"/>
          <w:noProof/>
        </w:rPr>
        <w:t xml:space="preserve"> were also carried out in two waves. </w:t>
      </w:r>
      <w:r w:rsidRPr="00783D9B">
        <w:rPr>
          <w:noProof/>
        </w:rPr>
        <w:t xml:space="preserve">The below table below provides a summary of the number and type of stakeholders interviewed for the study. More detailed information is provided in Annex 4. </w:t>
      </w:r>
    </w:p>
    <w:p w14:paraId="2C5FA773" w14:textId="54E97B9B" w:rsidR="0004624B" w:rsidRPr="00783D9B" w:rsidRDefault="0004624B" w:rsidP="0004624B">
      <w:pPr>
        <w:pStyle w:val="Caption"/>
        <w:keepNext/>
        <w:rPr>
          <w:noProof/>
          <w:color w:val="auto"/>
        </w:rPr>
      </w:pPr>
      <w:r w:rsidRPr="00783D9B">
        <w:rPr>
          <w:noProof/>
          <w:color w:val="auto"/>
        </w:rPr>
        <w:t>Table 1: Summary of EU-level interviews</w:t>
      </w:r>
    </w:p>
    <w:tbl>
      <w:tblPr>
        <w:tblStyle w:val="TableGrid"/>
        <w:tblW w:w="9086" w:type="dxa"/>
        <w:tblBorders>
          <w:insideH w:val="none" w:sz="0" w:space="0" w:color="auto"/>
          <w:insideV w:val="none" w:sz="0" w:space="0" w:color="auto"/>
        </w:tblBorders>
        <w:tblLook w:val="04A0" w:firstRow="1" w:lastRow="0" w:firstColumn="1" w:lastColumn="0" w:noHBand="0" w:noVBand="1"/>
      </w:tblPr>
      <w:tblGrid>
        <w:gridCol w:w="3524"/>
        <w:gridCol w:w="1296"/>
        <w:gridCol w:w="1412"/>
        <w:gridCol w:w="1411"/>
        <w:gridCol w:w="1443"/>
      </w:tblGrid>
      <w:tr w:rsidR="0004624B" w:rsidRPr="00783D9B" w14:paraId="71911B09" w14:textId="77777777" w:rsidTr="006B5671">
        <w:tc>
          <w:tcPr>
            <w:tcW w:w="3524" w:type="dxa"/>
            <w:tcBorders>
              <w:top w:val="single" w:sz="4" w:space="0" w:color="auto"/>
              <w:left w:val="single" w:sz="4" w:space="0" w:color="auto"/>
              <w:bottom w:val="nil"/>
              <w:right w:val="single" w:sz="4" w:space="0" w:color="auto"/>
            </w:tcBorders>
            <w:hideMark/>
          </w:tcPr>
          <w:p w14:paraId="6CA7B96C" w14:textId="77777777" w:rsidR="0004624B" w:rsidRPr="00783D9B" w:rsidRDefault="0004624B" w:rsidP="006B5671">
            <w:pPr>
              <w:spacing w:after="0"/>
              <w:rPr>
                <w:noProof/>
              </w:rPr>
            </w:pPr>
            <w:r w:rsidRPr="00783D9B">
              <w:rPr>
                <w:noProof/>
              </w:rPr>
              <w:t>Type of stakeholder</w:t>
            </w:r>
          </w:p>
        </w:tc>
        <w:tc>
          <w:tcPr>
            <w:tcW w:w="2708" w:type="dxa"/>
            <w:gridSpan w:val="2"/>
            <w:tcBorders>
              <w:top w:val="single" w:sz="4" w:space="0" w:color="auto"/>
              <w:left w:val="single" w:sz="4" w:space="0" w:color="auto"/>
              <w:bottom w:val="nil"/>
              <w:right w:val="single" w:sz="4" w:space="0" w:color="auto"/>
            </w:tcBorders>
            <w:hideMark/>
          </w:tcPr>
          <w:p w14:paraId="79814B7B" w14:textId="77777777" w:rsidR="0004624B" w:rsidRPr="00783D9B" w:rsidRDefault="0004624B" w:rsidP="006B5671">
            <w:pPr>
              <w:spacing w:after="0"/>
              <w:rPr>
                <w:noProof/>
              </w:rPr>
            </w:pPr>
            <w:r w:rsidRPr="00783D9B">
              <w:rPr>
                <w:noProof/>
              </w:rPr>
              <w:t>Inception interviews</w:t>
            </w:r>
          </w:p>
        </w:tc>
        <w:tc>
          <w:tcPr>
            <w:tcW w:w="2854" w:type="dxa"/>
            <w:gridSpan w:val="2"/>
            <w:tcBorders>
              <w:top w:val="single" w:sz="4" w:space="0" w:color="auto"/>
              <w:left w:val="single" w:sz="4" w:space="0" w:color="auto"/>
              <w:bottom w:val="nil"/>
              <w:right w:val="single" w:sz="4" w:space="0" w:color="auto"/>
            </w:tcBorders>
            <w:hideMark/>
          </w:tcPr>
          <w:p w14:paraId="7039B992" w14:textId="77777777" w:rsidR="0004624B" w:rsidRPr="00783D9B" w:rsidRDefault="0004624B" w:rsidP="006B5671">
            <w:pPr>
              <w:spacing w:after="0"/>
              <w:rPr>
                <w:noProof/>
              </w:rPr>
            </w:pPr>
            <w:r w:rsidRPr="00783D9B">
              <w:rPr>
                <w:noProof/>
              </w:rPr>
              <w:t>Wave 2 interviews</w:t>
            </w:r>
          </w:p>
        </w:tc>
      </w:tr>
      <w:tr w:rsidR="0004624B" w:rsidRPr="00783D9B" w14:paraId="0C0A8C3F" w14:textId="77777777" w:rsidTr="006B5671">
        <w:tc>
          <w:tcPr>
            <w:tcW w:w="3524" w:type="dxa"/>
            <w:tcBorders>
              <w:top w:val="nil"/>
              <w:left w:val="single" w:sz="4" w:space="0" w:color="auto"/>
              <w:bottom w:val="single" w:sz="4" w:space="0" w:color="auto"/>
              <w:right w:val="single" w:sz="4" w:space="0" w:color="auto"/>
            </w:tcBorders>
          </w:tcPr>
          <w:p w14:paraId="66C711FE" w14:textId="77777777" w:rsidR="0004624B" w:rsidRPr="00783D9B" w:rsidRDefault="0004624B" w:rsidP="006B5671">
            <w:pPr>
              <w:spacing w:after="0"/>
              <w:rPr>
                <w:noProof/>
              </w:rPr>
            </w:pPr>
          </w:p>
        </w:tc>
        <w:tc>
          <w:tcPr>
            <w:tcW w:w="1296" w:type="dxa"/>
            <w:tcBorders>
              <w:top w:val="nil"/>
              <w:left w:val="single" w:sz="4" w:space="0" w:color="auto"/>
              <w:bottom w:val="single" w:sz="4" w:space="0" w:color="auto"/>
              <w:right w:val="nil"/>
            </w:tcBorders>
            <w:hideMark/>
          </w:tcPr>
          <w:p w14:paraId="7E0A2280" w14:textId="77777777" w:rsidR="0004624B" w:rsidRPr="00783D9B" w:rsidRDefault="0004624B" w:rsidP="006B5671">
            <w:pPr>
              <w:spacing w:after="0"/>
              <w:rPr>
                <w:noProof/>
              </w:rPr>
            </w:pPr>
            <w:r w:rsidRPr="00783D9B">
              <w:rPr>
                <w:noProof/>
              </w:rPr>
              <w:t>Contacted</w:t>
            </w:r>
          </w:p>
        </w:tc>
        <w:tc>
          <w:tcPr>
            <w:tcW w:w="1412" w:type="dxa"/>
            <w:tcBorders>
              <w:top w:val="nil"/>
              <w:left w:val="nil"/>
              <w:bottom w:val="single" w:sz="4" w:space="0" w:color="auto"/>
              <w:right w:val="single" w:sz="4" w:space="0" w:color="auto"/>
            </w:tcBorders>
            <w:hideMark/>
          </w:tcPr>
          <w:p w14:paraId="65DA718C" w14:textId="77777777" w:rsidR="0004624B" w:rsidRPr="00783D9B" w:rsidRDefault="0004624B" w:rsidP="006B5671">
            <w:pPr>
              <w:spacing w:after="0"/>
              <w:rPr>
                <w:noProof/>
              </w:rPr>
            </w:pPr>
            <w:r w:rsidRPr="00783D9B">
              <w:rPr>
                <w:noProof/>
              </w:rPr>
              <w:t>Interviewed</w:t>
            </w:r>
          </w:p>
        </w:tc>
        <w:tc>
          <w:tcPr>
            <w:tcW w:w="1411" w:type="dxa"/>
            <w:tcBorders>
              <w:top w:val="nil"/>
              <w:left w:val="single" w:sz="4" w:space="0" w:color="auto"/>
              <w:bottom w:val="single" w:sz="4" w:space="0" w:color="auto"/>
              <w:right w:val="nil"/>
            </w:tcBorders>
            <w:hideMark/>
          </w:tcPr>
          <w:p w14:paraId="0842FB2E" w14:textId="77777777" w:rsidR="0004624B" w:rsidRPr="00783D9B" w:rsidRDefault="0004624B" w:rsidP="006B5671">
            <w:pPr>
              <w:spacing w:after="0"/>
              <w:rPr>
                <w:noProof/>
              </w:rPr>
            </w:pPr>
            <w:r w:rsidRPr="00783D9B">
              <w:rPr>
                <w:noProof/>
              </w:rPr>
              <w:t>Contacted</w:t>
            </w:r>
          </w:p>
        </w:tc>
        <w:tc>
          <w:tcPr>
            <w:tcW w:w="1443" w:type="dxa"/>
            <w:tcBorders>
              <w:top w:val="nil"/>
              <w:left w:val="nil"/>
              <w:bottom w:val="single" w:sz="4" w:space="0" w:color="auto"/>
              <w:right w:val="single" w:sz="4" w:space="0" w:color="auto"/>
            </w:tcBorders>
            <w:hideMark/>
          </w:tcPr>
          <w:p w14:paraId="0CAAB5BB" w14:textId="77777777" w:rsidR="0004624B" w:rsidRPr="00783D9B" w:rsidRDefault="0004624B" w:rsidP="006B5671">
            <w:pPr>
              <w:spacing w:after="0"/>
              <w:rPr>
                <w:noProof/>
              </w:rPr>
            </w:pPr>
            <w:r w:rsidRPr="00783D9B">
              <w:rPr>
                <w:noProof/>
              </w:rPr>
              <w:t>Interviewed</w:t>
            </w:r>
          </w:p>
        </w:tc>
      </w:tr>
      <w:tr w:rsidR="0004624B" w:rsidRPr="00783D9B" w14:paraId="6AB2C50A" w14:textId="77777777" w:rsidTr="006B5671">
        <w:tc>
          <w:tcPr>
            <w:tcW w:w="3524" w:type="dxa"/>
            <w:tcBorders>
              <w:top w:val="single" w:sz="4" w:space="0" w:color="auto"/>
              <w:left w:val="single" w:sz="4" w:space="0" w:color="auto"/>
              <w:bottom w:val="nil"/>
              <w:right w:val="single" w:sz="4" w:space="0" w:color="auto"/>
            </w:tcBorders>
            <w:hideMark/>
          </w:tcPr>
          <w:p w14:paraId="0BB3010A" w14:textId="77777777" w:rsidR="0004624B" w:rsidRPr="00783D9B" w:rsidRDefault="0004624B" w:rsidP="006B5671">
            <w:pPr>
              <w:spacing w:after="0"/>
              <w:rPr>
                <w:noProof/>
              </w:rPr>
            </w:pPr>
            <w:r w:rsidRPr="00783D9B">
              <w:rPr>
                <w:noProof/>
              </w:rPr>
              <w:t>Employer organisation</w:t>
            </w:r>
          </w:p>
        </w:tc>
        <w:tc>
          <w:tcPr>
            <w:tcW w:w="1296" w:type="dxa"/>
            <w:tcBorders>
              <w:top w:val="single" w:sz="4" w:space="0" w:color="auto"/>
              <w:left w:val="single" w:sz="4" w:space="0" w:color="auto"/>
              <w:bottom w:val="nil"/>
              <w:right w:val="nil"/>
            </w:tcBorders>
            <w:hideMark/>
          </w:tcPr>
          <w:p w14:paraId="6D3BA04A" w14:textId="77777777" w:rsidR="0004624B" w:rsidRPr="00783D9B" w:rsidRDefault="0004624B" w:rsidP="006B5671">
            <w:pPr>
              <w:spacing w:after="0"/>
              <w:rPr>
                <w:noProof/>
              </w:rPr>
            </w:pPr>
            <w:r w:rsidRPr="00783D9B">
              <w:rPr>
                <w:noProof/>
              </w:rPr>
              <w:t>1</w:t>
            </w:r>
          </w:p>
        </w:tc>
        <w:tc>
          <w:tcPr>
            <w:tcW w:w="1412" w:type="dxa"/>
            <w:tcBorders>
              <w:top w:val="single" w:sz="4" w:space="0" w:color="auto"/>
              <w:left w:val="nil"/>
              <w:bottom w:val="nil"/>
              <w:right w:val="single" w:sz="4" w:space="0" w:color="auto"/>
            </w:tcBorders>
            <w:hideMark/>
          </w:tcPr>
          <w:p w14:paraId="238137E9" w14:textId="77777777" w:rsidR="0004624B" w:rsidRPr="00783D9B" w:rsidRDefault="0004624B" w:rsidP="006B5671">
            <w:pPr>
              <w:spacing w:after="0"/>
              <w:rPr>
                <w:noProof/>
              </w:rPr>
            </w:pPr>
            <w:r w:rsidRPr="00783D9B">
              <w:rPr>
                <w:noProof/>
              </w:rPr>
              <w:t>1</w:t>
            </w:r>
          </w:p>
        </w:tc>
        <w:tc>
          <w:tcPr>
            <w:tcW w:w="1411" w:type="dxa"/>
            <w:tcBorders>
              <w:top w:val="single" w:sz="4" w:space="0" w:color="auto"/>
              <w:left w:val="single" w:sz="4" w:space="0" w:color="auto"/>
              <w:bottom w:val="nil"/>
              <w:right w:val="nil"/>
            </w:tcBorders>
            <w:hideMark/>
          </w:tcPr>
          <w:p w14:paraId="2F4AB765" w14:textId="77777777" w:rsidR="0004624B" w:rsidRPr="00783D9B" w:rsidRDefault="0004624B" w:rsidP="006B5671">
            <w:pPr>
              <w:spacing w:after="0"/>
              <w:rPr>
                <w:noProof/>
              </w:rPr>
            </w:pPr>
            <w:r w:rsidRPr="00783D9B">
              <w:rPr>
                <w:noProof/>
              </w:rPr>
              <w:t>5</w:t>
            </w:r>
          </w:p>
        </w:tc>
        <w:tc>
          <w:tcPr>
            <w:tcW w:w="1443" w:type="dxa"/>
            <w:tcBorders>
              <w:top w:val="single" w:sz="4" w:space="0" w:color="auto"/>
              <w:left w:val="nil"/>
              <w:bottom w:val="nil"/>
              <w:right w:val="single" w:sz="4" w:space="0" w:color="auto"/>
            </w:tcBorders>
            <w:hideMark/>
          </w:tcPr>
          <w:p w14:paraId="606A57AF" w14:textId="77777777" w:rsidR="0004624B" w:rsidRPr="00783D9B" w:rsidRDefault="0004624B" w:rsidP="006B5671">
            <w:pPr>
              <w:spacing w:after="0"/>
              <w:rPr>
                <w:noProof/>
              </w:rPr>
            </w:pPr>
            <w:r w:rsidRPr="00783D9B">
              <w:rPr>
                <w:noProof/>
              </w:rPr>
              <w:t>3</w:t>
            </w:r>
          </w:p>
        </w:tc>
      </w:tr>
      <w:tr w:rsidR="0004624B" w:rsidRPr="00783D9B" w14:paraId="0C88DF3F" w14:textId="77777777" w:rsidTr="006B5671">
        <w:tc>
          <w:tcPr>
            <w:tcW w:w="3524" w:type="dxa"/>
            <w:tcBorders>
              <w:top w:val="nil"/>
              <w:left w:val="single" w:sz="4" w:space="0" w:color="auto"/>
              <w:bottom w:val="nil"/>
              <w:right w:val="single" w:sz="4" w:space="0" w:color="auto"/>
            </w:tcBorders>
            <w:hideMark/>
          </w:tcPr>
          <w:p w14:paraId="673E031F" w14:textId="77777777" w:rsidR="0004624B" w:rsidRPr="00783D9B" w:rsidRDefault="0004624B" w:rsidP="006B5671">
            <w:pPr>
              <w:spacing w:after="0"/>
              <w:rPr>
                <w:noProof/>
              </w:rPr>
            </w:pPr>
            <w:r w:rsidRPr="00783D9B">
              <w:rPr>
                <w:noProof/>
              </w:rPr>
              <w:t>Trade union</w:t>
            </w:r>
          </w:p>
        </w:tc>
        <w:tc>
          <w:tcPr>
            <w:tcW w:w="1296" w:type="dxa"/>
            <w:tcBorders>
              <w:top w:val="nil"/>
              <w:left w:val="single" w:sz="4" w:space="0" w:color="auto"/>
              <w:bottom w:val="nil"/>
              <w:right w:val="nil"/>
            </w:tcBorders>
            <w:hideMark/>
          </w:tcPr>
          <w:p w14:paraId="510AAB14" w14:textId="77777777" w:rsidR="0004624B" w:rsidRPr="00783D9B" w:rsidRDefault="0004624B" w:rsidP="006B5671">
            <w:pPr>
              <w:spacing w:after="0"/>
              <w:rPr>
                <w:noProof/>
              </w:rPr>
            </w:pPr>
            <w:r w:rsidRPr="00783D9B">
              <w:rPr>
                <w:noProof/>
              </w:rPr>
              <w:t>1</w:t>
            </w:r>
          </w:p>
        </w:tc>
        <w:tc>
          <w:tcPr>
            <w:tcW w:w="1412" w:type="dxa"/>
            <w:tcBorders>
              <w:top w:val="nil"/>
              <w:left w:val="nil"/>
              <w:bottom w:val="nil"/>
              <w:right w:val="single" w:sz="4" w:space="0" w:color="auto"/>
            </w:tcBorders>
            <w:hideMark/>
          </w:tcPr>
          <w:p w14:paraId="215210E8" w14:textId="77777777" w:rsidR="0004624B" w:rsidRPr="00783D9B" w:rsidRDefault="0004624B" w:rsidP="006B5671">
            <w:pPr>
              <w:spacing w:after="0"/>
              <w:rPr>
                <w:noProof/>
              </w:rPr>
            </w:pPr>
            <w:r w:rsidRPr="00783D9B">
              <w:rPr>
                <w:noProof/>
              </w:rPr>
              <w:t>0</w:t>
            </w:r>
          </w:p>
        </w:tc>
        <w:tc>
          <w:tcPr>
            <w:tcW w:w="1411" w:type="dxa"/>
            <w:tcBorders>
              <w:top w:val="nil"/>
              <w:left w:val="single" w:sz="4" w:space="0" w:color="auto"/>
              <w:bottom w:val="nil"/>
              <w:right w:val="nil"/>
            </w:tcBorders>
            <w:hideMark/>
          </w:tcPr>
          <w:p w14:paraId="645F6AAC" w14:textId="77777777" w:rsidR="0004624B" w:rsidRPr="00783D9B" w:rsidRDefault="0004624B" w:rsidP="006B5671">
            <w:pPr>
              <w:spacing w:after="0"/>
              <w:rPr>
                <w:noProof/>
              </w:rPr>
            </w:pPr>
            <w:r w:rsidRPr="00783D9B">
              <w:rPr>
                <w:noProof/>
              </w:rPr>
              <w:t>4</w:t>
            </w:r>
          </w:p>
        </w:tc>
        <w:tc>
          <w:tcPr>
            <w:tcW w:w="1443" w:type="dxa"/>
            <w:tcBorders>
              <w:top w:val="nil"/>
              <w:left w:val="nil"/>
              <w:bottom w:val="nil"/>
              <w:right w:val="single" w:sz="4" w:space="0" w:color="auto"/>
            </w:tcBorders>
            <w:hideMark/>
          </w:tcPr>
          <w:p w14:paraId="3B8C32E2" w14:textId="77777777" w:rsidR="0004624B" w:rsidRPr="00783D9B" w:rsidRDefault="0004624B" w:rsidP="006B5671">
            <w:pPr>
              <w:spacing w:after="0"/>
              <w:rPr>
                <w:noProof/>
              </w:rPr>
            </w:pPr>
            <w:r w:rsidRPr="00783D9B">
              <w:rPr>
                <w:noProof/>
              </w:rPr>
              <w:t>2</w:t>
            </w:r>
          </w:p>
        </w:tc>
      </w:tr>
      <w:tr w:rsidR="0004624B" w:rsidRPr="00783D9B" w14:paraId="42CDABB8" w14:textId="77777777" w:rsidTr="006B5671">
        <w:tc>
          <w:tcPr>
            <w:tcW w:w="3524" w:type="dxa"/>
            <w:tcBorders>
              <w:top w:val="nil"/>
              <w:left w:val="single" w:sz="4" w:space="0" w:color="auto"/>
              <w:bottom w:val="nil"/>
              <w:right w:val="single" w:sz="4" w:space="0" w:color="auto"/>
            </w:tcBorders>
            <w:hideMark/>
          </w:tcPr>
          <w:p w14:paraId="79E930E0" w14:textId="77777777" w:rsidR="0004624B" w:rsidRPr="00783D9B" w:rsidRDefault="0004624B" w:rsidP="006B5671">
            <w:pPr>
              <w:spacing w:after="0"/>
              <w:rPr>
                <w:noProof/>
              </w:rPr>
            </w:pPr>
            <w:r w:rsidRPr="00783D9B">
              <w:rPr>
                <w:noProof/>
              </w:rPr>
              <w:t>EU institutions and policymakers</w:t>
            </w:r>
          </w:p>
        </w:tc>
        <w:tc>
          <w:tcPr>
            <w:tcW w:w="1296" w:type="dxa"/>
            <w:tcBorders>
              <w:top w:val="nil"/>
              <w:left w:val="single" w:sz="4" w:space="0" w:color="auto"/>
              <w:bottom w:val="nil"/>
              <w:right w:val="nil"/>
            </w:tcBorders>
            <w:hideMark/>
          </w:tcPr>
          <w:p w14:paraId="0204FC09" w14:textId="77777777" w:rsidR="0004624B" w:rsidRPr="00783D9B" w:rsidRDefault="0004624B" w:rsidP="006B5671">
            <w:pPr>
              <w:spacing w:after="0"/>
              <w:rPr>
                <w:noProof/>
              </w:rPr>
            </w:pPr>
            <w:r w:rsidRPr="00783D9B">
              <w:rPr>
                <w:noProof/>
              </w:rPr>
              <w:t>1</w:t>
            </w:r>
          </w:p>
        </w:tc>
        <w:tc>
          <w:tcPr>
            <w:tcW w:w="1412" w:type="dxa"/>
            <w:tcBorders>
              <w:top w:val="nil"/>
              <w:left w:val="nil"/>
              <w:bottom w:val="nil"/>
              <w:right w:val="single" w:sz="4" w:space="0" w:color="auto"/>
            </w:tcBorders>
            <w:hideMark/>
          </w:tcPr>
          <w:p w14:paraId="1445A616" w14:textId="77777777" w:rsidR="0004624B" w:rsidRPr="00783D9B" w:rsidRDefault="0004624B" w:rsidP="006B5671">
            <w:pPr>
              <w:spacing w:after="0"/>
              <w:rPr>
                <w:noProof/>
              </w:rPr>
            </w:pPr>
            <w:r w:rsidRPr="00783D9B">
              <w:rPr>
                <w:noProof/>
              </w:rPr>
              <w:t>1</w:t>
            </w:r>
          </w:p>
        </w:tc>
        <w:tc>
          <w:tcPr>
            <w:tcW w:w="1411" w:type="dxa"/>
            <w:tcBorders>
              <w:top w:val="nil"/>
              <w:left w:val="single" w:sz="4" w:space="0" w:color="auto"/>
              <w:bottom w:val="nil"/>
              <w:right w:val="nil"/>
            </w:tcBorders>
            <w:hideMark/>
          </w:tcPr>
          <w:p w14:paraId="4F01520A" w14:textId="77777777" w:rsidR="0004624B" w:rsidRPr="00783D9B" w:rsidRDefault="0004624B" w:rsidP="006B5671">
            <w:pPr>
              <w:spacing w:after="0"/>
              <w:rPr>
                <w:noProof/>
              </w:rPr>
            </w:pPr>
            <w:r w:rsidRPr="00783D9B">
              <w:rPr>
                <w:noProof/>
              </w:rPr>
              <w:t>0</w:t>
            </w:r>
          </w:p>
        </w:tc>
        <w:tc>
          <w:tcPr>
            <w:tcW w:w="1443" w:type="dxa"/>
            <w:tcBorders>
              <w:top w:val="nil"/>
              <w:left w:val="nil"/>
              <w:bottom w:val="nil"/>
              <w:right w:val="single" w:sz="4" w:space="0" w:color="auto"/>
            </w:tcBorders>
            <w:hideMark/>
          </w:tcPr>
          <w:p w14:paraId="00B53562" w14:textId="77777777" w:rsidR="0004624B" w:rsidRPr="00783D9B" w:rsidRDefault="0004624B" w:rsidP="006B5671">
            <w:pPr>
              <w:spacing w:after="0"/>
              <w:rPr>
                <w:noProof/>
              </w:rPr>
            </w:pPr>
            <w:r w:rsidRPr="00783D9B">
              <w:rPr>
                <w:noProof/>
              </w:rPr>
              <w:t>0</w:t>
            </w:r>
          </w:p>
        </w:tc>
      </w:tr>
      <w:tr w:rsidR="0004624B" w:rsidRPr="00783D9B" w14:paraId="76019568" w14:textId="77777777" w:rsidTr="006B5671">
        <w:tc>
          <w:tcPr>
            <w:tcW w:w="3524" w:type="dxa"/>
            <w:tcBorders>
              <w:top w:val="nil"/>
              <w:left w:val="single" w:sz="4" w:space="0" w:color="auto"/>
              <w:bottom w:val="nil"/>
              <w:right w:val="single" w:sz="4" w:space="0" w:color="auto"/>
            </w:tcBorders>
            <w:hideMark/>
          </w:tcPr>
          <w:p w14:paraId="674197BF" w14:textId="77777777" w:rsidR="0004624B" w:rsidRPr="00783D9B" w:rsidRDefault="0004624B" w:rsidP="006B5671">
            <w:pPr>
              <w:spacing w:after="0"/>
              <w:rPr>
                <w:noProof/>
              </w:rPr>
            </w:pPr>
            <w:r w:rsidRPr="00783D9B">
              <w:rPr>
                <w:noProof/>
              </w:rPr>
              <w:t>Youth organisations</w:t>
            </w:r>
          </w:p>
        </w:tc>
        <w:tc>
          <w:tcPr>
            <w:tcW w:w="1296" w:type="dxa"/>
            <w:tcBorders>
              <w:top w:val="nil"/>
              <w:left w:val="single" w:sz="4" w:space="0" w:color="auto"/>
              <w:bottom w:val="nil"/>
              <w:right w:val="nil"/>
            </w:tcBorders>
            <w:hideMark/>
          </w:tcPr>
          <w:p w14:paraId="5A6760E3" w14:textId="77777777" w:rsidR="0004624B" w:rsidRPr="00783D9B" w:rsidRDefault="0004624B" w:rsidP="006B5671">
            <w:pPr>
              <w:spacing w:after="0"/>
              <w:rPr>
                <w:noProof/>
              </w:rPr>
            </w:pPr>
            <w:r w:rsidRPr="00783D9B">
              <w:rPr>
                <w:noProof/>
              </w:rPr>
              <w:t>1</w:t>
            </w:r>
          </w:p>
        </w:tc>
        <w:tc>
          <w:tcPr>
            <w:tcW w:w="1412" w:type="dxa"/>
            <w:tcBorders>
              <w:top w:val="nil"/>
              <w:left w:val="nil"/>
              <w:bottom w:val="nil"/>
              <w:right w:val="single" w:sz="4" w:space="0" w:color="auto"/>
            </w:tcBorders>
            <w:hideMark/>
          </w:tcPr>
          <w:p w14:paraId="4AFCD0E3" w14:textId="77777777" w:rsidR="0004624B" w:rsidRPr="00783D9B" w:rsidRDefault="0004624B" w:rsidP="006B5671">
            <w:pPr>
              <w:spacing w:after="0"/>
              <w:rPr>
                <w:noProof/>
              </w:rPr>
            </w:pPr>
            <w:r w:rsidRPr="00783D9B">
              <w:rPr>
                <w:noProof/>
              </w:rPr>
              <w:t>0</w:t>
            </w:r>
          </w:p>
        </w:tc>
        <w:tc>
          <w:tcPr>
            <w:tcW w:w="1411" w:type="dxa"/>
            <w:tcBorders>
              <w:top w:val="nil"/>
              <w:left w:val="single" w:sz="4" w:space="0" w:color="auto"/>
              <w:bottom w:val="nil"/>
              <w:right w:val="nil"/>
            </w:tcBorders>
            <w:hideMark/>
          </w:tcPr>
          <w:p w14:paraId="5FE667EF" w14:textId="77777777" w:rsidR="0004624B" w:rsidRPr="00783D9B" w:rsidRDefault="0004624B" w:rsidP="006B5671">
            <w:pPr>
              <w:spacing w:after="0"/>
              <w:rPr>
                <w:noProof/>
              </w:rPr>
            </w:pPr>
            <w:r w:rsidRPr="00783D9B">
              <w:rPr>
                <w:noProof/>
              </w:rPr>
              <w:t>2</w:t>
            </w:r>
          </w:p>
        </w:tc>
        <w:tc>
          <w:tcPr>
            <w:tcW w:w="1443" w:type="dxa"/>
            <w:tcBorders>
              <w:top w:val="nil"/>
              <w:left w:val="nil"/>
              <w:bottom w:val="nil"/>
              <w:right w:val="single" w:sz="4" w:space="0" w:color="auto"/>
            </w:tcBorders>
            <w:hideMark/>
          </w:tcPr>
          <w:p w14:paraId="252E2301" w14:textId="77777777" w:rsidR="0004624B" w:rsidRPr="00783D9B" w:rsidRDefault="0004624B" w:rsidP="006B5671">
            <w:pPr>
              <w:spacing w:after="0"/>
              <w:rPr>
                <w:noProof/>
              </w:rPr>
            </w:pPr>
            <w:r w:rsidRPr="00783D9B">
              <w:rPr>
                <w:noProof/>
              </w:rPr>
              <w:t>2</w:t>
            </w:r>
          </w:p>
        </w:tc>
      </w:tr>
      <w:tr w:rsidR="0004624B" w:rsidRPr="00783D9B" w14:paraId="65EE7E08" w14:textId="77777777" w:rsidTr="006B5671">
        <w:tc>
          <w:tcPr>
            <w:tcW w:w="3524" w:type="dxa"/>
            <w:tcBorders>
              <w:top w:val="nil"/>
              <w:left w:val="single" w:sz="4" w:space="0" w:color="auto"/>
              <w:bottom w:val="nil"/>
              <w:right w:val="single" w:sz="4" w:space="0" w:color="auto"/>
            </w:tcBorders>
            <w:hideMark/>
          </w:tcPr>
          <w:p w14:paraId="35CDB1E4" w14:textId="77777777" w:rsidR="0004624B" w:rsidRPr="00783D9B" w:rsidRDefault="0004624B" w:rsidP="006B5671">
            <w:pPr>
              <w:spacing w:after="0"/>
              <w:rPr>
                <w:noProof/>
              </w:rPr>
            </w:pPr>
            <w:r w:rsidRPr="00783D9B">
              <w:rPr>
                <w:noProof/>
              </w:rPr>
              <w:t>Experts</w:t>
            </w:r>
          </w:p>
        </w:tc>
        <w:tc>
          <w:tcPr>
            <w:tcW w:w="1296" w:type="dxa"/>
            <w:tcBorders>
              <w:top w:val="nil"/>
              <w:left w:val="single" w:sz="4" w:space="0" w:color="auto"/>
              <w:bottom w:val="nil"/>
              <w:right w:val="nil"/>
            </w:tcBorders>
            <w:hideMark/>
          </w:tcPr>
          <w:p w14:paraId="2F2E3C17" w14:textId="77777777" w:rsidR="0004624B" w:rsidRPr="00783D9B" w:rsidRDefault="0004624B" w:rsidP="006B5671">
            <w:pPr>
              <w:spacing w:after="0"/>
              <w:rPr>
                <w:noProof/>
              </w:rPr>
            </w:pPr>
            <w:r w:rsidRPr="00783D9B">
              <w:rPr>
                <w:noProof/>
              </w:rPr>
              <w:t>1</w:t>
            </w:r>
          </w:p>
        </w:tc>
        <w:tc>
          <w:tcPr>
            <w:tcW w:w="1412" w:type="dxa"/>
            <w:tcBorders>
              <w:top w:val="nil"/>
              <w:left w:val="nil"/>
              <w:bottom w:val="nil"/>
              <w:right w:val="single" w:sz="4" w:space="0" w:color="auto"/>
            </w:tcBorders>
            <w:hideMark/>
          </w:tcPr>
          <w:p w14:paraId="1BC4040B" w14:textId="77777777" w:rsidR="0004624B" w:rsidRPr="00783D9B" w:rsidRDefault="0004624B" w:rsidP="006B5671">
            <w:pPr>
              <w:spacing w:after="0"/>
              <w:rPr>
                <w:noProof/>
              </w:rPr>
            </w:pPr>
            <w:r w:rsidRPr="00783D9B">
              <w:rPr>
                <w:noProof/>
              </w:rPr>
              <w:t>1</w:t>
            </w:r>
          </w:p>
        </w:tc>
        <w:tc>
          <w:tcPr>
            <w:tcW w:w="1411" w:type="dxa"/>
            <w:tcBorders>
              <w:top w:val="nil"/>
              <w:left w:val="single" w:sz="4" w:space="0" w:color="auto"/>
              <w:bottom w:val="nil"/>
              <w:right w:val="nil"/>
            </w:tcBorders>
            <w:hideMark/>
          </w:tcPr>
          <w:p w14:paraId="49DBCAA0" w14:textId="77777777" w:rsidR="0004624B" w:rsidRPr="00783D9B" w:rsidRDefault="0004624B" w:rsidP="006B5671">
            <w:pPr>
              <w:spacing w:after="0"/>
              <w:rPr>
                <w:noProof/>
              </w:rPr>
            </w:pPr>
            <w:r w:rsidRPr="00783D9B">
              <w:rPr>
                <w:noProof/>
              </w:rPr>
              <w:t>1</w:t>
            </w:r>
          </w:p>
        </w:tc>
        <w:tc>
          <w:tcPr>
            <w:tcW w:w="1443" w:type="dxa"/>
            <w:tcBorders>
              <w:top w:val="nil"/>
              <w:left w:val="nil"/>
              <w:bottom w:val="nil"/>
              <w:right w:val="single" w:sz="4" w:space="0" w:color="auto"/>
            </w:tcBorders>
            <w:hideMark/>
          </w:tcPr>
          <w:p w14:paraId="0FF9318C" w14:textId="77777777" w:rsidR="0004624B" w:rsidRPr="00783D9B" w:rsidRDefault="0004624B" w:rsidP="006B5671">
            <w:pPr>
              <w:spacing w:after="0"/>
              <w:rPr>
                <w:noProof/>
              </w:rPr>
            </w:pPr>
            <w:r w:rsidRPr="00783D9B">
              <w:rPr>
                <w:noProof/>
              </w:rPr>
              <w:t>1</w:t>
            </w:r>
          </w:p>
        </w:tc>
      </w:tr>
      <w:tr w:rsidR="0004624B" w:rsidRPr="00783D9B" w14:paraId="4EEBF934" w14:textId="77777777" w:rsidTr="006B5671">
        <w:tc>
          <w:tcPr>
            <w:tcW w:w="3524" w:type="dxa"/>
            <w:tcBorders>
              <w:top w:val="nil"/>
              <w:left w:val="single" w:sz="4" w:space="0" w:color="auto"/>
              <w:bottom w:val="single" w:sz="4" w:space="0" w:color="auto"/>
              <w:right w:val="single" w:sz="4" w:space="0" w:color="auto"/>
            </w:tcBorders>
            <w:hideMark/>
          </w:tcPr>
          <w:p w14:paraId="0965DF43" w14:textId="77777777" w:rsidR="0004624B" w:rsidRPr="00783D9B" w:rsidRDefault="0004624B" w:rsidP="006B5671">
            <w:pPr>
              <w:spacing w:after="0"/>
              <w:rPr>
                <w:noProof/>
              </w:rPr>
            </w:pPr>
            <w:r w:rsidRPr="00783D9B">
              <w:rPr>
                <w:noProof/>
              </w:rPr>
              <w:t>EU institutions as employers</w:t>
            </w:r>
          </w:p>
        </w:tc>
        <w:tc>
          <w:tcPr>
            <w:tcW w:w="1296" w:type="dxa"/>
            <w:tcBorders>
              <w:top w:val="nil"/>
              <w:left w:val="single" w:sz="4" w:space="0" w:color="auto"/>
              <w:bottom w:val="single" w:sz="4" w:space="0" w:color="auto"/>
              <w:right w:val="nil"/>
            </w:tcBorders>
            <w:hideMark/>
          </w:tcPr>
          <w:p w14:paraId="2432C577" w14:textId="77777777" w:rsidR="0004624B" w:rsidRPr="00783D9B" w:rsidRDefault="0004624B" w:rsidP="006B5671">
            <w:pPr>
              <w:spacing w:after="0"/>
              <w:rPr>
                <w:noProof/>
              </w:rPr>
            </w:pPr>
            <w:r w:rsidRPr="00783D9B">
              <w:rPr>
                <w:noProof/>
              </w:rPr>
              <w:t>0</w:t>
            </w:r>
          </w:p>
        </w:tc>
        <w:tc>
          <w:tcPr>
            <w:tcW w:w="1412" w:type="dxa"/>
            <w:tcBorders>
              <w:top w:val="nil"/>
              <w:left w:val="nil"/>
              <w:bottom w:val="single" w:sz="4" w:space="0" w:color="auto"/>
              <w:right w:val="single" w:sz="4" w:space="0" w:color="auto"/>
            </w:tcBorders>
            <w:hideMark/>
          </w:tcPr>
          <w:p w14:paraId="4ACE1B94" w14:textId="77777777" w:rsidR="0004624B" w:rsidRPr="00783D9B" w:rsidRDefault="0004624B" w:rsidP="006B5671">
            <w:pPr>
              <w:spacing w:after="0"/>
              <w:rPr>
                <w:noProof/>
              </w:rPr>
            </w:pPr>
            <w:r w:rsidRPr="00783D9B">
              <w:rPr>
                <w:noProof/>
              </w:rPr>
              <w:t>0</w:t>
            </w:r>
          </w:p>
        </w:tc>
        <w:tc>
          <w:tcPr>
            <w:tcW w:w="1411" w:type="dxa"/>
            <w:tcBorders>
              <w:top w:val="nil"/>
              <w:left w:val="single" w:sz="4" w:space="0" w:color="auto"/>
              <w:bottom w:val="single" w:sz="4" w:space="0" w:color="auto"/>
              <w:right w:val="nil"/>
            </w:tcBorders>
            <w:hideMark/>
          </w:tcPr>
          <w:p w14:paraId="6004E331" w14:textId="77777777" w:rsidR="0004624B" w:rsidRPr="00783D9B" w:rsidRDefault="0004624B" w:rsidP="006B5671">
            <w:pPr>
              <w:spacing w:after="0"/>
              <w:rPr>
                <w:noProof/>
              </w:rPr>
            </w:pPr>
            <w:r w:rsidRPr="00783D9B">
              <w:rPr>
                <w:noProof/>
              </w:rPr>
              <w:t>2</w:t>
            </w:r>
          </w:p>
        </w:tc>
        <w:tc>
          <w:tcPr>
            <w:tcW w:w="1443" w:type="dxa"/>
            <w:tcBorders>
              <w:top w:val="nil"/>
              <w:left w:val="nil"/>
              <w:bottom w:val="single" w:sz="4" w:space="0" w:color="auto"/>
              <w:right w:val="single" w:sz="4" w:space="0" w:color="auto"/>
            </w:tcBorders>
            <w:hideMark/>
          </w:tcPr>
          <w:p w14:paraId="368CB441" w14:textId="77777777" w:rsidR="0004624B" w:rsidRPr="00783D9B" w:rsidRDefault="0004624B" w:rsidP="006B5671">
            <w:pPr>
              <w:spacing w:after="0"/>
              <w:rPr>
                <w:noProof/>
              </w:rPr>
            </w:pPr>
            <w:r w:rsidRPr="00783D9B">
              <w:rPr>
                <w:noProof/>
              </w:rPr>
              <w:t>2</w:t>
            </w:r>
          </w:p>
        </w:tc>
      </w:tr>
      <w:tr w:rsidR="0004624B" w:rsidRPr="00783D9B" w14:paraId="208F25B9" w14:textId="77777777" w:rsidTr="006B5671">
        <w:tc>
          <w:tcPr>
            <w:tcW w:w="3524" w:type="dxa"/>
            <w:tcBorders>
              <w:top w:val="single" w:sz="4" w:space="0" w:color="auto"/>
              <w:left w:val="single" w:sz="4" w:space="0" w:color="auto"/>
              <w:bottom w:val="single" w:sz="4" w:space="0" w:color="auto"/>
              <w:right w:val="single" w:sz="4" w:space="0" w:color="auto"/>
            </w:tcBorders>
            <w:hideMark/>
          </w:tcPr>
          <w:p w14:paraId="4DC426B1" w14:textId="77777777" w:rsidR="0004624B" w:rsidRPr="00783D9B" w:rsidRDefault="0004624B" w:rsidP="006B5671">
            <w:pPr>
              <w:spacing w:after="0"/>
              <w:rPr>
                <w:noProof/>
              </w:rPr>
            </w:pPr>
            <w:r w:rsidRPr="00783D9B">
              <w:rPr>
                <w:noProof/>
              </w:rPr>
              <w:t>Total</w:t>
            </w:r>
          </w:p>
        </w:tc>
        <w:tc>
          <w:tcPr>
            <w:tcW w:w="1296" w:type="dxa"/>
            <w:tcBorders>
              <w:top w:val="single" w:sz="4" w:space="0" w:color="auto"/>
              <w:left w:val="single" w:sz="4" w:space="0" w:color="auto"/>
              <w:bottom w:val="single" w:sz="4" w:space="0" w:color="auto"/>
              <w:right w:val="nil"/>
            </w:tcBorders>
            <w:hideMark/>
          </w:tcPr>
          <w:p w14:paraId="790D363B" w14:textId="77777777" w:rsidR="0004624B" w:rsidRPr="00783D9B" w:rsidRDefault="0004624B" w:rsidP="006B5671">
            <w:pPr>
              <w:spacing w:after="0"/>
              <w:rPr>
                <w:noProof/>
              </w:rPr>
            </w:pPr>
            <w:r w:rsidRPr="00783D9B">
              <w:rPr>
                <w:noProof/>
              </w:rPr>
              <w:t>5</w:t>
            </w:r>
          </w:p>
        </w:tc>
        <w:tc>
          <w:tcPr>
            <w:tcW w:w="1412" w:type="dxa"/>
            <w:tcBorders>
              <w:top w:val="single" w:sz="4" w:space="0" w:color="auto"/>
              <w:left w:val="nil"/>
              <w:bottom w:val="single" w:sz="4" w:space="0" w:color="auto"/>
              <w:right w:val="single" w:sz="4" w:space="0" w:color="auto"/>
            </w:tcBorders>
            <w:hideMark/>
          </w:tcPr>
          <w:p w14:paraId="0AE65EC9" w14:textId="77777777" w:rsidR="0004624B" w:rsidRPr="00783D9B" w:rsidRDefault="0004624B" w:rsidP="006B5671">
            <w:pPr>
              <w:spacing w:after="0"/>
              <w:rPr>
                <w:noProof/>
              </w:rPr>
            </w:pPr>
            <w:r w:rsidRPr="00783D9B">
              <w:rPr>
                <w:noProof/>
              </w:rPr>
              <w:t>3</w:t>
            </w:r>
          </w:p>
        </w:tc>
        <w:tc>
          <w:tcPr>
            <w:tcW w:w="1411" w:type="dxa"/>
            <w:tcBorders>
              <w:top w:val="single" w:sz="4" w:space="0" w:color="auto"/>
              <w:left w:val="single" w:sz="4" w:space="0" w:color="auto"/>
              <w:bottom w:val="single" w:sz="4" w:space="0" w:color="auto"/>
              <w:right w:val="nil"/>
            </w:tcBorders>
            <w:hideMark/>
          </w:tcPr>
          <w:p w14:paraId="42CF077B" w14:textId="77777777" w:rsidR="0004624B" w:rsidRPr="00783D9B" w:rsidRDefault="0004624B" w:rsidP="006B5671">
            <w:pPr>
              <w:spacing w:after="0"/>
              <w:rPr>
                <w:noProof/>
              </w:rPr>
            </w:pPr>
            <w:r w:rsidRPr="00783D9B">
              <w:rPr>
                <w:noProof/>
              </w:rPr>
              <w:t>14</w:t>
            </w:r>
          </w:p>
        </w:tc>
        <w:tc>
          <w:tcPr>
            <w:tcW w:w="1443" w:type="dxa"/>
            <w:tcBorders>
              <w:top w:val="single" w:sz="4" w:space="0" w:color="auto"/>
              <w:left w:val="nil"/>
              <w:bottom w:val="single" w:sz="4" w:space="0" w:color="auto"/>
              <w:right w:val="single" w:sz="4" w:space="0" w:color="auto"/>
            </w:tcBorders>
            <w:hideMark/>
          </w:tcPr>
          <w:p w14:paraId="1B5ED7F2" w14:textId="77777777" w:rsidR="0004624B" w:rsidRPr="00783D9B" w:rsidRDefault="0004624B" w:rsidP="006B5671">
            <w:pPr>
              <w:spacing w:after="0"/>
              <w:rPr>
                <w:noProof/>
              </w:rPr>
            </w:pPr>
            <w:r w:rsidRPr="00783D9B">
              <w:rPr>
                <w:noProof/>
              </w:rPr>
              <w:t>10</w:t>
            </w:r>
          </w:p>
        </w:tc>
      </w:tr>
    </w:tbl>
    <w:p w14:paraId="2EA6F6A3" w14:textId="77777777" w:rsidR="0004624B" w:rsidRPr="00783D9B" w:rsidRDefault="0004624B" w:rsidP="0004624B">
      <w:pPr>
        <w:rPr>
          <w:rStyle w:val="eop"/>
          <w:b/>
          <w:bCs/>
          <w:noProof/>
        </w:rPr>
      </w:pPr>
    </w:p>
    <w:p w14:paraId="5650892E" w14:textId="77777777" w:rsidR="0004624B" w:rsidRPr="00783D9B" w:rsidRDefault="0004624B" w:rsidP="003D64BF">
      <w:pPr>
        <w:pStyle w:val="ListParagraph"/>
        <w:numPr>
          <w:ilvl w:val="0"/>
          <w:numId w:val="45"/>
        </w:numPr>
        <w:rPr>
          <w:noProof/>
        </w:rPr>
      </w:pPr>
      <w:r w:rsidRPr="00783D9B">
        <w:rPr>
          <w:rStyle w:val="eop"/>
          <w:b/>
          <w:bCs/>
          <w:noProof/>
        </w:rPr>
        <w:t>Traineeship practices and problematic use of traineeships</w:t>
      </w:r>
    </w:p>
    <w:p w14:paraId="6AAB8BDD"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Regarding the </w:t>
      </w:r>
      <w:r w:rsidRPr="00783D9B">
        <w:rPr>
          <w:rStyle w:val="normaltextrun"/>
          <w:rFonts w:eastAsiaTheme="majorEastAsia"/>
          <w:b/>
          <w:bCs/>
          <w:noProof/>
        </w:rPr>
        <w:t>average share of trainees out of total number of employees in the last five years</w:t>
      </w:r>
      <w:r w:rsidRPr="00783D9B">
        <w:rPr>
          <w:rStyle w:val="normaltextrun"/>
          <w:rFonts w:eastAsiaTheme="majorEastAsia"/>
          <w:noProof/>
        </w:rPr>
        <w:t xml:space="preserve">, 9 out of the 13 companies that responded had between 0-10% of trainees out of total workers, 3 had between 11-20% and one did not know. Two companies did not have trainees in the last five years and the remaining three companies did not answer. </w:t>
      </w:r>
    </w:p>
    <w:p w14:paraId="52219B8A"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Regarding the reasons why companies hired trainees, the majority (77%, or 10 out of 13 recorded responses) mentioned it was for</w:t>
      </w:r>
      <w:r w:rsidRPr="00783D9B">
        <w:rPr>
          <w:rStyle w:val="normaltextrun"/>
          <w:rFonts w:eastAsiaTheme="majorEastAsia"/>
          <w:b/>
          <w:bCs/>
          <w:noProof/>
        </w:rPr>
        <w:t xml:space="preserve"> training trainees that could potentially be hired after the traineeship</w:t>
      </w:r>
      <w:r w:rsidRPr="00783D9B">
        <w:rPr>
          <w:rStyle w:val="normaltextrun"/>
          <w:rFonts w:eastAsiaTheme="majorEastAsia"/>
          <w:noProof/>
        </w:rPr>
        <w:t xml:space="preserve">. Two companies also mentioned the connection with a university that may provide a pool of further recruits. The majority of companies mentioned a </w:t>
      </w:r>
      <w:r w:rsidRPr="00783D9B">
        <w:rPr>
          <w:rStyle w:val="normaltextrun"/>
          <w:rFonts w:eastAsiaTheme="majorEastAsia"/>
          <w:b/>
          <w:bCs/>
          <w:noProof/>
        </w:rPr>
        <w:t>better performance of subsequently retained trainees compared to new hires</w:t>
      </w:r>
      <w:r w:rsidRPr="00783D9B">
        <w:rPr>
          <w:rStyle w:val="normaltextrun"/>
          <w:rFonts w:eastAsiaTheme="majorEastAsia"/>
          <w:noProof/>
        </w:rPr>
        <w:t xml:space="preserve"> (10 out of 13, or 77%) or improved reputation and attractiveness of the company (9 out of 13, or 69%) as being important or very important. 7 out of 13 companies (54%) said that neither the contribution to increased productivity of the company, nor the innovation in methods or tools brought by the trainees were important. Similarly, 6 out of 13 companies (46%) believed that lower costs of labour for entry level tasks was somewhat important, important, or very important.</w:t>
      </w:r>
    </w:p>
    <w:p w14:paraId="6E58D971" w14:textId="77777777" w:rsidR="0004624B" w:rsidRPr="00783D9B" w:rsidRDefault="0004624B" w:rsidP="0004624B">
      <w:pPr>
        <w:pStyle w:val="paragraph"/>
        <w:jc w:val="both"/>
        <w:rPr>
          <w:noProof/>
        </w:rPr>
      </w:pPr>
      <w:r w:rsidRPr="00783D9B">
        <w:rPr>
          <w:rStyle w:val="eop"/>
          <w:noProof/>
        </w:rPr>
        <w:t xml:space="preserve">Business associations were also asked about the </w:t>
      </w:r>
      <w:r w:rsidRPr="00783D9B">
        <w:rPr>
          <w:rStyle w:val="eop"/>
          <w:b/>
          <w:bCs/>
          <w:noProof/>
        </w:rPr>
        <w:t>benefits of having trainees for employers</w:t>
      </w:r>
      <w:r w:rsidRPr="00783D9B">
        <w:rPr>
          <w:rStyle w:val="eop"/>
          <w:noProof/>
        </w:rPr>
        <w:t xml:space="preserve"> and similarly, the majority (</w:t>
      </w:r>
      <w:r w:rsidRPr="00783D9B">
        <w:rPr>
          <w:rStyle w:val="normaltextrun"/>
          <w:rFonts w:eastAsiaTheme="majorEastAsia"/>
          <w:noProof/>
        </w:rPr>
        <w:t>63% or 31 out of 49) pointed to the better performance of subsequently retained trainees compared to new hires for the same role, 53% (26 out of 49) mentioned the improved reputation and attractiveness of companies, and 43% (21 out of 49) cited the lower cost for future recruitment of trained workers. On the other hand, only 22% of respondents (11 out of 49) cited lower costs of labour for entry level tasks as a benefit for having trainees.</w:t>
      </w:r>
      <w:r w:rsidRPr="00783D9B">
        <w:rPr>
          <w:rStyle w:val="eop"/>
          <w:noProof/>
        </w:rPr>
        <w:t> </w:t>
      </w:r>
    </w:p>
    <w:p w14:paraId="619ABBDC" w14:textId="77777777" w:rsidR="0004624B" w:rsidRPr="00783D9B" w:rsidRDefault="0004624B" w:rsidP="0004624B">
      <w:pPr>
        <w:pStyle w:val="paragraph"/>
        <w:jc w:val="both"/>
        <w:rPr>
          <w:rStyle w:val="eop"/>
          <w:noProof/>
        </w:rPr>
      </w:pPr>
      <w:r w:rsidRPr="00783D9B">
        <w:rPr>
          <w:rStyle w:val="normaltextrun"/>
          <w:rFonts w:eastAsiaTheme="majorEastAsia"/>
          <w:noProof/>
        </w:rPr>
        <w:t xml:space="preserve">Regarding the </w:t>
      </w:r>
      <w:r w:rsidRPr="00783D9B">
        <w:rPr>
          <w:rStyle w:val="normaltextrun"/>
          <w:rFonts w:eastAsiaTheme="majorEastAsia"/>
          <w:b/>
          <w:bCs/>
          <w:noProof/>
        </w:rPr>
        <w:t>possibility to offer recurrent (at least two consecutive) traineeship possibilities at companies for the same person or the same role</w:t>
      </w:r>
      <w:r w:rsidRPr="00783D9B">
        <w:rPr>
          <w:rStyle w:val="normaltextrun"/>
          <w:rFonts w:eastAsiaTheme="majorEastAsia"/>
          <w:noProof/>
        </w:rPr>
        <w:t xml:space="preserve">, 5 out of 12 (42%) and 4 out of 12 (33%) companies that answered said </w:t>
      </w:r>
      <w:r w:rsidRPr="00783D9B">
        <w:rPr>
          <w:rStyle w:val="normaltextrun"/>
          <w:rFonts w:eastAsiaTheme="majorEastAsia"/>
          <w:b/>
          <w:bCs/>
          <w:noProof/>
        </w:rPr>
        <w:t>only under certain circumstances</w:t>
      </w:r>
      <w:r w:rsidRPr="00783D9B">
        <w:rPr>
          <w:rStyle w:val="normaltextrun"/>
          <w:rFonts w:eastAsiaTheme="majorEastAsia"/>
          <w:noProof/>
        </w:rPr>
        <w:t>, respectively. The reasons given why companies offered recurrent traineeship possibilities were because of cheaper labour force, the belief that trainees could become future employees, because of pre-established agreements or because of the performance of trainees.</w:t>
      </w:r>
      <w:r w:rsidRPr="00783D9B">
        <w:rPr>
          <w:rStyle w:val="eop"/>
          <w:noProof/>
        </w:rPr>
        <w:t> </w:t>
      </w:r>
    </w:p>
    <w:p w14:paraId="0825D1D9" w14:textId="77777777" w:rsidR="0004624B" w:rsidRPr="00783D9B" w:rsidRDefault="0004624B" w:rsidP="0004624B">
      <w:pPr>
        <w:pStyle w:val="paragraph"/>
        <w:jc w:val="both"/>
        <w:rPr>
          <w:rStyle w:val="normaltextrun"/>
          <w:rFonts w:eastAsiaTheme="majorEastAsia"/>
          <w:noProof/>
        </w:rPr>
      </w:pPr>
      <w:r w:rsidRPr="00783D9B">
        <w:rPr>
          <w:rStyle w:val="eop"/>
          <w:noProof/>
        </w:rPr>
        <w:t xml:space="preserve">In the survey, among the business respondents that had </w:t>
      </w:r>
      <w:r w:rsidRPr="00783D9B">
        <w:rPr>
          <w:rStyle w:val="eop"/>
          <w:b/>
          <w:bCs/>
          <w:noProof/>
        </w:rPr>
        <w:t>OMT</w:t>
      </w:r>
      <w:r w:rsidRPr="00783D9B">
        <w:rPr>
          <w:rStyle w:val="eop"/>
          <w:noProof/>
        </w:rPr>
        <w:t xml:space="preserve">, 2 out of 15 had them </w:t>
      </w:r>
      <w:r w:rsidRPr="00783D9B">
        <w:rPr>
          <w:rStyle w:val="eop"/>
          <w:b/>
          <w:bCs/>
          <w:noProof/>
        </w:rPr>
        <w:t>between 4 and 6 months</w:t>
      </w:r>
      <w:r w:rsidRPr="00783D9B">
        <w:rPr>
          <w:rStyle w:val="eop"/>
          <w:noProof/>
        </w:rPr>
        <w:t xml:space="preserve">, one respondent for up to 3 months and one respondent for more than 12 months. Among the businesses that had </w:t>
      </w:r>
      <w:r w:rsidRPr="00783D9B">
        <w:rPr>
          <w:rStyle w:val="eop"/>
          <w:b/>
          <w:bCs/>
          <w:noProof/>
        </w:rPr>
        <w:t>ECT</w:t>
      </w:r>
      <w:r w:rsidRPr="00783D9B">
        <w:rPr>
          <w:rStyle w:val="eop"/>
          <w:noProof/>
        </w:rPr>
        <w:t>, more than half</w:t>
      </w:r>
      <w:r w:rsidRPr="00783D9B">
        <w:rPr>
          <w:rStyle w:val="normaltextrun"/>
          <w:rFonts w:eastAsiaTheme="majorEastAsia"/>
          <w:noProof/>
        </w:rPr>
        <w:t xml:space="preserve"> (6 out of 10 companies) indicated that they are contracted only for </w:t>
      </w:r>
      <w:r w:rsidRPr="00783D9B">
        <w:rPr>
          <w:rStyle w:val="normaltextrun"/>
          <w:rFonts w:eastAsiaTheme="majorEastAsia"/>
          <w:b/>
          <w:bCs/>
          <w:noProof/>
        </w:rPr>
        <w:t>up to 3 months</w:t>
      </w:r>
      <w:r w:rsidRPr="00783D9B">
        <w:rPr>
          <w:rStyle w:val="normaltextrun"/>
          <w:rFonts w:eastAsiaTheme="majorEastAsia"/>
          <w:noProof/>
        </w:rPr>
        <w:t xml:space="preserve">, one for 4-6 months and one for more than 12 months. Among the two businesses that had MPT, one had them for up to 3 months while the other didn’t answer. </w:t>
      </w:r>
      <w:r w:rsidRPr="00783D9B">
        <w:rPr>
          <w:rStyle w:val="eop"/>
          <w:noProof/>
        </w:rPr>
        <w:t xml:space="preserve">The business that had ALMP trainees had traineeship contracts of 4 to 6 months. </w:t>
      </w:r>
    </w:p>
    <w:p w14:paraId="2DF02D07" w14:textId="77777777" w:rsidR="0004624B" w:rsidRPr="00783D9B" w:rsidRDefault="0004624B" w:rsidP="0004624B">
      <w:pPr>
        <w:pStyle w:val="paragraph"/>
        <w:jc w:val="both"/>
        <w:rPr>
          <w:rStyle w:val="eop"/>
          <w:rFonts w:eastAsiaTheme="majorEastAsia"/>
          <w:noProof/>
        </w:rPr>
      </w:pPr>
      <w:r w:rsidRPr="00783D9B">
        <w:rPr>
          <w:rStyle w:val="normaltextrun"/>
          <w:rFonts w:eastAsiaTheme="majorEastAsia"/>
          <w:noProof/>
        </w:rPr>
        <w:t xml:space="preserve">Analysing the </w:t>
      </w:r>
      <w:r w:rsidRPr="00783D9B">
        <w:rPr>
          <w:rStyle w:val="normaltextrun"/>
          <w:rFonts w:eastAsiaTheme="majorEastAsia"/>
          <w:b/>
          <w:bCs/>
          <w:noProof/>
        </w:rPr>
        <w:t>share of trainees that were hired</w:t>
      </w:r>
      <w:r w:rsidRPr="00783D9B">
        <w:rPr>
          <w:rStyle w:val="normaltextrun"/>
          <w:rFonts w:eastAsiaTheme="majorEastAsia"/>
          <w:noProof/>
        </w:rPr>
        <w:t xml:space="preserve"> on average in the last five years in the company after their traineeship ended, 7 out of 12 companies that answered said between </w:t>
      </w:r>
      <w:r w:rsidRPr="00783D9B">
        <w:rPr>
          <w:rStyle w:val="normaltextrun"/>
          <w:rFonts w:eastAsiaTheme="majorEastAsia"/>
          <w:b/>
          <w:bCs/>
          <w:noProof/>
        </w:rPr>
        <w:t>0-20% were hired</w:t>
      </w:r>
      <w:r w:rsidRPr="00783D9B">
        <w:rPr>
          <w:rStyle w:val="normaltextrun"/>
          <w:rFonts w:eastAsiaTheme="majorEastAsia"/>
          <w:noProof/>
        </w:rPr>
        <w:t xml:space="preserve">, two companies said between 21-40% and another two companies said between 61-80% of trainees. </w:t>
      </w:r>
    </w:p>
    <w:p w14:paraId="71FC2C0C"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Regarding the </w:t>
      </w:r>
      <w:r w:rsidRPr="00783D9B">
        <w:rPr>
          <w:rStyle w:val="normaltextrun"/>
          <w:rFonts w:eastAsiaTheme="majorEastAsia"/>
          <w:b/>
          <w:bCs/>
          <w:noProof/>
        </w:rPr>
        <w:t>replacement of regular employment by traineeships</w:t>
      </w:r>
      <w:r w:rsidRPr="00783D9B">
        <w:rPr>
          <w:rStyle w:val="normaltextrun"/>
          <w:rFonts w:eastAsiaTheme="majorEastAsia"/>
          <w:noProof/>
        </w:rPr>
        <w:t xml:space="preserve">, most respondents considered that it was </w:t>
      </w:r>
      <w:r w:rsidRPr="00783D9B">
        <w:rPr>
          <w:rStyle w:val="normaltextrun"/>
          <w:rFonts w:eastAsiaTheme="majorEastAsia"/>
          <w:b/>
          <w:bCs/>
          <w:noProof/>
        </w:rPr>
        <w:t>not common in their country</w:t>
      </w:r>
      <w:r w:rsidRPr="00783D9B">
        <w:rPr>
          <w:rStyle w:val="normaltextrun"/>
          <w:rFonts w:eastAsiaTheme="majorEastAsia"/>
          <w:noProof/>
        </w:rPr>
        <w:t xml:space="preserve"> (according to 45% or 23 out of 51 public authorities, 59% or 26 out of 44 business associations, 40% or 8 out of 20 trade unions, 38% or 5 out of 13 youth associations/universities). Between 22 and 38% of respondents believed that it was somewhat common (31% or 16 out of 51 public authorities, 25% or 11 out of 44 business associations, 20% or 4 out of 20 trade unions, 38% or 5 out of 13 youth associations/universities). </w:t>
      </w:r>
    </w:p>
    <w:p w14:paraId="7232C5A3" w14:textId="77777777" w:rsidR="0004624B" w:rsidRPr="00783D9B" w:rsidRDefault="0004624B" w:rsidP="0004624B">
      <w:pPr>
        <w:pStyle w:val="paragraph"/>
        <w:jc w:val="both"/>
        <w:rPr>
          <w:rStyle w:val="eop"/>
          <w:rFonts w:ascii="Segoe UI" w:hAnsi="Segoe UI" w:cs="Segoe UI"/>
          <w:noProof/>
        </w:rPr>
      </w:pPr>
      <w:r w:rsidRPr="00783D9B">
        <w:rPr>
          <w:rStyle w:val="normaltextrun"/>
          <w:rFonts w:eastAsiaTheme="majorEastAsia"/>
          <w:noProof/>
        </w:rPr>
        <w:t xml:space="preserve">Respondents were asked </w:t>
      </w:r>
      <w:r w:rsidRPr="00783D9B">
        <w:rPr>
          <w:rStyle w:val="normaltextrun"/>
          <w:rFonts w:eastAsiaTheme="majorEastAsia"/>
          <w:b/>
          <w:bCs/>
          <w:noProof/>
        </w:rPr>
        <w:t xml:space="preserve">which measures in place help reduce </w:t>
      </w:r>
      <w:r w:rsidRPr="00783D9B">
        <w:rPr>
          <w:rStyle w:val="eop"/>
          <w:b/>
          <w:bCs/>
          <w:noProof/>
        </w:rPr>
        <w:t>the risk that traineeships are used to replace regular employment</w:t>
      </w:r>
      <w:r w:rsidRPr="00783D9B">
        <w:rPr>
          <w:rStyle w:val="eop"/>
          <w:noProof/>
        </w:rPr>
        <w:t>.</w:t>
      </w:r>
      <w:r w:rsidRPr="00783D9B" w:rsidDel="00B22CD5">
        <w:rPr>
          <w:rStyle w:val="eop"/>
          <w:noProof/>
        </w:rPr>
        <w:t xml:space="preserve"> </w:t>
      </w:r>
      <w:r w:rsidRPr="00783D9B">
        <w:rPr>
          <w:rStyle w:val="eop"/>
          <w:noProof/>
        </w:rPr>
        <w:t xml:space="preserve">The measures where most respondents at least somewhat or completely agreed that they help reduce this risk were </w:t>
      </w:r>
      <w:r w:rsidRPr="00783D9B">
        <w:rPr>
          <w:rStyle w:val="normaltextrun"/>
          <w:rFonts w:eastAsiaTheme="majorEastAsia"/>
          <w:b/>
          <w:bCs/>
          <w:noProof/>
        </w:rPr>
        <w:t>mandatory remuneration of trainees</w:t>
      </w:r>
      <w:r w:rsidRPr="00783D9B">
        <w:rPr>
          <w:rStyle w:val="normaltextrun"/>
          <w:rFonts w:eastAsiaTheme="majorEastAsia"/>
          <w:noProof/>
        </w:rPr>
        <w:t xml:space="preserve"> (86% or 12 out of 14 public authorities, 85% or 11 out of 13 business associations, 35% or 7 out of 20 trade unions, 85% or 11 out of 13 youth associations/universities), followed by a </w:t>
      </w:r>
      <w:r w:rsidRPr="00783D9B">
        <w:rPr>
          <w:rStyle w:val="normaltextrun"/>
          <w:rFonts w:eastAsiaTheme="majorEastAsia"/>
          <w:b/>
          <w:bCs/>
          <w:noProof/>
        </w:rPr>
        <w:t>written traineeship agreement stating tasks and responsibilities and arrangements for learning, mentorship, and evaluation</w:t>
      </w:r>
      <w:r w:rsidRPr="00783D9B">
        <w:rPr>
          <w:rStyle w:val="normaltextrun"/>
          <w:rFonts w:eastAsiaTheme="majorEastAsia"/>
          <w:noProof/>
        </w:rPr>
        <w:t xml:space="preserve"> (79% or 11 out of 14 public authorities, 77% or 10 out of 13 business associations, 70% or 14 out of 20 trade unions, 77% or 10 out of 13 youth associations/universities), and </w:t>
      </w:r>
      <w:r w:rsidRPr="00783D9B">
        <w:rPr>
          <w:rStyle w:val="normaltextrun"/>
          <w:rFonts w:eastAsiaTheme="majorEastAsia"/>
          <w:b/>
          <w:bCs/>
          <w:noProof/>
        </w:rPr>
        <w:t xml:space="preserve">an obligation to offer some social protection to trainees (e.g., sickness and healthcare benefits, accident insurance etc.) </w:t>
      </w:r>
      <w:r w:rsidRPr="00783D9B">
        <w:rPr>
          <w:rStyle w:val="normaltextrun"/>
          <w:rFonts w:eastAsiaTheme="majorEastAsia"/>
          <w:noProof/>
        </w:rPr>
        <w:t xml:space="preserve">(79% or 11 out of 14 public authorities, 77% or 10 out of 13 business associations, 55% or 11 out of 20 trade unions, 77% or 10 out of 13 youth associations/universities). The measure receiving the relatively largest share of disagreement was a cap on the maximum duration of traineeships (with 21% or 3 out of 14 public authorities that at least somewhat or completely disagree, 20% or 4 out of 20 business associations, trade unions, and youth associations/universities respectively). However, this measure still received support from other respondents (with 65% or 13 out of 20 business associations, trade unions and 62% or 8 out of 13 youth associations/universities respectively that at least somehow or completely agree). </w:t>
      </w:r>
    </w:p>
    <w:p w14:paraId="20D4F308" w14:textId="77777777" w:rsidR="0004624B" w:rsidRPr="00783D9B" w:rsidRDefault="0004624B" w:rsidP="003D64BF">
      <w:pPr>
        <w:pStyle w:val="ListParagraph"/>
        <w:numPr>
          <w:ilvl w:val="0"/>
          <w:numId w:val="44"/>
        </w:numPr>
        <w:rPr>
          <w:rStyle w:val="eop"/>
          <w:b/>
          <w:bCs/>
          <w:noProof/>
        </w:rPr>
      </w:pPr>
      <w:r w:rsidRPr="00783D9B">
        <w:rPr>
          <w:rStyle w:val="eop"/>
          <w:b/>
          <w:bCs/>
          <w:noProof/>
        </w:rPr>
        <w:t>Traineeships of poor quality</w:t>
      </w:r>
    </w:p>
    <w:p w14:paraId="247C3447" w14:textId="77777777" w:rsidR="0004624B" w:rsidRPr="00783D9B" w:rsidDel="00273868" w:rsidRDefault="0004624B" w:rsidP="0004624B">
      <w:pPr>
        <w:pStyle w:val="paragraph"/>
        <w:jc w:val="both"/>
        <w:rPr>
          <w:rStyle w:val="normaltextrun"/>
          <w:rFonts w:eastAsiaTheme="majorEastAsia"/>
          <w:noProof/>
        </w:rPr>
      </w:pPr>
      <w:r w:rsidRPr="00783D9B">
        <w:rPr>
          <w:noProof/>
        </w:rPr>
        <w:t xml:space="preserve">All surveyed companies that had OMTs and ALMPs paid a </w:t>
      </w:r>
      <w:r w:rsidRPr="00783D9B">
        <w:rPr>
          <w:b/>
          <w:noProof/>
        </w:rPr>
        <w:t>salary</w:t>
      </w:r>
      <w:r w:rsidRPr="00783D9B">
        <w:rPr>
          <w:noProof/>
        </w:rPr>
        <w:t xml:space="preserve">, including one company that provided further compensation to OMTs. On the other hand, only 1 out of the 2 companies that had MPT paid a salary, and only 2 out of the 10 companies that had ECT paid salaries, with 3 companies providing some other type of compensation and the remaining 3 not providing any remuneration to students. </w:t>
      </w:r>
      <w:r w:rsidRPr="00783D9B">
        <w:rPr>
          <w:rStyle w:val="normaltextrun"/>
          <w:rFonts w:eastAsiaTheme="majorEastAsia"/>
          <w:noProof/>
        </w:rPr>
        <w:t xml:space="preserve">Regarding </w:t>
      </w:r>
      <w:r w:rsidRPr="00783D9B">
        <w:rPr>
          <w:rStyle w:val="normaltextrun"/>
          <w:rFonts w:eastAsiaTheme="majorEastAsia"/>
          <w:b/>
          <w:bCs/>
          <w:noProof/>
        </w:rPr>
        <w:t>social protection</w:t>
      </w:r>
      <w:r w:rsidRPr="00783D9B">
        <w:rPr>
          <w:rStyle w:val="normaltextrun"/>
          <w:rFonts w:eastAsiaTheme="majorEastAsia"/>
          <w:noProof/>
        </w:rPr>
        <w:t xml:space="preserve">, 4 out of 5 companies that had OMTs, the company that had an ALMP, and 7 out of 10 companies that had ECT, gave a mix between maternity and paternity benefits, sickness and healthcare benefits, entitlement to unemployment benefits after the traineeship, accident insurance benefits, and pensions contributions. The remaining one out of 5 companies that had OMTs, 3 out of the 10 companies that had ECT, and both companies that had MPT gave no social protection to their trainees. </w:t>
      </w:r>
    </w:p>
    <w:p w14:paraId="4BEE4E60" w14:textId="77777777" w:rsidR="0004624B" w:rsidRPr="00783D9B" w:rsidDel="00A92DF6" w:rsidRDefault="0004624B" w:rsidP="0004624B">
      <w:pPr>
        <w:pStyle w:val="paragraph"/>
        <w:jc w:val="both"/>
        <w:rPr>
          <w:rStyle w:val="normaltextrun"/>
          <w:rFonts w:eastAsiaTheme="majorEastAsia"/>
          <w:noProof/>
        </w:rPr>
      </w:pPr>
      <w:r w:rsidRPr="00783D9B">
        <w:rPr>
          <w:rStyle w:val="eop"/>
          <w:noProof/>
        </w:rPr>
        <w:t>Regarding</w:t>
      </w:r>
      <w:r w:rsidRPr="00783D9B">
        <w:rPr>
          <w:rStyle w:val="normaltextrun"/>
          <w:rFonts w:eastAsiaTheme="majorEastAsia"/>
          <w:noProof/>
        </w:rPr>
        <w:t xml:space="preserve"> why companies give benefits (remuneration or social protection) to trainees, the most common reason was because of a </w:t>
      </w:r>
      <w:r w:rsidRPr="00783D9B">
        <w:rPr>
          <w:rStyle w:val="normaltextrun"/>
          <w:rFonts w:eastAsiaTheme="majorEastAsia"/>
          <w:b/>
          <w:noProof/>
        </w:rPr>
        <w:t>mandatory requirement by law</w:t>
      </w:r>
      <w:r w:rsidRPr="00783D9B">
        <w:rPr>
          <w:rStyle w:val="normaltextrun"/>
          <w:rFonts w:eastAsiaTheme="majorEastAsia"/>
          <w:noProof/>
        </w:rPr>
        <w:t xml:space="preserve"> (3 out of the 5 companies with OMTs, the company with ALMPs, both companies with MPT, and 3 out of the 10 companies with ECT), followed by the </w:t>
      </w:r>
      <w:r w:rsidRPr="00783D9B">
        <w:rPr>
          <w:rStyle w:val="normaltextrun"/>
          <w:rFonts w:eastAsiaTheme="majorEastAsia"/>
          <w:b/>
          <w:bCs/>
          <w:noProof/>
        </w:rPr>
        <w:t>minimum duration of the traineeships</w:t>
      </w:r>
      <w:r w:rsidRPr="00783D9B">
        <w:rPr>
          <w:rStyle w:val="normaltextrun"/>
          <w:rFonts w:eastAsiaTheme="majorEastAsia"/>
          <w:noProof/>
        </w:rPr>
        <w:t xml:space="preserve"> (2 out of the 5 companies with OMTs and 3 out of the 10 companies with ECT), and finally because of the respective importance of tasks/responsibilities (1 company with OMTs and 1 company with ECT).</w:t>
      </w:r>
      <w:r w:rsidRPr="00783D9B" w:rsidDel="00273868">
        <w:rPr>
          <w:rStyle w:val="normaltextrun"/>
          <w:rFonts w:eastAsiaTheme="majorEastAsia"/>
          <w:noProof/>
        </w:rPr>
        <w:t xml:space="preserve"> </w:t>
      </w:r>
      <w:r w:rsidRPr="00783D9B">
        <w:rPr>
          <w:rStyle w:val="normaltextrun"/>
          <w:rFonts w:eastAsiaTheme="majorEastAsia"/>
          <w:noProof/>
        </w:rPr>
        <w:t>Moreover, regarding how much monetary remuneration companies provide to trainees, the majority did not specify, and the ones that did gave mixed results between minimum wage and above or below minimum wage.</w:t>
      </w:r>
    </w:p>
    <w:p w14:paraId="104196C3" w14:textId="77777777" w:rsidR="0004624B" w:rsidRPr="00783D9B" w:rsidDel="000048D8"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Most business respondents (8 out of 15 companies) said they would </w:t>
      </w:r>
      <w:r w:rsidRPr="00783D9B">
        <w:rPr>
          <w:rStyle w:val="normaltextrun"/>
          <w:rFonts w:eastAsiaTheme="majorEastAsia"/>
          <w:b/>
          <w:noProof/>
        </w:rPr>
        <w:t>take the same number of trainees if mandatory remuneration of trainees was enforced</w:t>
      </w:r>
      <w:r w:rsidRPr="00783D9B">
        <w:rPr>
          <w:rStyle w:val="normaltextrun"/>
          <w:rFonts w:eastAsiaTheme="majorEastAsia"/>
          <w:noProof/>
        </w:rPr>
        <w:t xml:space="preserve"> in their countries, three companies said they would take fewer trainees and one company said they would take more trainees. Moreover, 7 out of 15 companies said they would take the same number of trainees </w:t>
      </w:r>
      <w:r w:rsidRPr="00783D9B">
        <w:rPr>
          <w:rStyle w:val="normaltextrun"/>
          <w:rFonts w:eastAsiaTheme="majorEastAsia"/>
          <w:b/>
          <w:bCs/>
          <w:noProof/>
        </w:rPr>
        <w:t>if a mandatory requirement to set remuneration at minimum wage was enforced</w:t>
      </w:r>
      <w:r w:rsidRPr="00783D9B">
        <w:rPr>
          <w:rStyle w:val="normaltextrun"/>
          <w:rFonts w:eastAsiaTheme="majorEastAsia"/>
          <w:noProof/>
        </w:rPr>
        <w:t xml:space="preserve"> in their countries, two said they would take more trainees and one company said they would take fewer. Finally, 6 out of 15 companies said they would take the same number of trainees if </w:t>
      </w:r>
      <w:r w:rsidRPr="00783D9B">
        <w:rPr>
          <w:rStyle w:val="normaltextrun"/>
          <w:rFonts w:eastAsiaTheme="majorEastAsia"/>
          <w:b/>
          <w:bCs/>
          <w:noProof/>
        </w:rPr>
        <w:t>mandatory provision of social protection</w:t>
      </w:r>
      <w:r w:rsidRPr="00783D9B">
        <w:rPr>
          <w:rStyle w:val="normaltextrun"/>
          <w:rFonts w:eastAsiaTheme="majorEastAsia"/>
          <w:noProof/>
        </w:rPr>
        <w:t xml:space="preserve"> to trainees was made compulsory in their countries, one company said they would take fewer trainees and one company said they would take more. </w:t>
      </w:r>
    </w:p>
    <w:p w14:paraId="3F41812B" w14:textId="77777777" w:rsidR="0004624B" w:rsidRPr="00783D9B" w:rsidDel="00A92DF6" w:rsidRDefault="0004624B" w:rsidP="0004624B">
      <w:pPr>
        <w:pStyle w:val="paragraph"/>
        <w:jc w:val="both"/>
        <w:rPr>
          <w:rFonts w:eastAsiaTheme="majorEastAsia"/>
          <w:noProof/>
        </w:rPr>
      </w:pPr>
      <w:r w:rsidRPr="00783D9B">
        <w:rPr>
          <w:rStyle w:val="normaltextrun"/>
          <w:rFonts w:eastAsiaTheme="majorEastAsia"/>
          <w:noProof/>
        </w:rPr>
        <w:t xml:space="preserve">When asked the extent to which the </w:t>
      </w:r>
      <w:r w:rsidRPr="00783D9B">
        <w:rPr>
          <w:rStyle w:val="normaltextrun"/>
          <w:rFonts w:eastAsiaTheme="majorEastAsia"/>
          <w:b/>
          <w:bCs/>
          <w:noProof/>
        </w:rPr>
        <w:t>tasks of trainees differed from the tasks of entry-level employees,</w:t>
      </w:r>
      <w:r w:rsidRPr="00783D9B">
        <w:rPr>
          <w:rStyle w:val="normaltextrun"/>
          <w:rFonts w:eastAsiaTheme="majorEastAsia"/>
          <w:noProof/>
        </w:rPr>
        <w:t xml:space="preserve"> </w:t>
      </w:r>
      <w:r w:rsidRPr="00783D9B">
        <w:rPr>
          <w:rStyle w:val="normaltextrun"/>
          <w:rFonts w:eastAsiaTheme="majorEastAsia"/>
          <w:b/>
          <w:noProof/>
        </w:rPr>
        <w:t>around half said they are ‘somewhat different’ or ‘very different’</w:t>
      </w:r>
      <w:r w:rsidRPr="00783D9B">
        <w:rPr>
          <w:rStyle w:val="normaltextrun"/>
          <w:rFonts w:eastAsiaTheme="majorEastAsia"/>
          <w:noProof/>
        </w:rPr>
        <w:t xml:space="preserve"> (2 out of the 5 companies with OMTs, the company with ALMP, 6 out of the 10 companies with ECT and 1 out of the 2 companies with MPT). The remaining companies said tasks are “the same”. The main reasons given were that trainees need a more in-depth introduction and guidance on the tasks to be carried out, meaning that tasks were ‘lighter’ or easier than those of entry-level workers.</w:t>
      </w:r>
    </w:p>
    <w:p w14:paraId="4F052FA7" w14:textId="77777777" w:rsidR="0004624B" w:rsidRPr="00783D9B" w:rsidRDefault="0004624B" w:rsidP="0004624B">
      <w:pPr>
        <w:pStyle w:val="paragraph"/>
        <w:jc w:val="both"/>
        <w:rPr>
          <w:noProof/>
        </w:rPr>
      </w:pPr>
      <w:r w:rsidRPr="00783D9B">
        <w:rPr>
          <w:rStyle w:val="normaltextrun"/>
          <w:rFonts w:eastAsiaTheme="majorEastAsia"/>
          <w:b/>
          <w:noProof/>
        </w:rPr>
        <w:t>Half of business respondents (6 out of 12 companies) offer mentors</w:t>
      </w:r>
      <w:r w:rsidRPr="00783D9B">
        <w:rPr>
          <w:rStyle w:val="normaltextrun"/>
          <w:rFonts w:eastAsiaTheme="majorEastAsia"/>
          <w:noProof/>
        </w:rPr>
        <w:t xml:space="preserve"> to trainees. Moreover, most respondents (11 out of 12 companies) believe that giving clear instructions and following up with a supervisor is the best way to ensure that trainees acquire the skills needed in companies. Half of respondents (6 out of 12 companies) believed that defining the learning and training objectives at the beginning of traineeships was equally one of the best ways to ensure trainees acquire the correct skills. Finally, two companies believed trainees acquire the correct skills with mentoring by a dedicated person and the remaining two companies believe it is acquired by delivering a skill certificate at the end of the traineeship.</w:t>
      </w:r>
      <w:r w:rsidRPr="00783D9B">
        <w:rPr>
          <w:rStyle w:val="eop"/>
          <w:noProof/>
        </w:rPr>
        <w:t> </w:t>
      </w:r>
    </w:p>
    <w:p w14:paraId="1501FC20" w14:textId="77777777" w:rsidR="0004624B" w:rsidRPr="00783D9B" w:rsidRDefault="0004624B" w:rsidP="0004624B">
      <w:pPr>
        <w:pStyle w:val="paragraph"/>
        <w:jc w:val="both"/>
        <w:rPr>
          <w:rStyle w:val="eop"/>
          <w:noProof/>
          <w:lang w:eastAsia="en-US"/>
        </w:rPr>
      </w:pPr>
      <w:r w:rsidRPr="00783D9B">
        <w:rPr>
          <w:noProof/>
        </w:rPr>
        <w:t xml:space="preserve">On the same topic, </w:t>
      </w:r>
      <w:r w:rsidRPr="00783D9B">
        <w:rPr>
          <w:rStyle w:val="normaltextrun"/>
          <w:rFonts w:eastAsiaTheme="majorEastAsia"/>
          <w:noProof/>
        </w:rPr>
        <w:t xml:space="preserve">58% of public authorities (31 out 53), 55% of business/employer associations (26 out of 47), 25% of trade unions (5 out of 20) and 63% of youth associations/universities (10 out of 16) said that measures were implemented in their countries to </w:t>
      </w:r>
      <w:r w:rsidRPr="00783D9B">
        <w:rPr>
          <w:rStyle w:val="normaltextrun"/>
          <w:rFonts w:eastAsiaTheme="majorEastAsia"/>
          <w:b/>
          <w:noProof/>
        </w:rPr>
        <w:t>ensure that traineeships are a learning experience</w:t>
      </w:r>
      <w:r w:rsidRPr="00783D9B">
        <w:rPr>
          <w:rStyle w:val="normaltextrun"/>
          <w:rFonts w:eastAsiaTheme="majorEastAsia"/>
          <w:noProof/>
        </w:rPr>
        <w:t>, whilst the remaining respondents said none existed, were unsure or did not know.</w:t>
      </w:r>
    </w:p>
    <w:p w14:paraId="08322508" w14:textId="77777777" w:rsidR="0004624B" w:rsidRPr="00783D9B" w:rsidRDefault="0004624B" w:rsidP="003D64BF">
      <w:pPr>
        <w:pStyle w:val="ListParagraph"/>
        <w:numPr>
          <w:ilvl w:val="0"/>
          <w:numId w:val="44"/>
        </w:numPr>
        <w:rPr>
          <w:rStyle w:val="eop"/>
          <w:b/>
          <w:bCs/>
          <w:noProof/>
        </w:rPr>
      </w:pPr>
      <w:r w:rsidRPr="00783D9B">
        <w:rPr>
          <w:rStyle w:val="eop"/>
          <w:b/>
          <w:bCs/>
          <w:noProof/>
        </w:rPr>
        <w:t>Unequal access to traineeships</w:t>
      </w:r>
    </w:p>
    <w:p w14:paraId="06C34960" w14:textId="77777777" w:rsidR="0004624B" w:rsidRPr="00783D9B" w:rsidRDefault="0004624B" w:rsidP="0004624B">
      <w:pPr>
        <w:pStyle w:val="paragraph"/>
        <w:jc w:val="both"/>
        <w:rPr>
          <w:rStyle w:val="eop"/>
          <w:noProof/>
        </w:rPr>
      </w:pPr>
      <w:r w:rsidRPr="00783D9B">
        <w:rPr>
          <w:rStyle w:val="normaltextrun"/>
          <w:rFonts w:eastAsiaTheme="majorEastAsia"/>
          <w:noProof/>
        </w:rPr>
        <w:t xml:space="preserve">Concerning </w:t>
      </w:r>
      <w:r w:rsidRPr="00783D9B">
        <w:rPr>
          <w:rStyle w:val="normaltextrun"/>
          <w:rFonts w:eastAsiaTheme="majorEastAsia"/>
          <w:b/>
          <w:noProof/>
        </w:rPr>
        <w:t>cross-border trainees</w:t>
      </w:r>
      <w:r w:rsidRPr="00783D9B">
        <w:rPr>
          <w:rStyle w:val="normaltextrun"/>
          <w:rFonts w:eastAsiaTheme="majorEastAsia"/>
          <w:noProof/>
        </w:rPr>
        <w:t xml:space="preserve">, only 4 out of the 12 companies that answered hired trainees from other EU countries and the remaining 8 did not. Those who hired other EU trainees did so by publishing the vacancy on university networks or by publishing the vacancy on EURES. </w:t>
      </w:r>
    </w:p>
    <w:p w14:paraId="0CE29476" w14:textId="77777777" w:rsidR="0004624B" w:rsidRPr="00783D9B" w:rsidRDefault="0004624B" w:rsidP="0004624B">
      <w:pPr>
        <w:pStyle w:val="paragraph"/>
        <w:jc w:val="both"/>
        <w:rPr>
          <w:noProof/>
          <w:u w:val="single"/>
        </w:rPr>
      </w:pPr>
      <w:r w:rsidRPr="00783D9B">
        <w:rPr>
          <w:rStyle w:val="normaltextrun"/>
          <w:rFonts w:eastAsiaTheme="majorEastAsia"/>
          <w:b/>
          <w:bCs/>
          <w:noProof/>
        </w:rPr>
        <w:t>To facilitate the take-up of cross-border traineeships</w:t>
      </w:r>
      <w:r w:rsidRPr="00783D9B">
        <w:rPr>
          <w:rStyle w:val="normaltextrun"/>
          <w:rFonts w:eastAsiaTheme="majorEastAsia"/>
          <w:noProof/>
        </w:rPr>
        <w:t xml:space="preserve">, 36% (19 out of 53) of public authorities, 45% (22 out of 49) of business associations, 45% (9 out of 20) of trade unions and 66% (10 out of 15) of youth associations mentioned </w:t>
      </w:r>
      <w:r w:rsidRPr="00783D9B">
        <w:rPr>
          <w:rStyle w:val="normaltextrun"/>
          <w:rFonts w:eastAsiaTheme="majorEastAsia"/>
          <w:b/>
          <w:bCs/>
          <w:noProof/>
        </w:rPr>
        <w:t>publishing the vacancy on a European job portal</w:t>
      </w:r>
      <w:r w:rsidRPr="00783D9B">
        <w:rPr>
          <w:rStyle w:val="normaltextrun"/>
          <w:rFonts w:eastAsiaTheme="majorEastAsia"/>
          <w:noProof/>
        </w:rPr>
        <w:t xml:space="preserve"> (e.g., Eures). 34% (18 out of 53) of public authorities, 43% (21 out of 49) of business associations, 50% (10 out of 20) trade unions and 60% (9 out of 15) of youth associations mentioned </w:t>
      </w:r>
      <w:r w:rsidRPr="00783D9B">
        <w:rPr>
          <w:rStyle w:val="normaltextrun"/>
          <w:rFonts w:eastAsiaTheme="majorEastAsia"/>
          <w:b/>
          <w:bCs/>
          <w:noProof/>
        </w:rPr>
        <w:t>publishing the vacancy on universities' networks</w:t>
      </w:r>
      <w:r w:rsidRPr="00783D9B">
        <w:rPr>
          <w:rStyle w:val="normaltextrun"/>
          <w:rFonts w:eastAsiaTheme="majorEastAsia"/>
          <w:noProof/>
        </w:rPr>
        <w:t xml:space="preserve">. 45% (24 out of 53) of public authorities, 61% (30 out of 49) of business associations, 65% (13 out of 20) of trade unions and 80% (12 out of 15) of youth associations mentioned </w:t>
      </w:r>
      <w:r w:rsidRPr="00783D9B">
        <w:rPr>
          <w:rStyle w:val="normaltextrun"/>
          <w:rFonts w:eastAsiaTheme="majorEastAsia"/>
          <w:b/>
          <w:bCs/>
          <w:noProof/>
        </w:rPr>
        <w:t>using Erasmus + grants</w:t>
      </w:r>
      <w:r w:rsidRPr="00783D9B">
        <w:rPr>
          <w:rStyle w:val="normaltextrun"/>
          <w:rFonts w:eastAsiaTheme="majorEastAsia"/>
          <w:noProof/>
        </w:rPr>
        <w:t xml:space="preserve">. </w:t>
      </w:r>
    </w:p>
    <w:p w14:paraId="6B662943" w14:textId="77777777" w:rsidR="0004624B" w:rsidRPr="00783D9B" w:rsidRDefault="0004624B" w:rsidP="0004624B">
      <w:pPr>
        <w:pStyle w:val="paragraph"/>
        <w:jc w:val="both"/>
        <w:rPr>
          <w:noProof/>
        </w:rPr>
      </w:pPr>
      <w:r w:rsidRPr="00783D9B">
        <w:rPr>
          <w:rStyle w:val="normaltextrun"/>
          <w:rFonts w:eastAsiaTheme="majorEastAsia"/>
          <w:noProof/>
        </w:rPr>
        <w:t xml:space="preserve">To improve </w:t>
      </w:r>
      <w:r w:rsidRPr="00783D9B">
        <w:rPr>
          <w:rStyle w:val="normaltextrun"/>
          <w:rFonts w:eastAsiaTheme="majorEastAsia"/>
          <w:b/>
          <w:bCs/>
          <w:noProof/>
        </w:rPr>
        <w:t>access to and inclusiveness of traineeships</w:t>
      </w:r>
      <w:r w:rsidRPr="00783D9B">
        <w:rPr>
          <w:rStyle w:val="normaltextrun"/>
          <w:rFonts w:eastAsiaTheme="majorEastAsia"/>
          <w:noProof/>
        </w:rPr>
        <w:t>, 42% (22 out of 53) of public authorities, 64% (30 out of 47) of business associations, 45% (9 out of 20) of trade unions and 56% (9 out of 16) of youth associations said there are measures implemented in their country to improve the access of traineeships to vulnerable groups (e.g., persons with disabilities, from minorities or low economic background). Some measures that were mentioned included quotas of scholarships and traineeships funded by the state for orphans, persons with disabilities, national minorities, Roma, refugees, and other vulnerable social groups. Others said that compensation for trainees with disability is higher than for other youth groups in their countries. Other examples of measures included strong dissemination campaigns by trade unions and incentives for the take-up by persons with disabilities and persons in vulnerable situations encouraged through exceptions to the duration limits of the traineeships.</w:t>
      </w:r>
      <w:r w:rsidRPr="00783D9B">
        <w:rPr>
          <w:rStyle w:val="eop"/>
          <w:noProof/>
        </w:rPr>
        <w:t> </w:t>
      </w:r>
    </w:p>
    <w:p w14:paraId="4949EA99"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Regarding the impact of these measures, 55% (12 out of 22) of public authorities, 56% (17 out of 30) of business associations, 55% (5 out of 9) trade unions and 55% (5 out of 9) youth associations believed it increased take-up by a great or moderate extent of persons with disabilities. Moreover, 32% (7 out of 22) of public authorities, 60% (18 out of 30) of business associations, 66% (6 out of 9) of trade unions and 66% (6 out of 9) of youth associations believed specific measures increased take up of persons with low socioeconomic background by a great or moderate extent. Finally, 18% (4 out of 22) of public authority, 50% (15 out of 30) of business associations, 44% (4 out of 9) of trade unions and 44% (4 out of 9) of youth associations believed specific measures increased take up of persons from (ethnic, religious, sexual) minorities by a great or moderate extent. </w:t>
      </w:r>
    </w:p>
    <w:p w14:paraId="33B9C1C8" w14:textId="77777777" w:rsidR="0004624B" w:rsidRPr="00783D9B" w:rsidRDefault="0004624B" w:rsidP="0004624B">
      <w:pPr>
        <w:pStyle w:val="paragraph"/>
        <w:rPr>
          <w:rStyle w:val="eop"/>
          <w:b/>
          <w:bCs/>
          <w:i/>
          <w:noProof/>
          <w:u w:val="single"/>
        </w:rPr>
      </w:pPr>
      <w:r w:rsidRPr="00783D9B">
        <w:rPr>
          <w:rStyle w:val="eop"/>
          <w:b/>
          <w:bCs/>
          <w:noProof/>
          <w:u w:val="single"/>
        </w:rPr>
        <w:t>Interviews</w:t>
      </w:r>
    </w:p>
    <w:p w14:paraId="784BD318" w14:textId="77777777" w:rsidR="0004624B" w:rsidRPr="00783D9B" w:rsidRDefault="0004624B" w:rsidP="0004624B">
      <w:pPr>
        <w:pStyle w:val="Text2"/>
        <w:ind w:left="0"/>
        <w:rPr>
          <w:noProof/>
        </w:rPr>
      </w:pPr>
      <w:r w:rsidRPr="00783D9B">
        <w:rPr>
          <w:noProof/>
        </w:rPr>
        <w:t xml:space="preserve">The interviews focused on the current context and challenges related to the quality of traineeships as well as the impacts of policy options to address these challenges. </w:t>
      </w:r>
    </w:p>
    <w:p w14:paraId="0FEE3DD4" w14:textId="77777777" w:rsidR="0004624B" w:rsidRPr="00783D9B" w:rsidRDefault="0004624B" w:rsidP="0004624B">
      <w:pPr>
        <w:pStyle w:val="Text2"/>
        <w:ind w:left="0"/>
        <w:rPr>
          <w:b/>
          <w:bCs/>
          <w:noProof/>
        </w:rPr>
      </w:pPr>
      <w:r w:rsidRPr="00783D9B">
        <w:rPr>
          <w:b/>
          <w:bCs/>
          <w:noProof/>
        </w:rPr>
        <w:t>Context and challenges</w:t>
      </w:r>
    </w:p>
    <w:p w14:paraId="41C6961A" w14:textId="77777777" w:rsidR="0004624B" w:rsidRPr="00783D9B" w:rsidRDefault="0004624B" w:rsidP="003D64BF">
      <w:pPr>
        <w:pStyle w:val="ListParagraph"/>
        <w:numPr>
          <w:ilvl w:val="0"/>
          <w:numId w:val="44"/>
        </w:numPr>
        <w:rPr>
          <w:rStyle w:val="eop"/>
          <w:i/>
          <w:noProof/>
        </w:rPr>
      </w:pPr>
      <w:r w:rsidRPr="00783D9B">
        <w:rPr>
          <w:rStyle w:val="eop"/>
          <w:noProof/>
        </w:rPr>
        <w:t>Work relationships disguised as traineeships</w:t>
      </w:r>
    </w:p>
    <w:p w14:paraId="7A794419" w14:textId="77777777" w:rsidR="0004624B" w:rsidRPr="00783D9B" w:rsidRDefault="0004624B" w:rsidP="0004624B">
      <w:pPr>
        <w:rPr>
          <w:noProof/>
        </w:rPr>
      </w:pPr>
      <w:r w:rsidRPr="00783D9B">
        <w:rPr>
          <w:noProof/>
        </w:rPr>
        <w:t>The interviews allowed for the identification of a number of potential indications of work relationships disguised as traineeships, which include: long duration;  prolongation of a traineeship contract or repeated traineeships; “recycling“ trainees i.e. employers hiring consecutive trainees; internships requiring previous work experience; a high ratio of trainees relative to employees in a company;  lack of educational content, including the absence of well-defined learning objectives and lack of mentorship/supervision and  trainees being engaged in tasks that are indistinguishable from those of employees</w:t>
      </w:r>
    </w:p>
    <w:p w14:paraId="19367F6D" w14:textId="77777777" w:rsidR="0004624B" w:rsidRPr="00783D9B" w:rsidRDefault="0004624B" w:rsidP="0004624B">
      <w:pPr>
        <w:rPr>
          <w:noProof/>
        </w:rPr>
      </w:pPr>
      <w:r w:rsidRPr="00783D9B">
        <w:rPr>
          <w:noProof/>
        </w:rPr>
        <w:t xml:space="preserve">However, there were diverging opinions on the extent to which the use of work relationships disguised as traineeships is a significant issue in European labour markets. According to trade union and youth organisation representatives, the practice of work relationships disguised as traineeships is one of the biggest problems relating to the quality of traineeships, which is observable across countries and sectors, but especially prevalent in OMTs and MPTs. On the other hand, views on the extent to which work relationships disguised as traineeships can be observed in Member States were split among employer associations. It was emphasised that there is a lack of data on the phenomenon, so that the issue cannot be accurately assessed. </w:t>
      </w:r>
    </w:p>
    <w:p w14:paraId="5AC33450" w14:textId="77777777" w:rsidR="0004624B" w:rsidRPr="00783D9B" w:rsidRDefault="0004624B" w:rsidP="0004624B">
      <w:pPr>
        <w:rPr>
          <w:noProof/>
        </w:rPr>
      </w:pPr>
      <w:r w:rsidRPr="00783D9B">
        <w:rPr>
          <w:noProof/>
        </w:rPr>
        <w:t xml:space="preserve">All stakeholders interviewed emphasised that in principle, labour inspectorates play an important role in ensuring that provisions related to the quality of traineeships are upheld across Member States. Employer association representatives asserted that it was difficult to assess the extent to which inspections are currently working well in different Member States, though in principle, inspectorates play an important role, also in providing data on phenomena such as work relationships disguised as traineeships. Trade unions and youth organisations asserted that inspection and enforcement mechanisms were not working well in practice, due to a lack of effective mechanisms for monitoring and enforcement, a lack of financial and legal resources, as well as an imbalance of power between trainees and traineeship providers, which reduces the likelihood that trainees will report malpractice. </w:t>
      </w:r>
    </w:p>
    <w:p w14:paraId="0DBAD85A" w14:textId="77777777" w:rsidR="0004624B" w:rsidRPr="00783D9B" w:rsidRDefault="0004624B" w:rsidP="003D64BF">
      <w:pPr>
        <w:pStyle w:val="ListParagraph"/>
        <w:numPr>
          <w:ilvl w:val="0"/>
          <w:numId w:val="44"/>
        </w:numPr>
        <w:rPr>
          <w:rStyle w:val="eop"/>
          <w:i/>
          <w:noProof/>
        </w:rPr>
      </w:pPr>
      <w:r w:rsidRPr="00783D9B">
        <w:rPr>
          <w:rStyle w:val="eop"/>
          <w:noProof/>
        </w:rPr>
        <w:t>Remote and hybrid traineeships</w:t>
      </w:r>
    </w:p>
    <w:p w14:paraId="540AAEC4" w14:textId="77777777" w:rsidR="0004624B" w:rsidRPr="00783D9B" w:rsidRDefault="0004624B" w:rsidP="0004624B">
      <w:pPr>
        <w:rPr>
          <w:noProof/>
        </w:rPr>
      </w:pPr>
      <w:r w:rsidRPr="00783D9B">
        <w:rPr>
          <w:noProof/>
        </w:rPr>
        <w:t xml:space="preserve">Across stakeholder groups interviewed, it was underlined that ensuring that remote or hybrid traineeships have the same learning content as regular traineeships is a significant challenge, requiring for instance regular check-ins from supervisors, but also access to sufficient technological equipment. There are also some skills, particularly interpersonal skills and other skills that require on-site presence, that cannot be transmitted to the same extent in an online setting Moreover, trade unions and youth organisations emphasised that while remote/hybrid traineeships could potentially increase access for persons with disabilities, they cannot be a substitute for reasonable accommodation in the workplace itself. </w:t>
      </w:r>
    </w:p>
    <w:p w14:paraId="38DF6647" w14:textId="77777777" w:rsidR="0004624B" w:rsidRPr="00783D9B" w:rsidRDefault="0004624B" w:rsidP="003D64BF">
      <w:pPr>
        <w:pStyle w:val="ListParagraph"/>
        <w:numPr>
          <w:ilvl w:val="0"/>
          <w:numId w:val="44"/>
        </w:numPr>
        <w:rPr>
          <w:rStyle w:val="eop"/>
          <w:i/>
          <w:noProof/>
        </w:rPr>
      </w:pPr>
      <w:r w:rsidRPr="00783D9B">
        <w:rPr>
          <w:rStyle w:val="eop"/>
          <w:noProof/>
        </w:rPr>
        <w:t>Working conditions and fair remuneration</w:t>
      </w:r>
    </w:p>
    <w:p w14:paraId="6D6379CC" w14:textId="77777777" w:rsidR="0004624B" w:rsidRPr="00783D9B" w:rsidRDefault="0004624B" w:rsidP="0004624B">
      <w:pPr>
        <w:rPr>
          <w:noProof/>
        </w:rPr>
      </w:pPr>
      <w:r w:rsidRPr="00783D9B">
        <w:rPr>
          <w:noProof/>
        </w:rPr>
        <w:t>Diverging stakeholder views with respect to working conditions were observed. Though employer associations noted that in some cases trainees experience inadequate working conditions, they mainly noted that there is a lack of existing data on which types of traineeships are most problematic, and in which sectors they are located. On fair levels</w:t>
      </w:r>
      <w:r w:rsidRPr="00783D9B" w:rsidDel="000B723B">
        <w:rPr>
          <w:noProof/>
        </w:rPr>
        <w:t xml:space="preserve"> of </w:t>
      </w:r>
      <w:r w:rsidRPr="00783D9B">
        <w:rPr>
          <w:noProof/>
        </w:rPr>
        <w:t xml:space="preserve">remuneration, there were diverging views. While some employer associations stated that there should be a level of pay adequate to the tasks that the trainee performs and sufficient to cover living costs, others emphasised that the learning outcomes are the most significant element of a traineeship, rather than the pay. </w:t>
      </w:r>
    </w:p>
    <w:p w14:paraId="1C44764E" w14:textId="77777777" w:rsidR="0004624B" w:rsidRPr="00783D9B" w:rsidRDefault="0004624B" w:rsidP="0004624B">
      <w:pPr>
        <w:rPr>
          <w:noProof/>
        </w:rPr>
      </w:pPr>
      <w:r w:rsidRPr="00783D9B">
        <w:rPr>
          <w:noProof/>
        </w:rPr>
        <w:t xml:space="preserve">In comparison, trade unions, youth organisations and European institutions acting as traineeship providers pointed to bad working conditions, and in particular low or lack of pay, as a crucial issue related to the quality of traineeships. On setting fair levels of remuneration, some trade union representatives and youth organisations suggested that trainees should be covered, at a minimum, by the minimum wage. Others suggested that fair remuneration levels should be designed and periodically reviewed in accordance with both the cost of living and trainees’ tasks. </w:t>
      </w:r>
    </w:p>
    <w:p w14:paraId="097B5718" w14:textId="77777777" w:rsidR="0004624B" w:rsidRPr="00783D9B" w:rsidRDefault="0004624B" w:rsidP="003D64BF">
      <w:pPr>
        <w:pStyle w:val="ListParagraph"/>
        <w:numPr>
          <w:ilvl w:val="0"/>
          <w:numId w:val="44"/>
        </w:numPr>
        <w:rPr>
          <w:rStyle w:val="eop"/>
          <w:i/>
          <w:noProof/>
        </w:rPr>
      </w:pPr>
      <w:r w:rsidRPr="00783D9B">
        <w:rPr>
          <w:rStyle w:val="eop"/>
          <w:noProof/>
        </w:rPr>
        <w:t>Inequalities in access to traineeships</w:t>
      </w:r>
    </w:p>
    <w:p w14:paraId="5BC8F581" w14:textId="77777777" w:rsidR="0004624B" w:rsidRPr="00783D9B" w:rsidRDefault="0004624B" w:rsidP="0004624B">
      <w:pPr>
        <w:rPr>
          <w:noProof/>
        </w:rPr>
      </w:pPr>
      <w:r w:rsidRPr="00783D9B">
        <w:rPr>
          <w:noProof/>
        </w:rPr>
        <w:t xml:space="preserve">All stakeholders interviewed acknowledged that there are likely inequalities in access to traineeships, particularly high-quality traineeships, in Europe. Employer associations pointed out that these patterns are reflective of broader inequalities across society and the labour market general, where there is widespread discrimination. It was also noted that companies are generally very supportive of diversity and inclusion, but there may be cases where it is difficult to adopt to the specific needs of a trainee due to lack of resources, particularly for SMEs. Trade union stakeholders drew attention to the link between inequality in access and pay, as unpaid traineeships mean that trainees have to rely on other resources, such as family support, to support themselves during a traineeship. This increases social inequality, as traineeships are not accessible to everyone. Moreover, barriers to access for persons with disabilities and for individuals from non-urban areas were also highlighted. </w:t>
      </w:r>
    </w:p>
    <w:p w14:paraId="477F4222" w14:textId="77777777" w:rsidR="0004624B" w:rsidRPr="00783D9B" w:rsidRDefault="0004624B" w:rsidP="0004624B">
      <w:pPr>
        <w:rPr>
          <w:noProof/>
        </w:rPr>
      </w:pPr>
      <w:r w:rsidRPr="00783D9B">
        <w:rPr>
          <w:noProof/>
        </w:rPr>
        <w:t xml:space="preserve">While the stakeholders interviewed agreed that cross-border traineeships can be a valuable opportunity for young people, it was also emphasised that a number of obstacles to take-up of cross-border traineeships persist. Trade unions and youth organisations particularly emphasised the financial cost, as well as legal issues related for instance to insurance and work permits. </w:t>
      </w:r>
    </w:p>
    <w:p w14:paraId="7818FE3F" w14:textId="77777777" w:rsidR="0004624B" w:rsidRPr="00783D9B" w:rsidRDefault="0004624B" w:rsidP="0004624B">
      <w:pPr>
        <w:rPr>
          <w:rFonts w:asciiTheme="minorHAnsi" w:hAnsiTheme="minorHAnsi" w:cstheme="minorBidi"/>
          <w:b/>
          <w:bCs/>
          <w:noProof/>
          <w:kern w:val="2"/>
        </w:rPr>
      </w:pPr>
      <w:r w:rsidRPr="00783D9B">
        <w:rPr>
          <w:b/>
          <w:bCs/>
          <w:noProof/>
        </w:rPr>
        <w:t>Impacts</w:t>
      </w:r>
    </w:p>
    <w:p w14:paraId="71DEA64D" w14:textId="77777777" w:rsidR="0004624B" w:rsidRPr="00783D9B" w:rsidRDefault="0004624B" w:rsidP="003D64BF">
      <w:pPr>
        <w:pStyle w:val="ListParagraph"/>
        <w:numPr>
          <w:ilvl w:val="0"/>
          <w:numId w:val="44"/>
        </w:numPr>
        <w:rPr>
          <w:rStyle w:val="eop"/>
          <w:i/>
          <w:noProof/>
        </w:rPr>
      </w:pPr>
      <w:r w:rsidRPr="00783D9B">
        <w:rPr>
          <w:rStyle w:val="eop"/>
          <w:noProof/>
        </w:rPr>
        <w:t>Extending the scope of the QFT</w:t>
      </w:r>
    </w:p>
    <w:p w14:paraId="059EDC13" w14:textId="77777777" w:rsidR="0004624B" w:rsidRPr="00783D9B" w:rsidRDefault="0004624B" w:rsidP="0004624B">
      <w:pPr>
        <w:rPr>
          <w:noProof/>
        </w:rPr>
      </w:pPr>
      <w:r w:rsidRPr="00783D9B">
        <w:rPr>
          <w:noProof/>
        </w:rPr>
        <w:t xml:space="preserve">Stakeholders pointed out a range of impacts of extending the scope of the QFT. Some trade unions and youth organisations pointed out that an extension would have beneficial impacts on traineeships, by introducing a set of standards for the quality of all traineeships, while no costs were identified. However, some trade unions also argued that the scope extension would only have limited benefits, given the non-binding nature of the Recommendation, and would not address the existing issues with the quality of traineeships sufficiently. Most employers put strong emphasis on costs. It was pointed out that an extension of the scope would lead to significant adjustment costs for companies, which may put particular strain on sectors that are already suffering from tight budgets and/or staff shortages. It was also stressed that there may be adverse effects on equality, as better-performing trainees may be selected in order to reduce the time investment needed. </w:t>
      </w:r>
    </w:p>
    <w:p w14:paraId="3A6D815F" w14:textId="77777777" w:rsidR="0004624B" w:rsidRPr="00783D9B" w:rsidRDefault="0004624B" w:rsidP="003D64BF">
      <w:pPr>
        <w:pStyle w:val="ListParagraph"/>
        <w:numPr>
          <w:ilvl w:val="0"/>
          <w:numId w:val="44"/>
        </w:numPr>
        <w:rPr>
          <w:rStyle w:val="eop"/>
          <w:i/>
          <w:noProof/>
        </w:rPr>
      </w:pPr>
      <w:r w:rsidRPr="00783D9B">
        <w:rPr>
          <w:rStyle w:val="eop"/>
          <w:noProof/>
        </w:rPr>
        <w:t>Actions against work relationships disguised as traineeships</w:t>
      </w:r>
    </w:p>
    <w:p w14:paraId="1608E365" w14:textId="77777777" w:rsidR="0004624B" w:rsidRPr="00783D9B" w:rsidRDefault="0004624B" w:rsidP="0004624B">
      <w:pPr>
        <w:rPr>
          <w:noProof/>
        </w:rPr>
      </w:pPr>
      <w:r w:rsidRPr="00783D9B">
        <w:rPr>
          <w:noProof/>
        </w:rPr>
        <w:t xml:space="preserve">Youth organisations interviewed stated that the identification of indications of work relationships disguised as traineeships would be welcome in principle, though difficult to identify in practice. It was also pointed out that action on work relationships disguised as traineeships would benefit some trainees, but not address the broader issues relating to quality, such as remuneration. Trade union representatives stated that defining indications of work relationships disguised as traineeships  would not be beneficial, as only regulatory action is in principle sufficient to address the issue. </w:t>
      </w:r>
    </w:p>
    <w:p w14:paraId="6E0850E9" w14:textId="77777777" w:rsidR="0004624B" w:rsidRPr="00783D9B" w:rsidRDefault="0004624B" w:rsidP="0004624B">
      <w:pPr>
        <w:rPr>
          <w:noProof/>
        </w:rPr>
      </w:pPr>
      <w:r w:rsidRPr="00783D9B">
        <w:rPr>
          <w:noProof/>
        </w:rPr>
        <w:t xml:space="preserve">On the possible introduction of a maximum length of traineeships or a limit on consecutive traineeships, interviewees, including employers, stated that these measures could be beneficial, potentially with an exception for MPTs. </w:t>
      </w:r>
    </w:p>
    <w:p w14:paraId="5014F5D3" w14:textId="77777777" w:rsidR="0004624B" w:rsidRPr="00783D9B" w:rsidRDefault="0004624B" w:rsidP="003D64BF">
      <w:pPr>
        <w:pStyle w:val="ListParagraph"/>
        <w:numPr>
          <w:ilvl w:val="0"/>
          <w:numId w:val="44"/>
        </w:numPr>
        <w:rPr>
          <w:rStyle w:val="eop"/>
          <w:i/>
          <w:noProof/>
        </w:rPr>
      </w:pPr>
      <w:r w:rsidRPr="00783D9B">
        <w:rPr>
          <w:rStyle w:val="eop"/>
          <w:noProof/>
        </w:rPr>
        <w:t>Increased enforcement and channels for reporting</w:t>
      </w:r>
    </w:p>
    <w:p w14:paraId="4F27912B" w14:textId="77777777" w:rsidR="0004624B" w:rsidRPr="00783D9B" w:rsidRDefault="0004624B" w:rsidP="0004624B">
      <w:pPr>
        <w:rPr>
          <w:noProof/>
        </w:rPr>
      </w:pPr>
      <w:r w:rsidRPr="00783D9B">
        <w:rPr>
          <w:noProof/>
        </w:rPr>
        <w:t xml:space="preserve">The interviewees agreed that strengthening enforcement and channels for reporting could have benefits, including the enforcement of existing rights of trainees, increasing trainee awareness of their rights and avenues for legal action, enhancing legal clarity and compliance with EU law, increasing equality of opportunities and ultimately improving the quality and attractiveness of traineeships. </w:t>
      </w:r>
    </w:p>
    <w:p w14:paraId="3BF8FF94" w14:textId="77777777" w:rsidR="0004624B" w:rsidRPr="00783D9B" w:rsidRDefault="0004624B" w:rsidP="003D64BF">
      <w:pPr>
        <w:pStyle w:val="ListParagraph"/>
        <w:numPr>
          <w:ilvl w:val="0"/>
          <w:numId w:val="44"/>
        </w:numPr>
        <w:rPr>
          <w:rStyle w:val="eop"/>
          <w:i/>
          <w:noProof/>
        </w:rPr>
      </w:pPr>
      <w:r w:rsidRPr="00783D9B">
        <w:rPr>
          <w:rStyle w:val="eop"/>
          <w:noProof/>
        </w:rPr>
        <w:t>Stronger coordination between various social and educational actors</w:t>
      </w:r>
    </w:p>
    <w:p w14:paraId="5A71AC40" w14:textId="77777777" w:rsidR="0004624B" w:rsidRPr="00783D9B" w:rsidRDefault="0004624B" w:rsidP="0004624B">
      <w:pPr>
        <w:rPr>
          <w:noProof/>
        </w:rPr>
      </w:pPr>
      <w:r w:rsidRPr="00783D9B">
        <w:rPr>
          <w:noProof/>
        </w:rPr>
        <w:t xml:space="preserve">Trade unions, employer associations and youth organisations all agreed that stronger coordination – including stakeholders such as social partners, educational institutions and national authorities at different levels – would have benefits for improving the quality of traineeships. Trade union organisations emphasised, however, that these measures are only complementary to binding action that is needed, in their view, on quality standards for traineeships. </w:t>
      </w:r>
    </w:p>
    <w:p w14:paraId="55EA0B22" w14:textId="77777777" w:rsidR="0004624B" w:rsidRPr="00783D9B" w:rsidRDefault="0004624B" w:rsidP="003D64BF">
      <w:pPr>
        <w:pStyle w:val="ListParagraph"/>
        <w:numPr>
          <w:ilvl w:val="0"/>
          <w:numId w:val="44"/>
        </w:numPr>
        <w:rPr>
          <w:rStyle w:val="eop"/>
          <w:i/>
          <w:noProof/>
        </w:rPr>
      </w:pPr>
      <w:r w:rsidRPr="00783D9B">
        <w:rPr>
          <w:rStyle w:val="eop"/>
          <w:noProof/>
        </w:rPr>
        <w:t>Improved data collection and monitoring</w:t>
      </w:r>
    </w:p>
    <w:p w14:paraId="0EBA092C" w14:textId="77777777" w:rsidR="0004624B" w:rsidRPr="00783D9B" w:rsidRDefault="0004624B" w:rsidP="0004624B">
      <w:pPr>
        <w:rPr>
          <w:noProof/>
        </w:rPr>
      </w:pPr>
      <w:r w:rsidRPr="00783D9B">
        <w:rPr>
          <w:noProof/>
        </w:rPr>
        <w:t xml:space="preserve">Stakeholders agreed that high-quality data on traineeships is still lacking in the EU and that the collection of better data would entail significant benefits, such as improved quality monitoring and assessment. It would also allow a better understanding of the issues involved, and therefore enable more targeted policy action. Youth organisations also emphasised the importance of collecting disaggregated data (e.g. by socio-economic characteristics) and of making the data publicly available. </w:t>
      </w:r>
    </w:p>
    <w:p w14:paraId="11FE8D17" w14:textId="77777777" w:rsidR="0004624B" w:rsidRPr="00783D9B" w:rsidRDefault="0004624B" w:rsidP="003D64BF">
      <w:pPr>
        <w:pStyle w:val="ListParagraph"/>
        <w:numPr>
          <w:ilvl w:val="0"/>
          <w:numId w:val="44"/>
        </w:numPr>
        <w:rPr>
          <w:rStyle w:val="eop"/>
          <w:i/>
          <w:noProof/>
        </w:rPr>
      </w:pPr>
      <w:r w:rsidRPr="00783D9B">
        <w:rPr>
          <w:rStyle w:val="eop"/>
          <w:noProof/>
        </w:rPr>
        <w:t>Remuneration and social protection</w:t>
      </w:r>
    </w:p>
    <w:p w14:paraId="6D77765B" w14:textId="77777777" w:rsidR="0004624B" w:rsidRPr="00783D9B" w:rsidRDefault="0004624B" w:rsidP="0004624B">
      <w:pPr>
        <w:rPr>
          <w:noProof/>
        </w:rPr>
      </w:pPr>
      <w:r w:rsidRPr="00783D9B">
        <w:rPr>
          <w:noProof/>
        </w:rPr>
        <w:t xml:space="preserve">Stakeholders pointed out a range of costs and benefits associated with improved working conditions – including remuneration and social protection – for trainees. Turning first to the former, trade unions and youth organisations largely emphasised the benefits of improved remuneration for trainees. This includes access to social rights for trainees, improved/faster integration into the labour market, increased social inclusion and the elimination of work relationships disguised as traineeships (in the case of binding requirements to pay trainees, due to a lack of incentives for employers to use work relationships disguised as traineeships). These stakeholders also identified broader benefits for employers, due to increased attractiveness of traineeships, and society at large, in the form of increased productivity and tax revenue. However, it was acknowledged that businesses would incur costs. </w:t>
      </w:r>
    </w:p>
    <w:p w14:paraId="1B047A72" w14:textId="77777777" w:rsidR="0004624B" w:rsidRPr="00783D9B" w:rsidRDefault="0004624B" w:rsidP="0004624B">
      <w:pPr>
        <w:rPr>
          <w:noProof/>
        </w:rPr>
      </w:pPr>
      <w:r w:rsidRPr="00783D9B">
        <w:rPr>
          <w:noProof/>
        </w:rPr>
        <w:t xml:space="preserve">Employer associations, while recognising the benefits of quality traineeships, placed stronger emphasis on the costs associated with remunerated traineeships. It was argued that requirements on remuneration would constitute a strong disincentive to provide traineeships, resulting in a reduction in the supply of traineeships. These effects would likely be particularly pronounced for SMEs, who lack financial and administrative resources. This cost would significantly affect trainees, who would have less access to traineeships, and therefore to the labour market. While it was acknowledged that remuneration may be a way to attract trainees to a sector, it was argued that – particularly in a context of limited resources and tight budgets – the disincentive effect would prevail. </w:t>
      </w:r>
    </w:p>
    <w:p w14:paraId="15DA24C9" w14:textId="77777777" w:rsidR="0004624B" w:rsidRPr="00783D9B" w:rsidRDefault="0004624B" w:rsidP="0004624B">
      <w:pPr>
        <w:rPr>
          <w:noProof/>
        </w:rPr>
      </w:pPr>
      <w:r w:rsidRPr="00783D9B">
        <w:rPr>
          <w:noProof/>
        </w:rPr>
        <w:t xml:space="preserve">The same arguments on costs and benefits were also used in the case of social protection. An additional point made by trade union and youth organisation representatives was that lack of access to social protection has long-term costs for trainees, e.g. by reducing their pension. Ensuring access to social protection would also have positive impacts on the sustainability of social security systems, by increasing contributions. </w:t>
      </w:r>
    </w:p>
    <w:p w14:paraId="6CC1DD6D" w14:textId="77777777" w:rsidR="0004624B" w:rsidRPr="00783D9B" w:rsidRDefault="0004624B" w:rsidP="2A16D89B">
      <w:pPr>
        <w:pStyle w:val="Annex3"/>
        <w:numPr>
          <w:ilvl w:val="0"/>
          <w:numId w:val="0"/>
        </w:numPr>
        <w:rPr>
          <w:noProof/>
        </w:rPr>
      </w:pPr>
      <w:bookmarkStart w:id="14" w:name="_Toc160791250"/>
      <w:r>
        <w:rPr>
          <w:noProof/>
        </w:rPr>
        <w:t>SME panel survey</w:t>
      </w:r>
      <w:bookmarkEnd w:id="14"/>
    </w:p>
    <w:p w14:paraId="64589775" w14:textId="77777777" w:rsidR="0004624B" w:rsidRPr="00783D9B" w:rsidRDefault="0004624B" w:rsidP="0004624B">
      <w:pPr>
        <w:rPr>
          <w:noProof/>
        </w:rPr>
      </w:pPr>
      <w:r w:rsidRPr="00783D9B">
        <w:rPr>
          <w:noProof/>
        </w:rPr>
        <w:t xml:space="preserve">A SME Panel survey was conducted between 12 October and 9 November 2023, with the support of Enterprise Europe Network (EEN). The questionnaire was translated in all EU official languages and received 170 responses, mostly from Spain (50 responses), Portugal (34), Italy (27), and Poland (21). </w:t>
      </w:r>
    </w:p>
    <w:p w14:paraId="35B73CE5" w14:textId="77777777" w:rsidR="0004624B" w:rsidRPr="00783D9B" w:rsidRDefault="0004624B" w:rsidP="0004624B">
      <w:pPr>
        <w:rPr>
          <w:noProof/>
        </w:rPr>
      </w:pPr>
      <w:r w:rsidRPr="00783D9B">
        <w:rPr>
          <w:noProof/>
        </w:rPr>
        <w:t xml:space="preserve">Among the respondents, there were single person business (10 responses), as well as SMEs with 1-9 employees (57), 10-49 employees (60), and 50-249 employees (43). Most respondent SMEs are active in the manufacturing sector (36 responses), in other service activities (27) or in professional, scientific and technical activities (22). </w:t>
      </w:r>
    </w:p>
    <w:p w14:paraId="51A7EB6A" w14:textId="77777777" w:rsidR="0004624B" w:rsidRPr="00783D9B" w:rsidRDefault="0004624B" w:rsidP="0004624B">
      <w:pPr>
        <w:rPr>
          <w:noProof/>
        </w:rPr>
      </w:pPr>
      <w:r w:rsidRPr="00783D9B">
        <w:rPr>
          <w:noProof/>
        </w:rPr>
        <w:t xml:space="preserve">About 73% of respondents (124) had trainees in the past five years. For the most part, these traineeships constituted less than 5% of the workforce (65 responses) or between 6% and 20% (39 responses). The tasks of trainees were either significantly different (44 responses) or with minor differences (41) from the tasks of entry-level employees, but in 40 cases trainees performed to a large extent the same task. </w:t>
      </w:r>
    </w:p>
    <w:p w14:paraId="31FF33A0" w14:textId="77777777" w:rsidR="0004624B" w:rsidRPr="00783D9B" w:rsidRDefault="0004624B" w:rsidP="0004624B">
      <w:pPr>
        <w:rPr>
          <w:noProof/>
        </w:rPr>
      </w:pPr>
      <w:r w:rsidRPr="00783D9B">
        <w:rPr>
          <w:noProof/>
        </w:rPr>
        <w:t xml:space="preserve">Only 19 respondents never offered the possibility to extend or renew a traineeship. Most respondents provide information on various elements of the traineeships (working conditions, remuneration, social protection, contents of the tasks, contents of the learning elements) through various channels, with only a minority explicitly stating they do not provide any such information at all (respectively 6, 8, 9, 5, 4 responses). </w:t>
      </w:r>
    </w:p>
    <w:p w14:paraId="266C4D1B" w14:textId="77777777" w:rsidR="0004624B" w:rsidRPr="00783D9B" w:rsidRDefault="0004624B" w:rsidP="0004624B">
      <w:pPr>
        <w:rPr>
          <w:noProof/>
        </w:rPr>
      </w:pPr>
      <w:r w:rsidRPr="00783D9B">
        <w:rPr>
          <w:noProof/>
        </w:rPr>
        <w:t xml:space="preserve">Very few respondents (2) offer traineeships longer than 12 months, with the majority being up to 3 months (36 respondents), between 4 and 6 months (58) and between 7 and 12 months (30). Many respondents have different strategies to ensure that trainees acquire skills needed by the company, including via dedicated mentoring (79 responses), clear instructions and follow-up by supervisors (78) and defining learning and training objectives at the beginning of the traineeship (75). </w:t>
      </w:r>
    </w:p>
    <w:p w14:paraId="23D6BF54" w14:textId="77777777" w:rsidR="0004624B" w:rsidRPr="00783D9B" w:rsidRDefault="0004624B" w:rsidP="0004624B">
      <w:pPr>
        <w:rPr>
          <w:noProof/>
        </w:rPr>
      </w:pPr>
      <w:r w:rsidRPr="00783D9B">
        <w:rPr>
          <w:noProof/>
        </w:rPr>
        <w:t xml:space="preserve">Among the top reasons why SMEs did not offer traineeships there were the fact that training them is time-consuming (score 5.94). Administrative burden was scored the lowest among the obstacles (score 2.82). On this point, the survey enquired about the number of hours necessary to (1) registering the trainee to payroll including preparatory work, (2) registering the trainee to social security, if different from payroll registration, (3) registering the trainee to healthcare or accident insurance, if different from social security. With the exception of three outliers (from two Member States, IT and EL) it appears that the number of hours necessary for the above-mentioned tasks did not exceed a total of 24 hours; in some cases, it was below 3 hours for all the tasks combined. </w:t>
      </w:r>
    </w:p>
    <w:p w14:paraId="0076CE0A" w14:textId="77777777" w:rsidR="0004624B" w:rsidRPr="00783D9B" w:rsidRDefault="0004624B" w:rsidP="0004624B">
      <w:pPr>
        <w:rPr>
          <w:noProof/>
        </w:rPr>
      </w:pPr>
      <w:r w:rsidRPr="00783D9B">
        <w:rPr>
          <w:noProof/>
        </w:rPr>
        <w:t>Among the benefits for SMEs of having trainees, respondents highlighted increases in productivity of the company (score 8.61), the ability to develop supervisors’ and/or mentors’ managerial skills (score 7.93), reduction of labour costs (score 7.78), reduction of training costs when trainees are later hired (score 7.61) as well as their better performance (score 6.82).</w:t>
      </w:r>
    </w:p>
    <w:p w14:paraId="68CB04E9" w14:textId="77777777" w:rsidR="0004624B" w:rsidRPr="00783D9B" w:rsidRDefault="0004624B" w:rsidP="0004624B">
      <w:pPr>
        <w:rPr>
          <w:noProof/>
        </w:rPr>
      </w:pPr>
      <w:r w:rsidRPr="00783D9B">
        <w:rPr>
          <w:noProof/>
        </w:rPr>
        <w:t xml:space="preserve">Among the respondents, 93 said that they offer remuneration (including compensation and/or allowances) to trainees, mostly at (39) or below (26) minimum wage levels (14 respondents above minimum wage level; 19 did not know, 72 did not answer) and 58 that they offer social protection coverage. </w:t>
      </w:r>
    </w:p>
    <w:p w14:paraId="4F885016" w14:textId="77777777" w:rsidR="0004624B" w:rsidRPr="00783D9B" w:rsidRDefault="0004624B" w:rsidP="0004624B">
      <w:pPr>
        <w:rPr>
          <w:noProof/>
        </w:rPr>
      </w:pPr>
      <w:r w:rsidRPr="00783D9B">
        <w:rPr>
          <w:noProof/>
        </w:rPr>
        <w:t xml:space="preserve">In terms of received support, respondents identified primarily support to find suitable candidates (37), followed by financial support (35), support to fill administrative formalities (20) and for training and monitoring trainees (18). However, 51 respondents said they received no support at all. </w:t>
      </w:r>
    </w:p>
    <w:p w14:paraId="3B754172" w14:textId="77777777" w:rsidR="0004624B" w:rsidRPr="00783D9B" w:rsidRDefault="0004624B" w:rsidP="2A16D89B">
      <w:pPr>
        <w:pStyle w:val="Annex3"/>
        <w:numPr>
          <w:ilvl w:val="0"/>
          <w:numId w:val="0"/>
        </w:numPr>
        <w:rPr>
          <w:noProof/>
        </w:rPr>
      </w:pPr>
      <w:bookmarkStart w:id="15" w:name="_Toc160791251"/>
      <w:r>
        <w:rPr>
          <w:noProof/>
        </w:rPr>
        <w:t>Bilateral meetings and position papers</w:t>
      </w:r>
      <w:bookmarkEnd w:id="15"/>
    </w:p>
    <w:p w14:paraId="1C5C8A02" w14:textId="77777777" w:rsidR="0004624B" w:rsidRPr="00783D9B" w:rsidRDefault="0004624B" w:rsidP="0004624B">
      <w:pPr>
        <w:rPr>
          <w:noProof/>
          <w:color w:val="FF0000"/>
          <w:shd w:val="clear" w:color="auto" w:fill="FFFFFF"/>
        </w:rPr>
      </w:pPr>
      <w:r w:rsidRPr="00783D9B">
        <w:rPr>
          <w:noProof/>
          <w:shd w:val="clear" w:color="auto" w:fill="FFFFFF"/>
        </w:rPr>
        <w:t xml:space="preserve">Apart from the stakeholder consultation activities described above and in support of its work on an initiative to improve the use and quality of as well as access to traineeships, the Commission gathered evidence from bilateral meetings with </w:t>
      </w:r>
      <w:r w:rsidRPr="00783D9B">
        <w:rPr>
          <w:noProof/>
          <w:color w:val="000000" w:themeColor="text1"/>
          <w:shd w:val="clear" w:color="auto" w:fill="FFFFFF"/>
        </w:rPr>
        <w:t>different stakeholders and from dedicated position papers transmitted to the Commission. These notably include the following:</w:t>
      </w:r>
    </w:p>
    <w:p w14:paraId="25272F2B"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European Youth Forum (EYF) discussion paper ‘The costs of unpaid internships’ of January 2023</w:t>
      </w:r>
      <w:r w:rsidRPr="00783D9B">
        <w:rPr>
          <w:rStyle w:val="FootnoteReference"/>
          <w:noProof/>
          <w:shd w:val="clear" w:color="auto" w:fill="FFFFFF"/>
        </w:rPr>
        <w:footnoteReference w:id="6"/>
      </w:r>
      <w:r w:rsidRPr="00783D9B">
        <w:rPr>
          <w:noProof/>
          <w:shd w:val="clear" w:color="auto" w:fill="FFFFFF"/>
        </w:rPr>
        <w:t>, the interview of Commissioner Schmit and the handing over of the EYF petition</w:t>
      </w:r>
      <w:r w:rsidRPr="00783D9B">
        <w:rPr>
          <w:rStyle w:val="FootnoteReference"/>
          <w:noProof/>
          <w:shd w:val="clear" w:color="auto" w:fill="FFFFFF"/>
        </w:rPr>
        <w:footnoteReference w:id="7"/>
      </w:r>
      <w:r w:rsidRPr="00783D9B">
        <w:rPr>
          <w:noProof/>
        </w:rPr>
        <w:t xml:space="preserve"> </w:t>
      </w:r>
      <w:r w:rsidRPr="00783D9B">
        <w:rPr>
          <w:noProof/>
          <w:shd w:val="clear" w:color="auto" w:fill="FFFFFF"/>
        </w:rPr>
        <w:t xml:space="preserve">calling for an EU directive that ensures access to remuneration for interns in the labour market, signed by 8400 as part of the EYF campaign ‘can you afford to work for free?’ on 6 June 2023, the </w:t>
      </w:r>
      <w:r w:rsidRPr="00783D9B">
        <w:rPr>
          <w:noProof/>
        </w:rPr>
        <w:t>European Youth Forum's Takeaway on the Second Phase Consultation of the Social Partners transmitted to the Commission on 31 October 2023</w:t>
      </w:r>
      <w:r w:rsidRPr="00783D9B">
        <w:rPr>
          <w:noProof/>
          <w:shd w:val="clear" w:color="auto" w:fill="FFFFFF"/>
        </w:rPr>
        <w:t>; and the bilateral meetings of 23 January 2023, 18 April 2023, 21 and 27 September 2023, and 15 November 2023</w:t>
      </w:r>
      <w:r w:rsidRPr="00783D9B">
        <w:rPr>
          <w:noProof/>
        </w:rPr>
        <w:t>.</w:t>
      </w:r>
    </w:p>
    <w:p w14:paraId="6B494030" w14:textId="77777777" w:rsidR="0004624B" w:rsidRPr="00783D9B" w:rsidRDefault="0004624B" w:rsidP="0004624B">
      <w:pPr>
        <w:pStyle w:val="ListParagraph"/>
        <w:rPr>
          <w:noProof/>
          <w:shd w:val="clear" w:color="auto" w:fill="FFFFFF"/>
        </w:rPr>
      </w:pPr>
    </w:p>
    <w:p w14:paraId="74305AC9" w14:textId="77777777" w:rsidR="0004624B" w:rsidRPr="00783D9B" w:rsidRDefault="0004624B" w:rsidP="0004624B">
      <w:pPr>
        <w:pStyle w:val="ListParagraph"/>
        <w:rPr>
          <w:noProof/>
        </w:rPr>
      </w:pPr>
      <w:r w:rsidRPr="00783D9B">
        <w:rPr>
          <w:noProof/>
        </w:rPr>
        <w:t>While welcoming the Commission’s review of the 2014 QFT, the EYF advocates for a binding instrument under Article 153 TFEU to ban unpaid traineeships in the EU. In this regard, EYF argues that trainees should be considered as future workers and a directive should be based on both Article 153(1)(b) TFEU and Article 153(1)(h) TFEU. For the EYF, remuneration is the key criterion of what constitutes a quality traineeship, and it is directly related to better labour market outcomes and post-traineeship placement. According to the EYF’s research “The Costs of Unpaid Internships”, 34% of those surveyed have undertaken at least two unpaid internships and 15% have undertaken 3 or more, and those coming from marginalised backgrounds are eight times less likely to access this type of work placements. Based on its assessment of national traineeship policies, EYF also highlights the need for stronger enforcement and for labour inspectorates to take a more proactive approach against traineeships which infringe national legislation.</w:t>
      </w:r>
    </w:p>
    <w:p w14:paraId="7E17B9D7" w14:textId="77777777" w:rsidR="0004624B" w:rsidRPr="00783D9B" w:rsidRDefault="0004624B" w:rsidP="0004624B">
      <w:pPr>
        <w:pStyle w:val="ListParagraph"/>
        <w:rPr>
          <w:noProof/>
        </w:rPr>
      </w:pPr>
    </w:p>
    <w:p w14:paraId="6F4171CD" w14:textId="77777777" w:rsidR="0004624B" w:rsidRPr="00783D9B" w:rsidRDefault="0004624B" w:rsidP="0004624B">
      <w:pPr>
        <w:pStyle w:val="ListParagraph"/>
        <w:rPr>
          <w:noProof/>
        </w:rPr>
      </w:pPr>
      <w:r w:rsidRPr="00783D9B">
        <w:rPr>
          <w:noProof/>
        </w:rPr>
        <w:t>EYF emphasises the following key quality principles for traineeships:</w:t>
      </w:r>
    </w:p>
    <w:p w14:paraId="3CB7B9B0" w14:textId="77777777" w:rsidR="0004624B" w:rsidRPr="00783D9B" w:rsidRDefault="0004624B" w:rsidP="0004624B">
      <w:pPr>
        <w:pStyle w:val="ListParagraph"/>
        <w:numPr>
          <w:ilvl w:val="1"/>
          <w:numId w:val="20"/>
        </w:numPr>
        <w:rPr>
          <w:noProof/>
        </w:rPr>
      </w:pPr>
      <w:r w:rsidRPr="00783D9B">
        <w:rPr>
          <w:noProof/>
        </w:rPr>
        <w:t>Use of a written contract;</w:t>
      </w:r>
    </w:p>
    <w:p w14:paraId="6F5B6449" w14:textId="77777777" w:rsidR="0004624B" w:rsidRPr="00783D9B" w:rsidRDefault="0004624B" w:rsidP="0004624B">
      <w:pPr>
        <w:pStyle w:val="ListParagraph"/>
        <w:numPr>
          <w:ilvl w:val="1"/>
          <w:numId w:val="20"/>
        </w:numPr>
        <w:rPr>
          <w:noProof/>
        </w:rPr>
      </w:pPr>
      <w:r w:rsidRPr="00783D9B">
        <w:rPr>
          <w:noProof/>
        </w:rPr>
        <w:t>Remuneration at least at the level of the national minimum wage and above the national poverty threshold, with overtime additionally compensated;</w:t>
      </w:r>
    </w:p>
    <w:p w14:paraId="20232C13" w14:textId="77777777" w:rsidR="0004624B" w:rsidRPr="00783D9B" w:rsidRDefault="0004624B" w:rsidP="0004624B">
      <w:pPr>
        <w:pStyle w:val="ListParagraph"/>
        <w:numPr>
          <w:ilvl w:val="1"/>
          <w:numId w:val="20"/>
        </w:numPr>
        <w:rPr>
          <w:noProof/>
        </w:rPr>
      </w:pPr>
      <w:r w:rsidRPr="00783D9B">
        <w:rPr>
          <w:noProof/>
        </w:rPr>
        <w:t>A limit on the length of the traineeship to a fixed number of months;</w:t>
      </w:r>
    </w:p>
    <w:p w14:paraId="005E8995" w14:textId="77777777" w:rsidR="0004624B" w:rsidRPr="00783D9B" w:rsidRDefault="0004624B" w:rsidP="0004624B">
      <w:pPr>
        <w:pStyle w:val="ListParagraph"/>
        <w:numPr>
          <w:ilvl w:val="1"/>
          <w:numId w:val="20"/>
        </w:numPr>
        <w:rPr>
          <w:noProof/>
        </w:rPr>
      </w:pPr>
      <w:r w:rsidRPr="00783D9B">
        <w:rPr>
          <w:noProof/>
        </w:rPr>
        <w:t>Equal access to social protection in line with other workers;</w:t>
      </w:r>
    </w:p>
    <w:p w14:paraId="45D0C0D7" w14:textId="77777777" w:rsidR="0004624B" w:rsidRPr="00783D9B" w:rsidRDefault="0004624B" w:rsidP="0004624B">
      <w:pPr>
        <w:pStyle w:val="ListParagraph"/>
        <w:numPr>
          <w:ilvl w:val="1"/>
          <w:numId w:val="20"/>
        </w:numPr>
        <w:rPr>
          <w:noProof/>
        </w:rPr>
      </w:pPr>
      <w:r w:rsidRPr="00783D9B">
        <w:rPr>
          <w:noProof/>
        </w:rPr>
        <w:t>A limited number of trainees per employer;</w:t>
      </w:r>
    </w:p>
    <w:p w14:paraId="7482DC48" w14:textId="77777777" w:rsidR="0004624B" w:rsidRPr="00783D9B" w:rsidRDefault="0004624B" w:rsidP="0004624B">
      <w:pPr>
        <w:pStyle w:val="ListParagraph"/>
        <w:numPr>
          <w:ilvl w:val="1"/>
          <w:numId w:val="20"/>
        </w:numPr>
        <w:rPr>
          <w:noProof/>
        </w:rPr>
      </w:pPr>
      <w:r w:rsidRPr="00783D9B">
        <w:rPr>
          <w:noProof/>
        </w:rPr>
        <w:t>Presence of a mentor and evaluations to discuss progress;</w:t>
      </w:r>
    </w:p>
    <w:p w14:paraId="5B49BF20" w14:textId="77777777" w:rsidR="0004624B" w:rsidRPr="00783D9B" w:rsidRDefault="0004624B" w:rsidP="0004624B">
      <w:pPr>
        <w:pStyle w:val="ListParagraph"/>
        <w:numPr>
          <w:ilvl w:val="1"/>
          <w:numId w:val="20"/>
        </w:numPr>
        <w:rPr>
          <w:noProof/>
        </w:rPr>
      </w:pPr>
      <w:r w:rsidRPr="00783D9B">
        <w:rPr>
          <w:noProof/>
        </w:rPr>
        <w:t>Transparent advertisement on the conditions and learning objectives.</w:t>
      </w:r>
    </w:p>
    <w:p w14:paraId="373609F7" w14:textId="77777777" w:rsidR="0004624B" w:rsidRPr="00783D9B" w:rsidRDefault="0004624B" w:rsidP="0004624B">
      <w:pPr>
        <w:rPr>
          <w:noProof/>
        </w:rPr>
      </w:pPr>
      <w:r w:rsidRPr="00783D9B">
        <w:rPr>
          <w:noProof/>
        </w:rPr>
        <w:t>Based on these priorities, the EYF argues that an EU directive must include (on top of the principles included in the 2014 Council Recommendation):</w:t>
      </w:r>
    </w:p>
    <w:p w14:paraId="2F290C51" w14:textId="77777777" w:rsidR="0004624B" w:rsidRPr="00783D9B" w:rsidRDefault="0004624B" w:rsidP="0004624B">
      <w:pPr>
        <w:pStyle w:val="ListParagraph"/>
        <w:numPr>
          <w:ilvl w:val="1"/>
          <w:numId w:val="20"/>
        </w:numPr>
        <w:rPr>
          <w:noProof/>
        </w:rPr>
      </w:pPr>
      <w:r w:rsidRPr="00783D9B">
        <w:rPr>
          <w:noProof/>
        </w:rPr>
        <w:t>a binding requirement for all open labour market trainees to be recognised as employees and entitled to, at least, either the statutory minimum wage or coverage under collective agreement – without exceptions, as well as full access to social protection on an equal basis as other employees;</w:t>
      </w:r>
    </w:p>
    <w:p w14:paraId="54CA531F" w14:textId="77777777" w:rsidR="0004624B" w:rsidRPr="00783D9B" w:rsidRDefault="0004624B" w:rsidP="0004624B">
      <w:pPr>
        <w:pStyle w:val="ListParagraph"/>
        <w:numPr>
          <w:ilvl w:val="1"/>
          <w:numId w:val="20"/>
        </w:numPr>
        <w:rPr>
          <w:noProof/>
        </w:rPr>
      </w:pPr>
      <w:r w:rsidRPr="00783D9B">
        <w:rPr>
          <w:noProof/>
        </w:rPr>
        <w:t>a maximum ratio of the number of trainees to staff;</w:t>
      </w:r>
    </w:p>
    <w:p w14:paraId="70E3A1FA" w14:textId="77777777" w:rsidR="0004624B" w:rsidRPr="00783D9B" w:rsidRDefault="0004624B" w:rsidP="0004624B">
      <w:pPr>
        <w:pStyle w:val="ListParagraph"/>
        <w:numPr>
          <w:ilvl w:val="1"/>
          <w:numId w:val="20"/>
        </w:numPr>
        <w:rPr>
          <w:noProof/>
        </w:rPr>
      </w:pPr>
      <w:r w:rsidRPr="00783D9B">
        <w:rPr>
          <w:noProof/>
        </w:rPr>
        <w:t>break periods for employers between the hiring of trainees (to prevent traineeships replacing existing jobs);</w:t>
      </w:r>
    </w:p>
    <w:p w14:paraId="67C9EC3A" w14:textId="77777777" w:rsidR="0004624B" w:rsidRPr="00783D9B" w:rsidRDefault="0004624B" w:rsidP="0004624B">
      <w:pPr>
        <w:pStyle w:val="ListParagraph"/>
        <w:numPr>
          <w:ilvl w:val="1"/>
          <w:numId w:val="20"/>
        </w:numPr>
        <w:rPr>
          <w:noProof/>
        </w:rPr>
      </w:pPr>
      <w:r w:rsidRPr="00783D9B">
        <w:rPr>
          <w:noProof/>
        </w:rPr>
        <w:t>guidelines and funding to promote proactive enforcement of traineeship policies by labour inspectorates, recognising the specific situation and power imbalance facing young people;</w:t>
      </w:r>
    </w:p>
    <w:p w14:paraId="48786960" w14:textId="77777777" w:rsidR="0004624B" w:rsidRPr="00783D9B" w:rsidRDefault="0004624B" w:rsidP="0004624B">
      <w:pPr>
        <w:pStyle w:val="ListParagraph"/>
        <w:numPr>
          <w:ilvl w:val="1"/>
          <w:numId w:val="20"/>
        </w:numPr>
        <w:rPr>
          <w:noProof/>
        </w:rPr>
      </w:pPr>
      <w:r w:rsidRPr="00783D9B">
        <w:rPr>
          <w:noProof/>
        </w:rPr>
        <w:t>the use of financial incentives to encourage employers to hire trainees permanently;</w:t>
      </w:r>
    </w:p>
    <w:p w14:paraId="4E6F6ED3" w14:textId="77777777" w:rsidR="0004624B" w:rsidRPr="00783D9B" w:rsidRDefault="0004624B" w:rsidP="0004624B">
      <w:pPr>
        <w:pStyle w:val="ListParagraph"/>
        <w:numPr>
          <w:ilvl w:val="1"/>
          <w:numId w:val="20"/>
        </w:numPr>
        <w:rPr>
          <w:noProof/>
          <w:color w:val="FF0000"/>
        </w:rPr>
      </w:pPr>
      <w:r w:rsidRPr="00783D9B">
        <w:rPr>
          <w:noProof/>
        </w:rPr>
        <w:t>collection of data on trainees at national and EU level disaggregated by all factors such as age, ethnicity, gender etc.</w:t>
      </w:r>
      <w:r w:rsidRPr="00783D9B" w:rsidDel="00CB58B9">
        <w:rPr>
          <w:noProof/>
          <w:color w:val="FF0000"/>
        </w:rPr>
        <w:t xml:space="preserve"> </w:t>
      </w:r>
    </w:p>
    <w:p w14:paraId="23FB8486" w14:textId="77777777" w:rsidR="0004624B" w:rsidRPr="00783D9B" w:rsidRDefault="0004624B" w:rsidP="0004624B">
      <w:pPr>
        <w:pStyle w:val="ListParagraph"/>
        <w:rPr>
          <w:noProof/>
        </w:rPr>
      </w:pPr>
    </w:p>
    <w:p w14:paraId="0317C36D"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European Trade Union Confederation (ETUC) resolution on quality traineeships</w:t>
      </w:r>
      <w:r w:rsidRPr="00783D9B">
        <w:rPr>
          <w:rStyle w:val="FootnoteReference"/>
          <w:noProof/>
          <w:shd w:val="clear" w:color="auto" w:fill="FFFFFF"/>
        </w:rPr>
        <w:footnoteReference w:id="8"/>
      </w:r>
      <w:r w:rsidRPr="00783D9B">
        <w:rPr>
          <w:noProof/>
          <w:shd w:val="clear" w:color="auto" w:fill="FFFFFF"/>
        </w:rPr>
        <w:t>, adopted on 31 March 2023, and bilateral meetings of 10 October 2023 and 24 October 2023: these contributions are fully reflected in the position of trade unions expressed during the formal social partners’ consultation (see point 1 of Annex 2).</w:t>
      </w:r>
    </w:p>
    <w:p w14:paraId="41B0EFA9" w14:textId="77777777" w:rsidR="0004624B" w:rsidRPr="00783D9B" w:rsidRDefault="0004624B" w:rsidP="0004624B">
      <w:pPr>
        <w:pStyle w:val="ListParagraph"/>
        <w:rPr>
          <w:noProof/>
        </w:rPr>
      </w:pPr>
    </w:p>
    <w:p w14:paraId="3BE6EFAD"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Joint European Employers’ Statement on Traineeships</w:t>
      </w:r>
      <w:r w:rsidRPr="00783D9B">
        <w:rPr>
          <w:rStyle w:val="FootnoteReference"/>
          <w:noProof/>
          <w:shd w:val="clear" w:color="auto" w:fill="FFFFFF"/>
        </w:rPr>
        <w:footnoteReference w:id="9"/>
      </w:r>
      <w:r w:rsidRPr="00783D9B">
        <w:rPr>
          <w:noProof/>
          <w:shd w:val="clear" w:color="auto" w:fill="FFFFFF"/>
        </w:rPr>
        <w:t xml:space="preserve"> (BusinessEurope, SGI Europe and SMEunited) of 18 April 2023 and bilateral meeting with SMEunited of 8 May 2023: these contributions are fully reflected in the position of employers expressed during the formal social partners’ consultation (see point 1 of Annex 2).</w:t>
      </w:r>
    </w:p>
    <w:p w14:paraId="2585A30E" w14:textId="77777777" w:rsidR="0004624B" w:rsidRPr="00783D9B" w:rsidRDefault="0004624B" w:rsidP="0004624B">
      <w:pPr>
        <w:pStyle w:val="ListParagraph"/>
        <w:rPr>
          <w:noProof/>
        </w:rPr>
      </w:pPr>
    </w:p>
    <w:p w14:paraId="12CD1672"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Opinion of German Chamber of Commerce and Industry (DIHK) of 30 August 2023 and bilateral meeting of 28 September 2023:</w:t>
      </w:r>
    </w:p>
    <w:p w14:paraId="60E2DC64" w14:textId="77777777" w:rsidR="0004624B" w:rsidRPr="00783D9B" w:rsidRDefault="0004624B" w:rsidP="0004624B">
      <w:pPr>
        <w:pStyle w:val="ListParagraph"/>
        <w:rPr>
          <w:noProof/>
          <w:shd w:val="clear" w:color="auto" w:fill="FFFFFF"/>
        </w:rPr>
      </w:pPr>
    </w:p>
    <w:p w14:paraId="7A2DE561" w14:textId="77777777" w:rsidR="0004624B" w:rsidRPr="00783D9B" w:rsidRDefault="0004624B" w:rsidP="0004624B">
      <w:pPr>
        <w:pStyle w:val="ListParagraph"/>
        <w:rPr>
          <w:noProof/>
        </w:rPr>
      </w:pPr>
      <w:r w:rsidRPr="00783D9B">
        <w:rPr>
          <w:noProof/>
        </w:rPr>
        <w:t>DIHK opposes a binding instrument on quality traineeships at EU level. It refers to the fact that Directive (EU) 2022/2041 on adequate minimum wages in the EU already covers trainees who are workers and is concerned that obligations on the remuneration of traineeships which are part of educational curricula would be a significant financial burden on traineeship providers, especially SMEs, and would result in a reduced offer of traineeships. Moreover, a limit on the duration of traineeships would restrict the flexibility to adapt them to specific needs. DIHK also considers that transparency requirements for vacancy notices and measures on certification of traineeship outcomes would significantly increase the administrative and financial burden on companies and lead to a reduction of the traineeship offer.</w:t>
      </w:r>
    </w:p>
    <w:p w14:paraId="4DC5C082" w14:textId="77777777" w:rsidR="0004624B" w:rsidRPr="00783D9B" w:rsidRDefault="0004624B" w:rsidP="0004624B">
      <w:pPr>
        <w:pStyle w:val="ListParagraph"/>
        <w:rPr>
          <w:noProof/>
        </w:rPr>
      </w:pPr>
    </w:p>
    <w:p w14:paraId="36772840"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Statement of European Students’ Union (ESU) of 10 May 2023</w:t>
      </w:r>
      <w:r w:rsidRPr="00783D9B">
        <w:rPr>
          <w:rStyle w:val="FootnoteReference"/>
          <w:noProof/>
          <w:shd w:val="clear" w:color="auto" w:fill="FFFFFF"/>
        </w:rPr>
        <w:footnoteReference w:id="10"/>
      </w:r>
      <w:r w:rsidRPr="00783D9B">
        <w:rPr>
          <w:noProof/>
          <w:shd w:val="clear" w:color="auto" w:fill="FFFFFF"/>
        </w:rPr>
        <w:t xml:space="preserve"> and bilateral meeting of 14 September 2023:</w:t>
      </w:r>
    </w:p>
    <w:p w14:paraId="144FDDBE" w14:textId="77777777" w:rsidR="0004624B" w:rsidRPr="00783D9B" w:rsidRDefault="0004624B" w:rsidP="0004624B">
      <w:pPr>
        <w:pStyle w:val="ListParagraph"/>
        <w:rPr>
          <w:noProof/>
          <w:shd w:val="clear" w:color="auto" w:fill="FFFFFF"/>
        </w:rPr>
      </w:pPr>
    </w:p>
    <w:p w14:paraId="56FA883B" w14:textId="77777777" w:rsidR="0004624B" w:rsidRPr="00783D9B" w:rsidRDefault="0004624B" w:rsidP="0004624B">
      <w:pPr>
        <w:pStyle w:val="ListParagraph"/>
        <w:rPr>
          <w:noProof/>
        </w:rPr>
      </w:pPr>
      <w:r w:rsidRPr="00783D9B">
        <w:rPr>
          <w:noProof/>
        </w:rPr>
        <w:t xml:space="preserve">ESU believes that the QFT should also apply to ECT and advocates for banning unpaid ECT. Overall, ESU considers that the costs related to traineeships, such as travel, food and accommodation in a location other than the trainee’s place of study should be covered. ECT should also be covered by work safety regulations and insurance, including health and accident insurance. Moreover, all learning opportunities should be designed with an intention to achieve a set of specific learning outcomes. At the same time, ESU argues that it needs to be acknowledged that ECT have certain specificities. Therefore, ESU considers that its needs to be carefully assessed which principles of the QFT shall be applied to ECT and where there should be exceptions or specific solutions. In this regard, ESU considers that ECT who are not employees should have qualified supervision and mentorship from both their workplace and higher education institution guiding them to achieve their learning outcomes. </w:t>
      </w:r>
    </w:p>
    <w:p w14:paraId="644920D7" w14:textId="77777777" w:rsidR="0004624B" w:rsidRPr="00783D9B" w:rsidRDefault="0004624B" w:rsidP="0004624B">
      <w:pPr>
        <w:pStyle w:val="ListParagraph"/>
        <w:rPr>
          <w:noProof/>
          <w:shd w:val="clear" w:color="auto" w:fill="FFFFFF"/>
        </w:rPr>
      </w:pPr>
    </w:p>
    <w:p w14:paraId="647DB70A" w14:textId="77777777" w:rsidR="0004624B" w:rsidRPr="00783D9B" w:rsidRDefault="0004624B" w:rsidP="0004624B">
      <w:pPr>
        <w:pStyle w:val="ListParagraph"/>
        <w:numPr>
          <w:ilvl w:val="0"/>
          <w:numId w:val="20"/>
        </w:numPr>
        <w:rPr>
          <w:noProof/>
          <w:shd w:val="clear" w:color="auto" w:fill="FFFFFF"/>
        </w:rPr>
      </w:pPr>
      <w:r w:rsidRPr="00783D9B">
        <w:rPr>
          <w:noProof/>
          <w:shd w:val="clear" w:color="auto" w:fill="FFFFFF"/>
        </w:rPr>
        <w:t>Bilateral meeting with Confederation of Finnish Industries (EK) of 27 September 2023:</w:t>
      </w:r>
    </w:p>
    <w:p w14:paraId="45E3D9CB" w14:textId="77777777" w:rsidR="0004624B" w:rsidRPr="00783D9B" w:rsidRDefault="0004624B" w:rsidP="0004624B">
      <w:pPr>
        <w:pStyle w:val="ListParagraph"/>
        <w:rPr>
          <w:noProof/>
          <w:shd w:val="clear" w:color="auto" w:fill="FFFFFF"/>
        </w:rPr>
      </w:pPr>
    </w:p>
    <w:p w14:paraId="51270E72" w14:textId="77777777" w:rsidR="0004624B" w:rsidRPr="00783D9B" w:rsidRDefault="0004624B" w:rsidP="0004624B">
      <w:pPr>
        <w:pStyle w:val="ListParagraph"/>
        <w:rPr>
          <w:noProof/>
          <w:shd w:val="clear" w:color="auto" w:fill="FFFFFF"/>
          <w:lang w:eastAsia="da-DK"/>
        </w:rPr>
      </w:pPr>
      <w:r w:rsidRPr="00783D9B">
        <w:rPr>
          <w:noProof/>
          <w:shd w:val="clear" w:color="auto" w:fill="FFFFFF"/>
          <w:lang w:eastAsia="da-DK"/>
        </w:rPr>
        <w:t xml:space="preserve">EK does not support legislative action at EU level, considers that Member States’ competence (including on remuneration) must be respected, and argues that the large variety of national regulations concerning traineeships, labour law and social partners’ involvement must be taken into account. EU-level cooperation on quality traineeships should rather consist of sharing best practices. EK pointed out that industrial sectors are facing a growing challenge of recruiting and retaining talent. Additional burden on enterprises, especially SMEs, may therefore produce unintended effects, such as disincentives for offering traineeships. </w:t>
      </w:r>
    </w:p>
    <w:p w14:paraId="6262131D" w14:textId="77777777" w:rsidR="0004624B" w:rsidRPr="00783D9B" w:rsidRDefault="0004624B" w:rsidP="2A16D89B">
      <w:pPr>
        <w:pStyle w:val="Annex3"/>
        <w:numPr>
          <w:ilvl w:val="0"/>
          <w:numId w:val="0"/>
        </w:numPr>
        <w:rPr>
          <w:noProof/>
        </w:rPr>
      </w:pPr>
      <w:bookmarkStart w:id="16" w:name="_Toc160791252"/>
      <w:r>
        <w:rPr>
          <w:noProof/>
        </w:rPr>
        <w:t>Flash Eurobarometer 523</w:t>
      </w:r>
      <w:bookmarkEnd w:id="16"/>
    </w:p>
    <w:p w14:paraId="6784285C" w14:textId="77777777" w:rsidR="0004624B" w:rsidRPr="00783D9B" w:rsidRDefault="0004624B" w:rsidP="0004624B">
      <w:pPr>
        <w:rPr>
          <w:noProof/>
        </w:rPr>
      </w:pPr>
      <w:r w:rsidRPr="00783D9B">
        <w:rPr>
          <w:noProof/>
        </w:rPr>
        <w:t xml:space="preserve">The Flash Eurobarometer 523 looked into the perception of young people regarding their integration into the labour market, with a particular focus on traineeships. Between 15 and 24 March 2023, 26,334 people between 18 and 35 years from all EU Member States were surveyed online. </w:t>
      </w:r>
    </w:p>
    <w:p w14:paraId="540D2FAE" w14:textId="77777777" w:rsidR="0004624B" w:rsidRPr="00783D9B" w:rsidRDefault="0004624B" w:rsidP="0004624B">
      <w:pPr>
        <w:rPr>
          <w:noProof/>
        </w:rPr>
      </w:pPr>
      <w:r w:rsidRPr="00783D9B">
        <w:rPr>
          <w:noProof/>
        </w:rPr>
        <w:t>Comparisons of the new data with the Flash Eurobarometer 378 on ‘The experience of traineeships in the EU” published in 2013</w:t>
      </w:r>
      <w:r w:rsidRPr="00783D9B">
        <w:rPr>
          <w:rStyle w:val="FootnoteReference"/>
          <w:noProof/>
        </w:rPr>
        <w:footnoteReference w:id="11"/>
      </w:r>
      <w:r w:rsidRPr="00783D9B">
        <w:rPr>
          <w:noProof/>
        </w:rPr>
        <w:t xml:space="preserve"> allow the identification of some trends. However, they must be interpreted with some caution, due to differences in the method and questionnaire used. Additionally, the averages calculated for 2013 include the UK and exclude Croatia. Moreover, due to different approaches in EU Member States and methodological constraints, the results of the Flash Eurobarometer 523 cannot always be differentiated for the different types of traineeships.</w:t>
      </w:r>
    </w:p>
    <w:p w14:paraId="18EB1362" w14:textId="77777777" w:rsidR="0004624B" w:rsidRPr="00783D9B" w:rsidRDefault="0004624B" w:rsidP="0004624B">
      <w:pPr>
        <w:rPr>
          <w:noProof/>
        </w:rPr>
      </w:pPr>
      <w:r w:rsidRPr="00783D9B">
        <w:rPr>
          <w:noProof/>
        </w:rPr>
        <w:t>The Flash Eurobarometer 523 survey shows that traineeships are an important stepping stone for young people into the labour market. 78% of young people surveyed did at least one traineeship, and 19% their first work experience was a traineeship. 68% found a job following a traineeship, with 39% signing a contract with the same employer, according to the data.</w:t>
      </w:r>
    </w:p>
    <w:p w14:paraId="0D536308" w14:textId="77777777" w:rsidR="0004624B" w:rsidRPr="00783D9B" w:rsidRDefault="0004624B" w:rsidP="0004624B">
      <w:pPr>
        <w:rPr>
          <w:noProof/>
        </w:rPr>
      </w:pPr>
      <w:r w:rsidRPr="00783D9B">
        <w:rPr>
          <w:noProof/>
        </w:rPr>
        <w:t>However, although a clear majority of young Europeans (76%) participating in the survey overall agree that they learnt things that are useful professionally during their traineeship, 13% did not believe they learnt things that are useful professionally Also, 58% of the respondents said that their traineeship provider, or another organisation involved, supported them when searching for a job. The learning and support is reflected in the fact that the vast majority of young Europeans were either employed (68%) or continued their studies (18%) six months following their last traineeship, while just 6% were unemployed.</w:t>
      </w:r>
    </w:p>
    <w:p w14:paraId="530AE7DF" w14:textId="77777777" w:rsidR="0004624B" w:rsidRPr="00783D9B" w:rsidRDefault="0004624B" w:rsidP="0004624B">
      <w:pPr>
        <w:rPr>
          <w:noProof/>
        </w:rPr>
      </w:pPr>
      <w:r w:rsidRPr="00783D9B">
        <w:rPr>
          <w:noProof/>
        </w:rPr>
        <w:t>Looking into more detail, 39% of respondents continued working for the same employer, either with a fixed or a permanent contract; 26% found a job with another employer (fixed or permanent contract); and 4% became self-employed.</w:t>
      </w:r>
    </w:p>
    <w:p w14:paraId="646E382A" w14:textId="77777777" w:rsidR="0004624B" w:rsidRPr="00783D9B" w:rsidRDefault="0004624B" w:rsidP="0004624B">
      <w:pPr>
        <w:rPr>
          <w:noProof/>
        </w:rPr>
      </w:pPr>
      <w:r w:rsidRPr="00783D9B">
        <w:rPr>
          <w:noProof/>
        </w:rPr>
        <w:t>The survey also showed that more than half (55%) of young Europeans doing traineeships received financial compensation, which shows an increase compared to 40% in the 2013 survey. In 70% of these cases, the employer paid the salary or another financial compensation. 61% of respondents stated that they had full (33%) or partial (28%) access to social protection during their traineeship. </w:t>
      </w:r>
    </w:p>
    <w:p w14:paraId="736DA182" w14:textId="77777777" w:rsidR="0004624B" w:rsidRPr="00783D9B" w:rsidRDefault="0004624B" w:rsidP="0004624B">
      <w:pPr>
        <w:rPr>
          <w:noProof/>
        </w:rPr>
      </w:pPr>
      <w:r w:rsidRPr="00783D9B">
        <w:rPr>
          <w:noProof/>
        </w:rPr>
        <w:t>The number of young people who engage in long traineeships has decreased since the last </w:t>
      </w:r>
      <w:hyperlink r:id="rId29">
        <w:r w:rsidRPr="00783D9B">
          <w:rPr>
            <w:noProof/>
          </w:rPr>
          <w:t>Eurobarometer survey</w:t>
        </w:r>
      </w:hyperlink>
      <w:r w:rsidRPr="00783D9B">
        <w:rPr>
          <w:noProof/>
        </w:rPr>
        <w:t> in 2013. This time, around 11% of the respondents stated that their last traineeship lasted more than 6 months, 4 percentage points lower than in 2013 (15%). 52% of young people who took the survey did more than one internship, and 37% of those stated that they have done repeated traineeships with the same employer.</w:t>
      </w:r>
    </w:p>
    <w:p w14:paraId="4FD9FAE7" w14:textId="77777777" w:rsidR="0004624B" w:rsidRPr="00783D9B" w:rsidRDefault="0004624B" w:rsidP="0004624B">
      <w:pPr>
        <w:rPr>
          <w:noProof/>
        </w:rPr>
      </w:pPr>
      <w:r w:rsidRPr="00783D9B">
        <w:rPr>
          <w:noProof/>
        </w:rPr>
        <w:t>The share of young Europeans who do traineeships in another country is on the rise, the survey shows: more than one in five respondents (21%) stated that they have done at least one traineeship in another EU country. This compares to 9% in 2013.</w:t>
      </w:r>
    </w:p>
    <w:p w14:paraId="787B415D" w14:textId="77777777" w:rsidR="0004624B" w:rsidRPr="00783D9B" w:rsidRDefault="0004624B" w:rsidP="0004624B">
      <w:pPr>
        <w:rPr>
          <w:noProof/>
        </w:rPr>
      </w:pPr>
      <w:r w:rsidRPr="00783D9B">
        <w:rPr>
          <w:noProof/>
        </w:rPr>
        <w:t>Among those who did not do a traineeship, 36% indicated they were not interested in doing one, 18% were not able to find one, 16% felt they were not well-informed about traineeships, and 10% did not have enough financial resources.</w:t>
      </w:r>
    </w:p>
    <w:p w14:paraId="2B8777A2" w14:textId="77777777" w:rsidR="0004624B" w:rsidRPr="00783D9B" w:rsidRDefault="0004624B" w:rsidP="0004624B">
      <w:pPr>
        <w:rPr>
          <w:rFonts w:eastAsia="Times New Roman"/>
          <w:noProof/>
          <w:sz w:val="32"/>
          <w:szCs w:val="20"/>
        </w:rPr>
      </w:pPr>
      <w:r w:rsidRPr="00783D9B">
        <w:rPr>
          <w:noProof/>
        </w:rPr>
        <w:t>Taking into account that the survey does not provide any indication of the respondents’ backgrounds, less than half (48%) overall agree that young people from a disadvantaged or migrant background have access to the same traineeships opportunities as others. 46% of the respondents overall disagree that persons with disabilities have access to the same traineeship opportunities.</w:t>
      </w:r>
      <w:r w:rsidRPr="00783D9B">
        <w:rPr>
          <w:noProof/>
        </w:rPr>
        <w:br w:type="page"/>
      </w:r>
    </w:p>
    <w:p w14:paraId="07055C98" w14:textId="77777777" w:rsidR="0004624B" w:rsidRPr="00783D9B" w:rsidRDefault="0004624B" w:rsidP="00A54BF4">
      <w:pPr>
        <w:pStyle w:val="AnnexTitle"/>
      </w:pPr>
      <w:bookmarkStart w:id="17" w:name="_Toc160791253"/>
      <w:r w:rsidRPr="00783D9B">
        <w:t>Who is affected and how?</w:t>
      </w:r>
      <w:bookmarkEnd w:id="17"/>
      <w:r w:rsidRPr="00783D9B">
        <w:t xml:space="preserve">  </w:t>
      </w:r>
    </w:p>
    <w:p w14:paraId="73BDE56B" w14:textId="77777777" w:rsidR="0004624B" w:rsidRPr="00783D9B" w:rsidRDefault="0004624B" w:rsidP="0004624B">
      <w:pPr>
        <w:pStyle w:val="Annex2"/>
        <w:rPr>
          <w:noProof/>
        </w:rPr>
      </w:pPr>
      <w:bookmarkStart w:id="18" w:name="_Toc160791254"/>
      <w:r w:rsidRPr="00783D9B">
        <w:rPr>
          <w:noProof/>
        </w:rPr>
        <w:t>Practical implications of the initiative</w:t>
      </w:r>
      <w:bookmarkEnd w:id="18"/>
    </w:p>
    <w:p w14:paraId="57172E89" w14:textId="77777777" w:rsidR="0004624B" w:rsidRPr="00783D9B" w:rsidRDefault="0004624B" w:rsidP="0004624B">
      <w:pPr>
        <w:rPr>
          <w:noProof/>
        </w:rPr>
      </w:pPr>
      <w:r w:rsidRPr="00783D9B">
        <w:rPr>
          <w:b/>
          <w:bCs/>
          <w:noProof/>
        </w:rPr>
        <w:t>Public authorities</w:t>
      </w:r>
      <w:r w:rsidRPr="00783D9B">
        <w:rPr>
          <w:noProof/>
        </w:rPr>
        <w:t xml:space="preserve"> in all </w:t>
      </w:r>
      <w:r w:rsidRPr="00783D9B">
        <w:rPr>
          <w:b/>
          <w:bCs/>
          <w:noProof/>
        </w:rPr>
        <w:t>Member States</w:t>
      </w:r>
      <w:r w:rsidRPr="00783D9B">
        <w:rPr>
          <w:noProof/>
        </w:rPr>
        <w:t xml:space="preserve"> would have to introduce legislative changes to implement the new provisions arising from this initiative e.g., regarding dedicated and effective controls and inspections, set up designated channels for reporting malpractices and ensuring that trainees are not treated in a less favourable manner as regards working conditions, including remuneration, than comparable entry-level workers of the same category in the same establishment, unless different treatment is justified on objective grounds (see section 8 for full list). In view of ensuring effective controls and inspections to detect and take enforcement action against work relationships disguised as traineeships they will have to increase the capacity of their labour inspectorates. Also, they will need to ensure that competent authorities carry out an overall assessment to determine whether a traineeship constitutes a work relationship disguised as traineeship on the basis of a set of elements defined at EU level. To assist the controls and inspection Member States would need to Member States to define excessive duration of traineeships at national level for the purpose of controls by national authorities and to ensure that employers provide in the vacancy notices information on the expected tasks, learning content, working conditions, remuneration and social protection. Moreover, Member States will be called upon to comply with the recommendations, including regarding maximum duration of traineeships and to prevent employers from requesting previous work experience in vacancy notices, dedicated and effective controls and inspections for all trainees, ensure fair/proportionate remuneration to all trainees and access to social protection coverage, improve the inclusiveness of and access to traineeships, improve the quality of /remote/hybrid traineeships and extend the scope of the QFT to ECT and MPT. Additionally, recommendations to Member States include improving monitoring and data collection, improving awareness raising, and the exchange of best practices and providing financial and/or practical guidance to support employers and in particular SMEs, to provide high quality traineeships. Member States will also be called upon to ensure the involvement of social partners and other relevant stakeholders in the implementation and monitoring of the rights and obligation arising from this initiative.</w:t>
      </w:r>
    </w:p>
    <w:p w14:paraId="2F611091" w14:textId="77777777" w:rsidR="0004624B" w:rsidRPr="00783D9B" w:rsidRDefault="0004624B" w:rsidP="0004624B">
      <w:pPr>
        <w:rPr>
          <w:noProof/>
        </w:rPr>
      </w:pPr>
      <w:r w:rsidRPr="00783D9B">
        <w:rPr>
          <w:b/>
          <w:noProof/>
        </w:rPr>
        <w:t>Traineeship providers</w:t>
      </w:r>
      <w:r w:rsidRPr="00783D9B">
        <w:rPr>
          <w:noProof/>
        </w:rPr>
        <w:t xml:space="preserve"> would need to comply with the provisions on ensuring that individuals are not engaged in work relationships disguised as traineeships and that they do not offer non-compliant traineeships.  They would also have to ensure that trainees are not treated in a less favourable manner as regards working conditions, including pay, than comparable entry-level workers of the same category in the same establishment, unless different treatment is justified on objective grounds and that they increase the transparency regarding working conditions and the learning content in vacancy notices. Moreover, they will have to provide (upon request) to competent authorities information regarding their trainees and their working conditions. Last, they would have to comply with other provisions which might arise as a result of the implementation of the recommendations by Member States. </w:t>
      </w:r>
    </w:p>
    <w:p w14:paraId="39C55980" w14:textId="77777777" w:rsidR="0004624B" w:rsidRPr="00783D9B" w:rsidRDefault="0004624B" w:rsidP="0004624B">
      <w:pPr>
        <w:rPr>
          <w:noProof/>
        </w:rPr>
      </w:pPr>
      <w:r w:rsidRPr="00783D9B">
        <w:rPr>
          <w:noProof/>
        </w:rPr>
        <w:t xml:space="preserve">The initiative would not entail direct legal obligations for </w:t>
      </w:r>
      <w:r w:rsidRPr="00783D9B">
        <w:rPr>
          <w:b/>
          <w:noProof/>
        </w:rPr>
        <w:t>trainees.</w:t>
      </w:r>
      <w:r w:rsidRPr="00783D9B">
        <w:rPr>
          <w:noProof/>
        </w:rPr>
        <w:t xml:space="preserve"> Nonetheless, they would contribute to enforce the provisions of the policy options, both directly and indirectly through their membership in workers’ representations and trade unions. In addition, in those countries that would introduce reporting channels, trainees would be able to denounce malpractices and poor traineeships conditions.</w:t>
      </w:r>
    </w:p>
    <w:p w14:paraId="630760A2" w14:textId="77777777" w:rsidR="0004624B" w:rsidRPr="00783D9B" w:rsidRDefault="0004624B" w:rsidP="0004624B">
      <w:pPr>
        <w:pStyle w:val="Annex2"/>
        <w:rPr>
          <w:noProof/>
        </w:rPr>
      </w:pPr>
      <w:bookmarkStart w:id="19" w:name="_Toc160791255"/>
      <w:r w:rsidRPr="00783D9B">
        <w:rPr>
          <w:noProof/>
        </w:rPr>
        <w:t>Summary of costs and benefits</w:t>
      </w:r>
      <w:bookmarkEnd w:id="19"/>
    </w:p>
    <w:p w14:paraId="2D131E97" w14:textId="77777777" w:rsidR="0004624B" w:rsidRPr="00783D9B" w:rsidRDefault="0004624B" w:rsidP="0004624B">
      <w:pPr>
        <w:rPr>
          <w:noProof/>
        </w:rPr>
      </w:pPr>
      <w:r w:rsidRPr="00783D9B">
        <w:rPr>
          <w:b/>
          <w:bCs/>
          <w:noProof/>
        </w:rPr>
        <w:t>Trainees –</w:t>
      </w:r>
      <w:r w:rsidRPr="00783D9B">
        <w:rPr>
          <w:noProof/>
        </w:rPr>
        <w:t xml:space="preserve"> The prevention and decline in the problematic use of traineeships would improve the working conditions of trainees. As a result, it is expected that a larger number of individuals will start enjoying the new rights associated with their employee status (in the case of reclassification) or improved rights (in the case of non-compliant traineeships). Further benefits arise from improved working conditions and higher transparency, which in turn contribute better working conditions and  better learning opportunities, improved labour market prospects. Trainees considered as workers will also benefit in terms of protection from unjustifiably less favourable manner as regards working conditions, including pay, than comparable entry-level workers of the same category in the same establishment. The recommendations on setting a limit to the maximum traineeship duration and preventing employers/traineeship providers from requesting previous experience in the field of activity contributes to preventing young individuals from being trapped in traineeships of long duration, including repetitive/consecutive traineeships with the same or different employers. This will help ease their transition into the labour market. An important additional benefit of the policy initiative concerns the expected improvements in the access to traineeships opportunities for individuals from vulnerable groups, including people with disabilities. Finally, the extension of the scope to ECT and MPT could increase both the relevance and coherence of the initiative for all trainees. As far as the costs are concerned, while the initiative would not impose direct costs on trainees the measures could result in unintended consequences connected to a decline in offer of traineeships, and of paid traineeships, even though they are expected to be modest. </w:t>
      </w:r>
    </w:p>
    <w:p w14:paraId="5189445F" w14:textId="77777777" w:rsidR="0004624B" w:rsidRPr="00783D9B" w:rsidRDefault="0004624B" w:rsidP="0004624B">
      <w:pPr>
        <w:rPr>
          <w:b/>
          <w:bCs/>
          <w:noProof/>
        </w:rPr>
      </w:pPr>
      <w:r w:rsidRPr="00783D9B">
        <w:rPr>
          <w:b/>
          <w:bCs/>
          <w:noProof/>
        </w:rPr>
        <w:t xml:space="preserve">Workers – </w:t>
      </w:r>
      <w:r w:rsidRPr="00783D9B">
        <w:rPr>
          <w:noProof/>
        </w:rPr>
        <w:t>For workers, the benefits of the initiative would be associated with improvements in their working conditions associated to the decline in the problematic use of traineeships and the associated downward pressure that they exercise on the rest of the workforce. In addition, workers could enjoy the benefits of increased trainees’ productivity (fostered by the fact that they would have access to better working conditions, which could enable and motivate them to work better).</w:t>
      </w:r>
    </w:p>
    <w:p w14:paraId="1A10CF39" w14:textId="3ACA6E0A" w:rsidR="0004624B" w:rsidRPr="00783D9B" w:rsidRDefault="0004624B" w:rsidP="0004624B">
      <w:pPr>
        <w:spacing w:after="120"/>
        <w:rPr>
          <w:noProof/>
        </w:rPr>
      </w:pPr>
      <w:r w:rsidRPr="00783D9B">
        <w:rPr>
          <w:b/>
          <w:bCs/>
          <w:noProof/>
        </w:rPr>
        <w:t>Businesses –</w:t>
      </w:r>
      <w:r w:rsidRPr="00783D9B">
        <w:rPr>
          <w:noProof/>
        </w:rPr>
        <w:t xml:space="preserve"> Traineeship providers would enjoy the benefits of fairer market competition since companies would be prevented from reducing their labour costs by hiring trainees. Moreover, employers would benefit from productivity improvements connected to more qualified and competent workforce, higher motivation and engagement of trainees, and potentially a better matching of trainees’ skills to the needs of their company in the context of the twin green and digital transition. To this end, additional benefits would arise from improved labour market matching and higher retention rates which could decrease employers’ search, matching and recruitment costs of regular workers. Finally, traineeship providers would benefit from a wider and more diverse pool of candidates. In terms of costs, employers would have to sustain adjustment costs to comply with the new obligations.</w:t>
      </w:r>
      <w:r w:rsidRPr="00783D9B">
        <w:rPr>
          <w:b/>
          <w:bCs/>
          <w:noProof/>
        </w:rPr>
        <w:t xml:space="preserve"> </w:t>
      </w:r>
      <w:r w:rsidRPr="00783D9B">
        <w:rPr>
          <w:noProof/>
        </w:rPr>
        <w:t>The costs of familiarisation with new provisions could be pooled across the different provisions and thus limited</w:t>
      </w:r>
      <w:r w:rsidRPr="00783D9B">
        <w:rPr>
          <w:b/>
          <w:bCs/>
          <w:noProof/>
        </w:rPr>
        <w:t xml:space="preserve">. </w:t>
      </w:r>
      <w:r w:rsidRPr="00783D9B">
        <w:rPr>
          <w:noProof/>
        </w:rPr>
        <w:t>Limited costs are also expected from the need to revise existing contracts and future vacancy notices and more frequent recruitment and onboarding processes</w:t>
      </w:r>
      <w:r w:rsidRPr="00783D9B">
        <w:rPr>
          <w:b/>
          <w:bCs/>
          <w:noProof/>
        </w:rPr>
        <w:t xml:space="preserve">. </w:t>
      </w:r>
      <w:r w:rsidRPr="00783D9B">
        <w:rPr>
          <w:noProof/>
        </w:rPr>
        <w:t>In addition, businesses</w:t>
      </w:r>
      <w:r w:rsidRPr="00783D9B">
        <w:rPr>
          <w:b/>
          <w:bCs/>
          <w:noProof/>
        </w:rPr>
        <w:t xml:space="preserve"> </w:t>
      </w:r>
      <w:r w:rsidRPr="00783D9B">
        <w:rPr>
          <w:bCs/>
          <w:noProof/>
        </w:rPr>
        <w:t>where</w:t>
      </w:r>
      <w:r w:rsidRPr="00783D9B" w:rsidDel="009079B7">
        <w:rPr>
          <w:bCs/>
          <w:noProof/>
        </w:rPr>
        <w:t xml:space="preserve"> </w:t>
      </w:r>
      <w:r w:rsidRPr="00783D9B">
        <w:rPr>
          <w:bCs/>
          <w:noProof/>
        </w:rPr>
        <w:t xml:space="preserve">work relationships disguised as traineeships or non-compliant traineeships are identified during </w:t>
      </w:r>
      <w:r w:rsidR="004C69B7" w:rsidRPr="00783D9B">
        <w:rPr>
          <w:bCs/>
          <w:noProof/>
        </w:rPr>
        <w:t>implementation</w:t>
      </w:r>
      <w:r w:rsidRPr="00783D9B">
        <w:rPr>
          <w:bCs/>
          <w:noProof/>
        </w:rPr>
        <w:t xml:space="preserve"> or during controls and inspections </w:t>
      </w:r>
      <w:r w:rsidRPr="00783D9B">
        <w:rPr>
          <w:noProof/>
        </w:rPr>
        <w:t xml:space="preserve">would face higher labour costs arising from the need for adjustment in the rights of trainees. Labour costs would also arise to comply with the obligation to ensure that trainees are not treated in a less favourable manner as regards working conditions, including pay, than comparable entry-level workers of the same category in the same establishment and from the recommendations on ensuring fair/proportionate remuneration and access to social protection for all trainees.  Some costs would also arise from the need to provide information to authorities in charge of inspections and controls, but these would be minimised by the provision to provide these information only upon request. Finally, businesses might face additional costs in cases of increased litigations resulting from new provisions of this initiative.  </w:t>
      </w:r>
    </w:p>
    <w:p w14:paraId="11EA87F7" w14:textId="77777777" w:rsidR="0004624B" w:rsidRPr="00783D9B" w:rsidRDefault="0004624B" w:rsidP="0004624B">
      <w:pPr>
        <w:rPr>
          <w:noProof/>
        </w:rPr>
      </w:pPr>
      <w:r w:rsidRPr="00783D9B">
        <w:rPr>
          <w:b/>
          <w:bCs/>
          <w:noProof/>
        </w:rPr>
        <w:t xml:space="preserve">Public authorities – </w:t>
      </w:r>
      <w:r w:rsidRPr="00783D9B">
        <w:rPr>
          <w:noProof/>
        </w:rPr>
        <w:t>The requirements to carry out controls and inspections on the basis of a set of binding elements defined at EU level would allow competent authorities to improve their effectiveness in detecting work relationships disguised as traineeships and take respective enforcement measures. Eventually, in the long term the expected decline in the problematic use of traineeships would further reduce enforcement costs for public authorities. A positive impact on public budgets would be generated by the revenues from the fines issued by the competent authorities and some increase in tax payments and social security contributions resulting from increasing labour rights of trainees who will benefit from the initiative. Benefits can also be expected from a decreased spending on social protection and activation. The main sources of costs would be connected to implementing the provisions of the initiative in the national regulatory framework, the increase in enforcement costs connected to strengthening the capacity of competent inspection authorities and the adjustment costs to set up reporting channels. Finally, if traineeship providers decide to reduce the total number of paid positions due to increased labour costs, this would lead to a decrease of public revenues from social security contributions, but this cost is expected to be small.</w:t>
      </w:r>
    </w:p>
    <w:p w14:paraId="6D6EC26E" w14:textId="77777777" w:rsidR="0004624B" w:rsidRPr="00783D9B" w:rsidRDefault="0004624B" w:rsidP="0004624B">
      <w:pPr>
        <w:rPr>
          <w:noProof/>
        </w:rPr>
      </w:pPr>
      <w:r w:rsidRPr="00783D9B">
        <w:rPr>
          <w:noProof/>
        </w:rPr>
        <w:t>In view of the uncertainties explained in Annex 4, and given that costs of some measure cannot be  monetised, costs are estimated per measure, while total cost estimates of the preferred option cannot be provided.</w:t>
      </w:r>
    </w:p>
    <w:tbl>
      <w:tblPr>
        <w:tblStyle w:val="CV12"/>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330"/>
        <w:gridCol w:w="3119"/>
        <w:gridCol w:w="3757"/>
      </w:tblGrid>
      <w:tr w:rsidR="0004624B" w:rsidRPr="00783D9B" w14:paraId="408A673C" w14:textId="77777777" w:rsidTr="00365BCD">
        <w:trPr>
          <w:trHeight w:val="300"/>
        </w:trPr>
        <w:tc>
          <w:tcPr>
            <w:tcW w:w="10206" w:type="dxa"/>
            <w:gridSpan w:val="3"/>
            <w:tcBorders>
              <w:top w:val="double" w:sz="4" w:space="0" w:color="auto"/>
              <w:bottom w:val="single" w:sz="4" w:space="0" w:color="auto"/>
            </w:tcBorders>
            <w:shd w:val="clear" w:color="auto" w:fill="D5DCE4" w:themeFill="text2" w:themeFillTint="33"/>
          </w:tcPr>
          <w:p w14:paraId="4D25DC8A" w14:textId="77777777" w:rsidR="0004624B" w:rsidRPr="00783D9B" w:rsidRDefault="0004624B" w:rsidP="006B5671">
            <w:pPr>
              <w:rPr>
                <w:noProof/>
                <w:sz w:val="20"/>
                <w:szCs w:val="20"/>
              </w:rPr>
            </w:pPr>
            <w:r w:rsidRPr="00783D9B">
              <w:rPr>
                <w:i/>
                <w:noProof/>
                <w:sz w:val="20"/>
                <w:szCs w:val="20"/>
              </w:rPr>
              <w:t xml:space="preserve"> </w:t>
            </w:r>
            <w:r w:rsidRPr="00783D9B">
              <w:rPr>
                <w:noProof/>
                <w:sz w:val="20"/>
                <w:szCs w:val="20"/>
              </w:rPr>
              <w:t>I. Overview of Benefits (total for all provisions) – Preferred Option</w:t>
            </w:r>
          </w:p>
        </w:tc>
      </w:tr>
      <w:tr w:rsidR="0004624B" w:rsidRPr="00783D9B" w14:paraId="72D72740" w14:textId="77777777" w:rsidTr="00365BCD">
        <w:trPr>
          <w:trHeight w:val="300"/>
        </w:trPr>
        <w:tc>
          <w:tcPr>
            <w:tcW w:w="3330" w:type="dxa"/>
            <w:tcBorders>
              <w:top w:val="single" w:sz="4" w:space="0" w:color="auto"/>
            </w:tcBorders>
            <w:shd w:val="clear" w:color="auto" w:fill="D5DCE4" w:themeFill="text2" w:themeFillTint="33"/>
          </w:tcPr>
          <w:p w14:paraId="18A73F1E" w14:textId="77777777" w:rsidR="0004624B" w:rsidRPr="00783D9B" w:rsidRDefault="0004624B" w:rsidP="006B5671">
            <w:pPr>
              <w:rPr>
                <w:noProof/>
                <w:sz w:val="20"/>
                <w:szCs w:val="20"/>
              </w:rPr>
            </w:pPr>
            <w:r w:rsidRPr="00783D9B">
              <w:rPr>
                <w:noProof/>
                <w:sz w:val="20"/>
                <w:szCs w:val="20"/>
              </w:rPr>
              <w:t>Description</w:t>
            </w:r>
          </w:p>
        </w:tc>
        <w:tc>
          <w:tcPr>
            <w:tcW w:w="3119" w:type="dxa"/>
            <w:tcBorders>
              <w:top w:val="single" w:sz="4" w:space="0" w:color="auto"/>
            </w:tcBorders>
            <w:shd w:val="clear" w:color="auto" w:fill="D5DCE4" w:themeFill="text2" w:themeFillTint="33"/>
          </w:tcPr>
          <w:p w14:paraId="632D1EF7" w14:textId="77777777" w:rsidR="0004624B" w:rsidRPr="00783D9B" w:rsidRDefault="0004624B" w:rsidP="006B5671">
            <w:pPr>
              <w:rPr>
                <w:noProof/>
                <w:sz w:val="20"/>
                <w:szCs w:val="20"/>
              </w:rPr>
            </w:pPr>
            <w:r w:rsidRPr="00783D9B">
              <w:rPr>
                <w:noProof/>
                <w:sz w:val="20"/>
                <w:szCs w:val="20"/>
              </w:rPr>
              <w:t>Amount</w:t>
            </w:r>
          </w:p>
        </w:tc>
        <w:tc>
          <w:tcPr>
            <w:tcW w:w="3757" w:type="dxa"/>
            <w:tcBorders>
              <w:top w:val="single" w:sz="4" w:space="0" w:color="auto"/>
            </w:tcBorders>
            <w:shd w:val="clear" w:color="auto" w:fill="D5DCE4" w:themeFill="text2" w:themeFillTint="33"/>
            <w:tcMar>
              <w:top w:w="57" w:type="dxa"/>
              <w:left w:w="57" w:type="dxa"/>
              <w:bottom w:w="57" w:type="dxa"/>
              <w:right w:w="57" w:type="dxa"/>
            </w:tcMar>
          </w:tcPr>
          <w:p w14:paraId="5509C4FE" w14:textId="77777777" w:rsidR="0004624B" w:rsidRPr="00783D9B" w:rsidRDefault="0004624B" w:rsidP="006B5671">
            <w:pPr>
              <w:rPr>
                <w:noProof/>
                <w:sz w:val="20"/>
                <w:szCs w:val="20"/>
              </w:rPr>
            </w:pPr>
            <w:r w:rsidRPr="00783D9B">
              <w:rPr>
                <w:noProof/>
                <w:sz w:val="20"/>
                <w:szCs w:val="20"/>
              </w:rPr>
              <w:t>Comments</w:t>
            </w:r>
          </w:p>
        </w:tc>
      </w:tr>
      <w:tr w:rsidR="0004624B" w:rsidRPr="00783D9B" w14:paraId="6828114D" w14:textId="77777777" w:rsidTr="00365BCD">
        <w:trPr>
          <w:trHeight w:val="300"/>
        </w:trPr>
        <w:tc>
          <w:tcPr>
            <w:tcW w:w="10206" w:type="dxa"/>
            <w:gridSpan w:val="3"/>
            <w:tcBorders>
              <w:top w:val="double" w:sz="4" w:space="0" w:color="auto"/>
            </w:tcBorders>
            <w:shd w:val="clear" w:color="auto" w:fill="F2F2F2" w:themeFill="background1" w:themeFillShade="F2"/>
          </w:tcPr>
          <w:p w14:paraId="4309C06E" w14:textId="77777777" w:rsidR="0004624B" w:rsidRPr="00783D9B" w:rsidRDefault="0004624B" w:rsidP="006B5671">
            <w:pPr>
              <w:rPr>
                <w:noProof/>
                <w:sz w:val="20"/>
                <w:szCs w:val="20"/>
              </w:rPr>
            </w:pPr>
            <w:r w:rsidRPr="00783D9B">
              <w:rPr>
                <w:noProof/>
                <w:sz w:val="20"/>
                <w:szCs w:val="20"/>
              </w:rPr>
              <w:t>Direct benefits</w:t>
            </w:r>
          </w:p>
        </w:tc>
      </w:tr>
      <w:tr w:rsidR="0004624B" w:rsidRPr="00783D9B" w14:paraId="14411BED" w14:textId="77777777" w:rsidTr="00365BCD">
        <w:trPr>
          <w:trHeight w:val="300"/>
        </w:trPr>
        <w:tc>
          <w:tcPr>
            <w:tcW w:w="3330" w:type="dxa"/>
            <w:tcBorders>
              <w:top w:val="double" w:sz="4" w:space="0" w:color="auto"/>
            </w:tcBorders>
          </w:tcPr>
          <w:p w14:paraId="642CB2E7" w14:textId="77777777" w:rsidR="0004624B" w:rsidRPr="00783D9B" w:rsidRDefault="0004624B" w:rsidP="006B5671">
            <w:pPr>
              <w:spacing w:after="0"/>
              <w:rPr>
                <w:noProof/>
                <w:sz w:val="20"/>
                <w:szCs w:val="20"/>
              </w:rPr>
            </w:pPr>
            <w:r w:rsidRPr="00783D9B">
              <w:rPr>
                <w:noProof/>
                <w:sz w:val="20"/>
                <w:szCs w:val="20"/>
              </w:rPr>
              <w:t>Increase in the number of trainees (workers or not) who will enjoy the right they are entitled to under EU or national law</w:t>
            </w:r>
          </w:p>
        </w:tc>
        <w:tc>
          <w:tcPr>
            <w:tcW w:w="3119" w:type="dxa"/>
            <w:tcBorders>
              <w:top w:val="double" w:sz="4" w:space="0" w:color="auto"/>
            </w:tcBorders>
            <w:tcMar>
              <w:top w:w="57" w:type="dxa"/>
              <w:left w:w="57" w:type="dxa"/>
              <w:bottom w:w="57" w:type="dxa"/>
              <w:right w:w="57" w:type="dxa"/>
            </w:tcMar>
          </w:tcPr>
          <w:p w14:paraId="21D83265" w14:textId="77777777" w:rsidR="0004624B" w:rsidRPr="00783D9B" w:rsidRDefault="0004624B" w:rsidP="006B5671">
            <w:pPr>
              <w:spacing w:after="0"/>
              <w:rPr>
                <w:noProof/>
                <w:sz w:val="20"/>
                <w:szCs w:val="20"/>
              </w:rPr>
            </w:pPr>
            <w:r w:rsidRPr="00783D9B">
              <w:rPr>
                <w:b/>
                <w:bCs/>
                <w:noProof/>
                <w:sz w:val="20"/>
                <w:szCs w:val="20"/>
              </w:rPr>
              <w:t>Non-legislative</w:t>
            </w:r>
            <w:r w:rsidRPr="00783D9B">
              <w:rPr>
                <w:noProof/>
                <w:sz w:val="20"/>
                <w:szCs w:val="20"/>
              </w:rPr>
              <w:t xml:space="preserve">: Based on hypothetical assumptions regarding the degree of  implementation by the MS at national level (33%-100%) up to 1.02 - 3.1 million trainees could benefit. </w:t>
            </w:r>
          </w:p>
        </w:tc>
        <w:tc>
          <w:tcPr>
            <w:tcW w:w="3757" w:type="dxa"/>
            <w:tcBorders>
              <w:top w:val="double" w:sz="4" w:space="0" w:color="auto"/>
            </w:tcBorders>
            <w:tcMar>
              <w:top w:w="57" w:type="dxa"/>
              <w:left w:w="57" w:type="dxa"/>
              <w:bottom w:w="57" w:type="dxa"/>
              <w:right w:w="57" w:type="dxa"/>
            </w:tcMar>
          </w:tcPr>
          <w:p w14:paraId="7E12046F" w14:textId="77777777" w:rsidR="0004624B" w:rsidRPr="00783D9B" w:rsidRDefault="0004624B" w:rsidP="006B5671">
            <w:pPr>
              <w:spacing w:after="0"/>
              <w:rPr>
                <w:noProof/>
                <w:sz w:val="20"/>
                <w:szCs w:val="20"/>
              </w:rPr>
            </w:pPr>
          </w:p>
        </w:tc>
      </w:tr>
      <w:tr w:rsidR="0004624B" w:rsidRPr="00783D9B" w14:paraId="36DB3988" w14:textId="77777777" w:rsidTr="00365BCD">
        <w:trPr>
          <w:trHeight w:val="300"/>
        </w:trPr>
        <w:tc>
          <w:tcPr>
            <w:tcW w:w="3330" w:type="dxa"/>
            <w:tcBorders>
              <w:top w:val="double" w:sz="4" w:space="0" w:color="auto"/>
            </w:tcBorders>
          </w:tcPr>
          <w:p w14:paraId="20D9017B" w14:textId="77777777" w:rsidR="0004624B" w:rsidRPr="00783D9B" w:rsidRDefault="0004624B" w:rsidP="006B5671">
            <w:pPr>
              <w:spacing w:after="0"/>
              <w:rPr>
                <w:noProof/>
                <w:sz w:val="20"/>
                <w:szCs w:val="20"/>
              </w:rPr>
            </w:pPr>
            <w:r w:rsidRPr="00783D9B">
              <w:rPr>
                <w:noProof/>
                <w:sz w:val="20"/>
                <w:szCs w:val="20"/>
              </w:rPr>
              <w:t>Decrease in the number of work relationships disguised as traineeships and non-compliant traineeships</w:t>
            </w:r>
          </w:p>
          <w:p w14:paraId="401A8FDE" w14:textId="77777777" w:rsidR="0004624B" w:rsidRPr="00783D9B" w:rsidRDefault="0004624B" w:rsidP="006B5671">
            <w:pPr>
              <w:spacing w:after="0"/>
              <w:rPr>
                <w:noProof/>
                <w:sz w:val="20"/>
                <w:szCs w:val="20"/>
              </w:rPr>
            </w:pPr>
            <w:r w:rsidRPr="00783D9B">
              <w:rPr>
                <w:noProof/>
                <w:sz w:val="20"/>
                <w:szCs w:val="20"/>
              </w:rPr>
              <w:t xml:space="preserve"> </w:t>
            </w:r>
          </w:p>
        </w:tc>
        <w:tc>
          <w:tcPr>
            <w:tcW w:w="3119" w:type="dxa"/>
            <w:tcBorders>
              <w:top w:val="double" w:sz="4" w:space="0" w:color="auto"/>
            </w:tcBorders>
            <w:tcMar>
              <w:top w:w="57" w:type="dxa"/>
              <w:left w:w="57" w:type="dxa"/>
              <w:bottom w:w="57" w:type="dxa"/>
              <w:right w:w="57" w:type="dxa"/>
            </w:tcMar>
          </w:tcPr>
          <w:p w14:paraId="560E1CBA" w14:textId="77777777" w:rsidR="0004624B" w:rsidRPr="00783D9B" w:rsidRDefault="0004624B" w:rsidP="006B5671">
            <w:pPr>
              <w:spacing w:after="0"/>
              <w:rPr>
                <w:b/>
                <w:bCs/>
                <w:noProof/>
                <w:sz w:val="20"/>
                <w:szCs w:val="20"/>
              </w:rPr>
            </w:pPr>
          </w:p>
        </w:tc>
        <w:tc>
          <w:tcPr>
            <w:tcW w:w="3757" w:type="dxa"/>
            <w:tcBorders>
              <w:top w:val="double" w:sz="4" w:space="0" w:color="auto"/>
            </w:tcBorders>
            <w:tcMar>
              <w:top w:w="57" w:type="dxa"/>
              <w:left w:w="57" w:type="dxa"/>
              <w:bottom w:w="57" w:type="dxa"/>
              <w:right w:w="57" w:type="dxa"/>
            </w:tcMar>
          </w:tcPr>
          <w:p w14:paraId="7670E6AE" w14:textId="77777777" w:rsidR="0004624B" w:rsidRPr="00783D9B" w:rsidRDefault="0004624B" w:rsidP="006B5671">
            <w:pPr>
              <w:spacing w:after="0"/>
              <w:rPr>
                <w:noProof/>
                <w:sz w:val="20"/>
                <w:szCs w:val="20"/>
              </w:rPr>
            </w:pPr>
            <w:r w:rsidRPr="00783D9B">
              <w:rPr>
                <w:noProof/>
                <w:sz w:val="20"/>
                <w:szCs w:val="20"/>
              </w:rPr>
              <w:t>Not possible to quantify the number of work relationships disguised as traineeships and non-compliant traineeships due to the absence of data.</w:t>
            </w:r>
          </w:p>
          <w:p w14:paraId="644E9C9E" w14:textId="77777777" w:rsidR="0004624B" w:rsidRPr="00783D9B" w:rsidRDefault="0004624B" w:rsidP="006B5671">
            <w:pPr>
              <w:spacing w:after="0"/>
              <w:rPr>
                <w:noProof/>
                <w:sz w:val="20"/>
                <w:szCs w:val="20"/>
              </w:rPr>
            </w:pPr>
            <w:r w:rsidRPr="00783D9B">
              <w:rPr>
                <w:noProof/>
                <w:sz w:val="20"/>
                <w:szCs w:val="20"/>
              </w:rPr>
              <w:t>A rough estimate of the number of trainees being at risk of doing specific types of work relationships disguised as traineeships can be obtained by combining replies from the Eurobarometer with EU-LFS data on the number of trainees in the EU in 2019. For example 370,000 paid trainees could be affected who are doing a long-duration traineeship. Out of these, it can be estimated that around 100,000 (rough proxy) did a long-duration traineeships with a poor learning content.</w:t>
            </w:r>
          </w:p>
        </w:tc>
      </w:tr>
      <w:tr w:rsidR="0004624B" w:rsidRPr="00783D9B" w14:paraId="05CD5980" w14:textId="77777777" w:rsidTr="00365BCD">
        <w:trPr>
          <w:trHeight w:val="300"/>
        </w:trPr>
        <w:tc>
          <w:tcPr>
            <w:tcW w:w="3330" w:type="dxa"/>
            <w:tcBorders>
              <w:top w:val="double" w:sz="4" w:space="0" w:color="auto"/>
            </w:tcBorders>
          </w:tcPr>
          <w:p w14:paraId="133AF1F9" w14:textId="77777777" w:rsidR="0004624B" w:rsidRPr="00783D9B" w:rsidRDefault="0004624B" w:rsidP="006B5671">
            <w:pPr>
              <w:spacing w:after="0"/>
              <w:rPr>
                <w:noProof/>
                <w:sz w:val="20"/>
                <w:szCs w:val="20"/>
              </w:rPr>
            </w:pPr>
            <w:bookmarkStart w:id="20" w:name="_Hlk157513095"/>
            <w:r w:rsidRPr="00783D9B">
              <w:rPr>
                <w:noProof/>
                <w:sz w:val="20"/>
                <w:szCs w:val="20"/>
              </w:rPr>
              <w:t>Decrease in the number of trainees doing traineeships of long duration, repeated and/or consecutive traineeships with the same employer</w:t>
            </w:r>
            <w:bookmarkEnd w:id="20"/>
          </w:p>
        </w:tc>
        <w:tc>
          <w:tcPr>
            <w:tcW w:w="3119" w:type="dxa"/>
            <w:tcBorders>
              <w:top w:val="double" w:sz="4" w:space="0" w:color="auto"/>
            </w:tcBorders>
            <w:tcMar>
              <w:top w:w="57" w:type="dxa"/>
              <w:left w:w="57" w:type="dxa"/>
              <w:bottom w:w="57" w:type="dxa"/>
              <w:right w:w="57" w:type="dxa"/>
            </w:tcMar>
          </w:tcPr>
          <w:p w14:paraId="57618F95" w14:textId="77777777" w:rsidR="0004624B" w:rsidRPr="00783D9B" w:rsidRDefault="0004624B" w:rsidP="006B5671">
            <w:pPr>
              <w:spacing w:after="0"/>
              <w:rPr>
                <w:noProof/>
                <w:sz w:val="20"/>
                <w:szCs w:val="20"/>
              </w:rPr>
            </w:pPr>
            <w:r w:rsidRPr="00783D9B">
              <w:rPr>
                <w:b/>
                <w:noProof/>
                <w:sz w:val="20"/>
                <w:szCs w:val="20"/>
              </w:rPr>
              <w:t>Non-legislative:</w:t>
            </w:r>
            <w:r w:rsidRPr="00783D9B">
              <w:rPr>
                <w:noProof/>
                <w:sz w:val="20"/>
                <w:szCs w:val="20"/>
              </w:rPr>
              <w:t xml:space="preserve"> Based on hypothetical assumptions regarding the degree of  implementation by the MS at national level (33%-100%)  up to 117,000 -  355,400  doing a traineeship longer than 6 months plus up to  68,000-207,800 doing repeated and/or consecutive traineeships with the same employer.  </w:t>
            </w:r>
          </w:p>
        </w:tc>
        <w:tc>
          <w:tcPr>
            <w:tcW w:w="3757" w:type="dxa"/>
            <w:tcBorders>
              <w:top w:val="double" w:sz="4" w:space="0" w:color="auto"/>
            </w:tcBorders>
            <w:tcMar>
              <w:top w:w="57" w:type="dxa"/>
              <w:left w:w="57" w:type="dxa"/>
              <w:bottom w:w="57" w:type="dxa"/>
              <w:right w:w="57" w:type="dxa"/>
            </w:tcMar>
          </w:tcPr>
          <w:p w14:paraId="54CE34D3" w14:textId="77777777" w:rsidR="0004624B" w:rsidRPr="00783D9B" w:rsidRDefault="0004624B" w:rsidP="006B5671">
            <w:pPr>
              <w:spacing w:after="0"/>
              <w:rPr>
                <w:noProof/>
                <w:sz w:val="20"/>
                <w:szCs w:val="20"/>
              </w:rPr>
            </w:pPr>
            <w:r w:rsidRPr="00783D9B">
              <w:rPr>
                <w:noProof/>
                <w:sz w:val="20"/>
                <w:szCs w:val="20"/>
              </w:rPr>
              <w:t>These estimates are based on the share of trainees that in the Eurobarometer reported having traineeships longer than six months as well as consecutive traineeships with the same employer combined with EU-LFS data on the number of trainees in the EU in 2019</w:t>
            </w:r>
            <w:r w:rsidRPr="00783D9B">
              <w:rPr>
                <w:rStyle w:val="FootnoteReference"/>
                <w:noProof/>
              </w:rPr>
              <w:footnoteReference w:id="12"/>
            </w:r>
            <w:r w:rsidRPr="00783D9B">
              <w:rPr>
                <w:noProof/>
                <w:sz w:val="20"/>
                <w:szCs w:val="20"/>
              </w:rPr>
              <w:t xml:space="preserve">. </w:t>
            </w:r>
          </w:p>
        </w:tc>
      </w:tr>
      <w:tr w:rsidR="0004624B" w:rsidRPr="00783D9B" w14:paraId="1810A966" w14:textId="77777777" w:rsidTr="00365BCD">
        <w:trPr>
          <w:trHeight w:val="300"/>
        </w:trPr>
        <w:tc>
          <w:tcPr>
            <w:tcW w:w="3330" w:type="dxa"/>
            <w:tcBorders>
              <w:top w:val="double" w:sz="4" w:space="0" w:color="auto"/>
            </w:tcBorders>
          </w:tcPr>
          <w:p w14:paraId="31EF249F" w14:textId="77777777" w:rsidR="0004624B" w:rsidRPr="00783D9B" w:rsidRDefault="0004624B" w:rsidP="006B5671">
            <w:pPr>
              <w:spacing w:after="0"/>
              <w:rPr>
                <w:noProof/>
                <w:sz w:val="20"/>
                <w:szCs w:val="20"/>
              </w:rPr>
            </w:pPr>
            <w:bookmarkStart w:id="21" w:name="_Hlk157513102"/>
            <w:r w:rsidRPr="00783D9B">
              <w:rPr>
                <w:noProof/>
                <w:sz w:val="20"/>
                <w:szCs w:val="20"/>
              </w:rPr>
              <w:t>Decrease in the number of trainees doing repeated traineeships different employers</w:t>
            </w:r>
            <w:bookmarkEnd w:id="21"/>
          </w:p>
        </w:tc>
        <w:tc>
          <w:tcPr>
            <w:tcW w:w="3119" w:type="dxa"/>
            <w:tcBorders>
              <w:top w:val="double" w:sz="4" w:space="0" w:color="auto"/>
            </w:tcBorders>
            <w:tcMar>
              <w:top w:w="57" w:type="dxa"/>
              <w:left w:w="57" w:type="dxa"/>
              <w:bottom w:w="57" w:type="dxa"/>
              <w:right w:w="57" w:type="dxa"/>
            </w:tcMar>
          </w:tcPr>
          <w:p w14:paraId="3E5CA62D" w14:textId="77777777" w:rsidR="0004624B" w:rsidRPr="00783D9B" w:rsidRDefault="0004624B" w:rsidP="006B5671">
            <w:pPr>
              <w:spacing w:after="0"/>
              <w:rPr>
                <w:noProof/>
                <w:sz w:val="20"/>
                <w:szCs w:val="20"/>
              </w:rPr>
            </w:pPr>
            <w:r w:rsidRPr="00783D9B">
              <w:rPr>
                <w:noProof/>
                <w:sz w:val="20"/>
                <w:szCs w:val="20"/>
              </w:rPr>
              <w:t xml:space="preserve"> </w:t>
            </w:r>
          </w:p>
        </w:tc>
        <w:tc>
          <w:tcPr>
            <w:tcW w:w="3757" w:type="dxa"/>
            <w:tcBorders>
              <w:top w:val="double" w:sz="4" w:space="0" w:color="auto"/>
            </w:tcBorders>
            <w:tcMar>
              <w:top w:w="57" w:type="dxa"/>
              <w:left w:w="57" w:type="dxa"/>
              <w:bottom w:w="57" w:type="dxa"/>
              <w:right w:w="57" w:type="dxa"/>
            </w:tcMar>
          </w:tcPr>
          <w:p w14:paraId="035FF1F4" w14:textId="77777777" w:rsidR="0004624B" w:rsidRPr="00783D9B" w:rsidRDefault="0004624B" w:rsidP="006B5671">
            <w:pPr>
              <w:spacing w:after="0"/>
              <w:rPr>
                <w:noProof/>
                <w:sz w:val="20"/>
                <w:szCs w:val="20"/>
              </w:rPr>
            </w:pPr>
            <w:r w:rsidRPr="00783D9B">
              <w:rPr>
                <w:noProof/>
                <w:sz w:val="20"/>
                <w:szCs w:val="20"/>
              </w:rPr>
              <w:t xml:space="preserve">A rough estimate of the number of trainees who have done in the past repeated traineeships with different employers can be obtained on the basis of the share of trainees who reported having conducted multiple traineeships with different employers (based on the Eurobarometer) combined with EU-LFS data on the number of trainees in the EU in 2019). This gives a proxy measure of the number of traineeships vacancies asking prior work experience to candidates. </w:t>
            </w:r>
          </w:p>
          <w:p w14:paraId="12D1DCCF" w14:textId="77777777" w:rsidR="0004624B" w:rsidRPr="00783D9B" w:rsidRDefault="0004624B" w:rsidP="006B5671">
            <w:pPr>
              <w:spacing w:after="0"/>
              <w:rPr>
                <w:noProof/>
                <w:sz w:val="20"/>
                <w:szCs w:val="20"/>
              </w:rPr>
            </w:pPr>
            <w:r w:rsidRPr="00783D9B">
              <w:rPr>
                <w:noProof/>
                <w:sz w:val="20"/>
                <w:szCs w:val="20"/>
              </w:rPr>
              <w:t xml:space="preserve">This rough estimation shows that, in 2019, around 1.1 million trainees (out of which 500,000 paid trainees) in the EU had done multiple traineeships with different employers at some point in their life. It should be noted that this is likely to be an overestimate, as 1) it is unknown if for all of this prior work experience was required and 2) respondents were asked to consider all the  traineeships they ever did and not  only those related to the current year. </w:t>
            </w:r>
          </w:p>
        </w:tc>
      </w:tr>
      <w:tr w:rsidR="0004624B" w:rsidRPr="00783D9B" w14:paraId="3DE15B2F" w14:textId="77777777" w:rsidTr="00365BCD">
        <w:trPr>
          <w:trHeight w:val="300"/>
        </w:trPr>
        <w:tc>
          <w:tcPr>
            <w:tcW w:w="3330" w:type="dxa"/>
            <w:tcBorders>
              <w:bottom w:val="double" w:sz="4" w:space="0" w:color="auto"/>
            </w:tcBorders>
          </w:tcPr>
          <w:p w14:paraId="523F6A5F" w14:textId="77777777" w:rsidR="0004624B" w:rsidRPr="00783D9B" w:rsidRDefault="0004624B" w:rsidP="006B5671">
            <w:pPr>
              <w:spacing w:after="0"/>
              <w:rPr>
                <w:noProof/>
                <w:sz w:val="20"/>
                <w:szCs w:val="20"/>
              </w:rPr>
            </w:pPr>
            <w:r w:rsidRPr="00783D9B">
              <w:rPr>
                <w:noProof/>
                <w:sz w:val="20"/>
                <w:szCs w:val="20"/>
              </w:rPr>
              <w:t>Improvement in the labour market position of trainees in terms of labour market empowerment</w:t>
            </w:r>
          </w:p>
        </w:tc>
        <w:tc>
          <w:tcPr>
            <w:tcW w:w="3119" w:type="dxa"/>
            <w:tcBorders>
              <w:bottom w:val="double" w:sz="4" w:space="0" w:color="auto"/>
            </w:tcBorders>
            <w:tcMar>
              <w:top w:w="57" w:type="dxa"/>
              <w:left w:w="57" w:type="dxa"/>
              <w:bottom w:w="57" w:type="dxa"/>
              <w:right w:w="57" w:type="dxa"/>
            </w:tcMar>
          </w:tcPr>
          <w:p w14:paraId="65E0A0D1"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758657C0" w14:textId="77777777" w:rsidR="0004624B" w:rsidRPr="00783D9B" w:rsidRDefault="0004624B" w:rsidP="006B5671">
            <w:pPr>
              <w:spacing w:after="0"/>
              <w:rPr>
                <w:noProof/>
                <w:sz w:val="20"/>
                <w:szCs w:val="20"/>
              </w:rPr>
            </w:pPr>
            <w:r w:rsidRPr="00783D9B">
              <w:rPr>
                <w:noProof/>
                <w:sz w:val="20"/>
                <w:szCs w:val="20"/>
              </w:rPr>
              <w:t>Not possible to quantify due to the qualitative nature of the benefits</w:t>
            </w:r>
          </w:p>
        </w:tc>
      </w:tr>
      <w:tr w:rsidR="0004624B" w:rsidRPr="00783D9B" w14:paraId="540E7AE5" w14:textId="77777777" w:rsidTr="00365BCD">
        <w:trPr>
          <w:trHeight w:val="856"/>
        </w:trPr>
        <w:tc>
          <w:tcPr>
            <w:tcW w:w="3330" w:type="dxa"/>
            <w:tcBorders>
              <w:bottom w:val="double" w:sz="4" w:space="0" w:color="auto"/>
            </w:tcBorders>
          </w:tcPr>
          <w:p w14:paraId="0973EC6D" w14:textId="77777777" w:rsidR="0004624B" w:rsidRPr="00783D9B" w:rsidRDefault="0004624B" w:rsidP="006B5671">
            <w:pPr>
              <w:spacing w:after="0"/>
              <w:rPr>
                <w:noProof/>
                <w:sz w:val="20"/>
                <w:szCs w:val="20"/>
              </w:rPr>
            </w:pPr>
            <w:r w:rsidRPr="00783D9B">
              <w:rPr>
                <w:noProof/>
                <w:sz w:val="20"/>
                <w:szCs w:val="20"/>
              </w:rPr>
              <w:t xml:space="preserve">Protection of paid trainees from unjustifiable differential treatment </w:t>
            </w:r>
          </w:p>
        </w:tc>
        <w:tc>
          <w:tcPr>
            <w:tcW w:w="3119" w:type="dxa"/>
            <w:tcBorders>
              <w:bottom w:val="double" w:sz="4" w:space="0" w:color="auto"/>
            </w:tcBorders>
            <w:tcMar>
              <w:top w:w="57" w:type="dxa"/>
              <w:left w:w="57" w:type="dxa"/>
              <w:bottom w:w="57" w:type="dxa"/>
              <w:right w:w="57" w:type="dxa"/>
            </w:tcMar>
          </w:tcPr>
          <w:p w14:paraId="3F41B69D" w14:textId="77777777" w:rsidR="0004624B" w:rsidRPr="00783D9B" w:rsidRDefault="0004624B" w:rsidP="006B5671">
            <w:pPr>
              <w:spacing w:after="0"/>
              <w:rPr>
                <w:noProof/>
                <w:sz w:val="20"/>
                <w:szCs w:val="20"/>
              </w:rPr>
            </w:pPr>
            <w:r w:rsidRPr="00783D9B">
              <w:rPr>
                <w:b/>
                <w:bCs/>
                <w:noProof/>
                <w:sz w:val="20"/>
                <w:szCs w:val="20"/>
              </w:rPr>
              <w:t>Legislative:</w:t>
            </w:r>
            <w:r w:rsidRPr="00783D9B">
              <w:rPr>
                <w:noProof/>
                <w:sz w:val="20"/>
                <w:szCs w:val="20"/>
              </w:rPr>
              <w:t xml:space="preserve"> Based on hypothetical assumptions regarding the number of paid trainees not being fairly/proportionately remunerated,   up to 353,000 to 870,000  paid trainees (rough proxy, depending on scenario) could benefit.</w:t>
            </w:r>
          </w:p>
        </w:tc>
        <w:tc>
          <w:tcPr>
            <w:tcW w:w="3757" w:type="dxa"/>
            <w:tcBorders>
              <w:bottom w:val="double" w:sz="4" w:space="0" w:color="auto"/>
            </w:tcBorders>
            <w:tcMar>
              <w:top w:w="57" w:type="dxa"/>
              <w:left w:w="57" w:type="dxa"/>
              <w:bottom w:w="57" w:type="dxa"/>
              <w:right w:w="57" w:type="dxa"/>
            </w:tcMar>
          </w:tcPr>
          <w:p w14:paraId="57077488" w14:textId="77777777" w:rsidR="0004624B" w:rsidRPr="00783D9B" w:rsidRDefault="0004624B" w:rsidP="006B5671">
            <w:pPr>
              <w:spacing w:after="0"/>
              <w:rPr>
                <w:noProof/>
                <w:sz w:val="20"/>
                <w:szCs w:val="20"/>
              </w:rPr>
            </w:pPr>
            <w:r w:rsidRPr="00783D9B">
              <w:rPr>
                <w:noProof/>
                <w:sz w:val="20"/>
                <w:szCs w:val="20"/>
              </w:rPr>
              <w:t xml:space="preserve">Rough estimates. The lower bound correspond to the  22% of respondents who stated that their compensation was not at all sufficient to cover basic living expenditures (trainees’ survey, evaluation) and the upper bound to the 54% who stated that their financial allowance/compensation was below the minimum wage. </w:t>
            </w:r>
          </w:p>
        </w:tc>
      </w:tr>
      <w:tr w:rsidR="0004624B" w:rsidRPr="00783D9B" w14:paraId="27417E65" w14:textId="77777777" w:rsidTr="00365BCD">
        <w:trPr>
          <w:trHeight w:val="869"/>
        </w:trPr>
        <w:tc>
          <w:tcPr>
            <w:tcW w:w="3330" w:type="dxa"/>
            <w:tcBorders>
              <w:bottom w:val="double" w:sz="4" w:space="0" w:color="auto"/>
            </w:tcBorders>
          </w:tcPr>
          <w:p w14:paraId="4A8D75D6" w14:textId="77777777" w:rsidR="0004624B" w:rsidRPr="00783D9B" w:rsidRDefault="0004624B" w:rsidP="006B5671">
            <w:pPr>
              <w:spacing w:after="0"/>
              <w:rPr>
                <w:noProof/>
                <w:sz w:val="20"/>
                <w:szCs w:val="20"/>
              </w:rPr>
            </w:pPr>
            <w:r w:rsidRPr="00783D9B">
              <w:rPr>
                <w:noProof/>
                <w:sz w:val="20"/>
                <w:szCs w:val="20"/>
              </w:rPr>
              <w:t xml:space="preserve">Access to remuneration for unpaid  trainees </w:t>
            </w:r>
          </w:p>
          <w:p w14:paraId="2FEE79FF" w14:textId="77777777" w:rsidR="0004624B" w:rsidRPr="00783D9B" w:rsidRDefault="0004624B" w:rsidP="006B5671">
            <w:pPr>
              <w:spacing w:after="0"/>
              <w:rPr>
                <w:noProof/>
                <w:sz w:val="20"/>
                <w:szCs w:val="20"/>
              </w:rPr>
            </w:pPr>
          </w:p>
          <w:p w14:paraId="6ACAEAA6" w14:textId="77777777" w:rsidR="0004624B" w:rsidRPr="00783D9B" w:rsidRDefault="0004624B" w:rsidP="006B5671">
            <w:pPr>
              <w:spacing w:after="0"/>
              <w:rPr>
                <w:noProof/>
                <w:sz w:val="20"/>
                <w:szCs w:val="20"/>
              </w:rPr>
            </w:pPr>
          </w:p>
        </w:tc>
        <w:tc>
          <w:tcPr>
            <w:tcW w:w="3119" w:type="dxa"/>
            <w:tcBorders>
              <w:bottom w:val="double" w:sz="4" w:space="0" w:color="auto"/>
            </w:tcBorders>
            <w:tcMar>
              <w:top w:w="57" w:type="dxa"/>
              <w:left w:w="57" w:type="dxa"/>
              <w:bottom w:w="57" w:type="dxa"/>
              <w:right w:w="57" w:type="dxa"/>
            </w:tcMar>
          </w:tcPr>
          <w:p w14:paraId="0598D94B" w14:textId="77777777" w:rsidR="0004624B" w:rsidRPr="00783D9B" w:rsidRDefault="0004624B" w:rsidP="006B5671">
            <w:pPr>
              <w:spacing w:after="0"/>
              <w:rPr>
                <w:noProof/>
                <w:sz w:val="20"/>
                <w:szCs w:val="20"/>
                <w:highlight w:val="yellow"/>
              </w:rPr>
            </w:pPr>
            <w:r w:rsidRPr="00783D9B">
              <w:rPr>
                <w:b/>
                <w:bCs/>
                <w:noProof/>
                <w:sz w:val="20"/>
                <w:szCs w:val="20"/>
              </w:rPr>
              <w:t>Non-legislative</w:t>
            </w:r>
            <w:r w:rsidRPr="00783D9B">
              <w:rPr>
                <w:noProof/>
                <w:sz w:val="20"/>
                <w:szCs w:val="20"/>
              </w:rPr>
              <w:t>: Based on hypothetical assumptions regarding the degree of  implementation by the MS at national level  (33%-100%)  up to 500,000-1.5 million unpaid trainees could benefit.</w:t>
            </w:r>
          </w:p>
        </w:tc>
        <w:tc>
          <w:tcPr>
            <w:tcW w:w="3757" w:type="dxa"/>
            <w:tcBorders>
              <w:bottom w:val="double" w:sz="4" w:space="0" w:color="auto"/>
            </w:tcBorders>
            <w:tcMar>
              <w:top w:w="57" w:type="dxa"/>
              <w:left w:w="57" w:type="dxa"/>
              <w:bottom w:w="57" w:type="dxa"/>
              <w:right w:w="57" w:type="dxa"/>
            </w:tcMar>
          </w:tcPr>
          <w:p w14:paraId="53D4D6CE" w14:textId="77777777" w:rsidR="0004624B" w:rsidRPr="00783D9B" w:rsidRDefault="0004624B" w:rsidP="006B5671">
            <w:pPr>
              <w:spacing w:after="0"/>
              <w:rPr>
                <w:noProof/>
                <w:sz w:val="20"/>
                <w:szCs w:val="20"/>
              </w:rPr>
            </w:pPr>
            <w:r w:rsidRPr="00783D9B">
              <w:rPr>
                <w:noProof/>
                <w:sz w:val="20"/>
                <w:szCs w:val="20"/>
              </w:rPr>
              <w:t xml:space="preserve">Rough estimates based on the estimation of the prevalence of unpaid trainees under the supporting study </w:t>
            </w:r>
          </w:p>
        </w:tc>
      </w:tr>
      <w:tr w:rsidR="0004624B" w:rsidRPr="00783D9B" w14:paraId="125C73F2" w14:textId="77777777" w:rsidTr="00365BCD">
        <w:trPr>
          <w:trHeight w:val="300"/>
        </w:trPr>
        <w:tc>
          <w:tcPr>
            <w:tcW w:w="3330" w:type="dxa"/>
            <w:tcBorders>
              <w:bottom w:val="double" w:sz="4" w:space="0" w:color="auto"/>
            </w:tcBorders>
          </w:tcPr>
          <w:p w14:paraId="169AAF34" w14:textId="77777777" w:rsidR="0004624B" w:rsidRPr="00783D9B" w:rsidRDefault="0004624B" w:rsidP="006B5671">
            <w:pPr>
              <w:spacing w:after="0"/>
              <w:rPr>
                <w:noProof/>
                <w:sz w:val="20"/>
                <w:szCs w:val="20"/>
              </w:rPr>
            </w:pPr>
            <w:r w:rsidRPr="00783D9B">
              <w:rPr>
                <w:noProof/>
                <w:sz w:val="20"/>
                <w:szCs w:val="20"/>
              </w:rPr>
              <w:t xml:space="preserve">Improved access to social protection for trainees </w:t>
            </w:r>
          </w:p>
        </w:tc>
        <w:tc>
          <w:tcPr>
            <w:tcW w:w="3119" w:type="dxa"/>
            <w:tcBorders>
              <w:bottom w:val="double" w:sz="4" w:space="0" w:color="auto"/>
            </w:tcBorders>
            <w:tcMar>
              <w:top w:w="57" w:type="dxa"/>
              <w:left w:w="57" w:type="dxa"/>
              <w:bottom w:w="57" w:type="dxa"/>
              <w:right w:w="57" w:type="dxa"/>
            </w:tcMar>
          </w:tcPr>
          <w:p w14:paraId="47400E72" w14:textId="77777777" w:rsidR="0004624B" w:rsidRPr="00783D9B" w:rsidRDefault="0004624B" w:rsidP="006B5671">
            <w:pPr>
              <w:spacing w:after="0"/>
              <w:rPr>
                <w:noProof/>
                <w:sz w:val="20"/>
                <w:szCs w:val="20"/>
              </w:rPr>
            </w:pPr>
            <w:r w:rsidRPr="00783D9B">
              <w:rPr>
                <w:b/>
                <w:bCs/>
                <w:noProof/>
                <w:sz w:val="20"/>
                <w:szCs w:val="20"/>
              </w:rPr>
              <w:t>Non-legislative</w:t>
            </w:r>
            <w:r w:rsidRPr="00783D9B">
              <w:rPr>
                <w:noProof/>
                <w:sz w:val="20"/>
                <w:szCs w:val="20"/>
              </w:rPr>
              <w:t>: Based on hypothetical assumptions regarding the degree of  implementation by the MS at national level (33%-100%)  up to 352,000 - 1,07 million trainees could benefit.</w:t>
            </w:r>
          </w:p>
        </w:tc>
        <w:tc>
          <w:tcPr>
            <w:tcW w:w="3757" w:type="dxa"/>
            <w:tcBorders>
              <w:bottom w:val="double" w:sz="4" w:space="0" w:color="auto"/>
            </w:tcBorders>
            <w:tcMar>
              <w:top w:w="57" w:type="dxa"/>
              <w:left w:w="57" w:type="dxa"/>
              <w:bottom w:w="57" w:type="dxa"/>
              <w:right w:w="57" w:type="dxa"/>
            </w:tcMar>
          </w:tcPr>
          <w:p w14:paraId="7F76F9DC" w14:textId="77777777" w:rsidR="0004624B" w:rsidRPr="00783D9B" w:rsidRDefault="0004624B" w:rsidP="006B5671">
            <w:pPr>
              <w:spacing w:after="0"/>
              <w:rPr>
                <w:noProof/>
                <w:sz w:val="20"/>
                <w:szCs w:val="20"/>
              </w:rPr>
            </w:pPr>
            <w:r w:rsidRPr="00783D9B">
              <w:rPr>
                <w:noProof/>
                <w:sz w:val="20"/>
                <w:szCs w:val="20"/>
              </w:rPr>
              <w:t>Estimates for access to social protection are based on the share of trainees that in the Eurobarometer reported not having any type of social protection coverage combined with EU-LFS data on the number of trainees in the EU in 2019.</w:t>
            </w:r>
          </w:p>
        </w:tc>
      </w:tr>
      <w:tr w:rsidR="0004624B" w:rsidRPr="00783D9B" w14:paraId="637C348C" w14:textId="77777777" w:rsidTr="00365BCD">
        <w:trPr>
          <w:trHeight w:val="300"/>
        </w:trPr>
        <w:tc>
          <w:tcPr>
            <w:tcW w:w="3330" w:type="dxa"/>
            <w:tcBorders>
              <w:bottom w:val="double" w:sz="4" w:space="0" w:color="auto"/>
            </w:tcBorders>
          </w:tcPr>
          <w:p w14:paraId="7FD8CAAD" w14:textId="77777777" w:rsidR="0004624B" w:rsidRPr="00783D9B" w:rsidRDefault="0004624B" w:rsidP="006B5671">
            <w:pPr>
              <w:spacing w:after="0"/>
              <w:rPr>
                <w:noProof/>
                <w:sz w:val="20"/>
                <w:szCs w:val="20"/>
              </w:rPr>
            </w:pPr>
            <w:r w:rsidRPr="00783D9B">
              <w:rPr>
                <w:noProof/>
                <w:sz w:val="20"/>
                <w:szCs w:val="20"/>
              </w:rPr>
              <w:t>Increased level playing field/ Fairer market competition through the alignment of the labour costs to the level of compliant traineeships.</w:t>
            </w:r>
          </w:p>
        </w:tc>
        <w:tc>
          <w:tcPr>
            <w:tcW w:w="3119" w:type="dxa"/>
            <w:tcBorders>
              <w:bottom w:val="double" w:sz="4" w:space="0" w:color="auto"/>
            </w:tcBorders>
            <w:tcMar>
              <w:top w:w="57" w:type="dxa"/>
              <w:left w:w="57" w:type="dxa"/>
              <w:bottom w:w="57" w:type="dxa"/>
              <w:right w:w="57" w:type="dxa"/>
            </w:tcMar>
          </w:tcPr>
          <w:p w14:paraId="3AE43ECB"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6149B39B" w14:textId="77777777" w:rsidR="0004624B" w:rsidRPr="00783D9B" w:rsidRDefault="0004624B" w:rsidP="006B5671">
            <w:pPr>
              <w:spacing w:after="0"/>
              <w:rPr>
                <w:noProof/>
                <w:sz w:val="20"/>
                <w:szCs w:val="20"/>
              </w:rPr>
            </w:pPr>
            <w:r w:rsidRPr="00783D9B">
              <w:rPr>
                <w:noProof/>
                <w:sz w:val="20"/>
                <w:szCs w:val="20"/>
              </w:rPr>
              <w:t>Not possible to quantify due to the absence of data on the number of firms using traineeships to disguise regular work relationships.</w:t>
            </w:r>
          </w:p>
        </w:tc>
      </w:tr>
      <w:tr w:rsidR="0004624B" w:rsidRPr="00783D9B" w14:paraId="164FF4D0" w14:textId="77777777" w:rsidTr="00365BCD">
        <w:trPr>
          <w:trHeight w:val="300"/>
        </w:trPr>
        <w:tc>
          <w:tcPr>
            <w:tcW w:w="3330" w:type="dxa"/>
            <w:tcBorders>
              <w:bottom w:val="double" w:sz="4" w:space="0" w:color="auto"/>
            </w:tcBorders>
          </w:tcPr>
          <w:p w14:paraId="2EF8C6A3" w14:textId="77777777" w:rsidR="0004624B" w:rsidRPr="00783D9B" w:rsidRDefault="0004624B" w:rsidP="006B5671">
            <w:pPr>
              <w:spacing w:after="0"/>
              <w:rPr>
                <w:noProof/>
                <w:sz w:val="20"/>
                <w:szCs w:val="20"/>
              </w:rPr>
            </w:pPr>
            <w:r w:rsidRPr="00783D9B">
              <w:rPr>
                <w:noProof/>
                <w:sz w:val="20"/>
                <w:szCs w:val="20"/>
              </w:rPr>
              <w:t xml:space="preserve">Higher productivity and competitiveness for employers as a result of 1) more skilled workforce and 2) better working environment </w:t>
            </w:r>
          </w:p>
        </w:tc>
        <w:tc>
          <w:tcPr>
            <w:tcW w:w="3119" w:type="dxa"/>
            <w:tcBorders>
              <w:bottom w:val="double" w:sz="4" w:space="0" w:color="auto"/>
            </w:tcBorders>
            <w:tcMar>
              <w:top w:w="57" w:type="dxa"/>
              <w:left w:w="57" w:type="dxa"/>
              <w:bottom w:w="57" w:type="dxa"/>
              <w:right w:w="57" w:type="dxa"/>
            </w:tcMar>
          </w:tcPr>
          <w:p w14:paraId="18E924A6"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432FA815" w14:textId="77777777" w:rsidR="0004624B" w:rsidRPr="00783D9B" w:rsidRDefault="0004624B" w:rsidP="006B5671">
            <w:pPr>
              <w:spacing w:after="0"/>
              <w:rPr>
                <w:noProof/>
                <w:sz w:val="20"/>
                <w:szCs w:val="20"/>
              </w:rPr>
            </w:pPr>
            <w:r w:rsidRPr="00783D9B">
              <w:rPr>
                <w:noProof/>
                <w:sz w:val="20"/>
                <w:szCs w:val="20"/>
              </w:rPr>
              <w:t>Not possible to quantify.</w:t>
            </w:r>
          </w:p>
        </w:tc>
      </w:tr>
      <w:tr w:rsidR="0004624B" w:rsidRPr="00783D9B" w14:paraId="033A34CA" w14:textId="77777777" w:rsidTr="00365BCD">
        <w:trPr>
          <w:trHeight w:val="300"/>
        </w:trPr>
        <w:tc>
          <w:tcPr>
            <w:tcW w:w="3330" w:type="dxa"/>
            <w:tcBorders>
              <w:bottom w:val="double" w:sz="4" w:space="0" w:color="auto"/>
            </w:tcBorders>
          </w:tcPr>
          <w:p w14:paraId="146F9879" w14:textId="77777777" w:rsidR="0004624B" w:rsidRPr="00783D9B" w:rsidRDefault="0004624B" w:rsidP="006B5671">
            <w:pPr>
              <w:spacing w:after="0"/>
              <w:rPr>
                <w:noProof/>
                <w:sz w:val="20"/>
                <w:szCs w:val="20"/>
              </w:rPr>
            </w:pPr>
            <w:r w:rsidRPr="00783D9B">
              <w:rPr>
                <w:noProof/>
                <w:sz w:val="20"/>
                <w:szCs w:val="20"/>
              </w:rPr>
              <w:t>Improved learning and training for trainees. Better and more relevant skills to facilitate their integration and/or transitions in the labour market</w:t>
            </w:r>
          </w:p>
        </w:tc>
        <w:tc>
          <w:tcPr>
            <w:tcW w:w="3119" w:type="dxa"/>
            <w:tcBorders>
              <w:bottom w:val="double" w:sz="4" w:space="0" w:color="auto"/>
            </w:tcBorders>
            <w:tcMar>
              <w:top w:w="57" w:type="dxa"/>
              <w:left w:w="57" w:type="dxa"/>
              <w:bottom w:w="57" w:type="dxa"/>
              <w:right w:w="57" w:type="dxa"/>
            </w:tcMar>
          </w:tcPr>
          <w:p w14:paraId="18390352" w14:textId="77777777" w:rsidR="0004624B" w:rsidRPr="00783D9B" w:rsidRDefault="0004624B" w:rsidP="006B5671">
            <w:pPr>
              <w:spacing w:after="0"/>
              <w:rPr>
                <w:noProof/>
                <w:sz w:val="20"/>
                <w:szCs w:val="20"/>
              </w:rPr>
            </w:pPr>
            <w:r w:rsidRPr="00783D9B">
              <w:rPr>
                <w:b/>
                <w:bCs/>
                <w:noProof/>
                <w:sz w:val="20"/>
                <w:szCs w:val="20"/>
              </w:rPr>
              <w:t>Non-legislative</w:t>
            </w:r>
            <w:r w:rsidRPr="00783D9B">
              <w:rPr>
                <w:noProof/>
                <w:sz w:val="20"/>
                <w:szCs w:val="20"/>
              </w:rPr>
              <w:t xml:space="preserve">: Based on hypothetical assumptions regarding the degree of  implementation by the MS at national level (33%-100%) up to 212,000-637,000 trainees could have access to a mentor. </w:t>
            </w:r>
          </w:p>
        </w:tc>
        <w:tc>
          <w:tcPr>
            <w:tcW w:w="3757" w:type="dxa"/>
            <w:tcBorders>
              <w:bottom w:val="double" w:sz="4" w:space="0" w:color="auto"/>
            </w:tcBorders>
            <w:tcMar>
              <w:top w:w="57" w:type="dxa"/>
              <w:left w:w="57" w:type="dxa"/>
              <w:bottom w:w="57" w:type="dxa"/>
              <w:right w:w="57" w:type="dxa"/>
            </w:tcMar>
          </w:tcPr>
          <w:p w14:paraId="5E411E74" w14:textId="77777777" w:rsidR="0004624B" w:rsidRPr="00783D9B" w:rsidRDefault="0004624B" w:rsidP="006B5671">
            <w:pPr>
              <w:spacing w:after="0"/>
              <w:rPr>
                <w:noProof/>
                <w:sz w:val="20"/>
                <w:szCs w:val="20"/>
              </w:rPr>
            </w:pPr>
            <w:r w:rsidRPr="00783D9B">
              <w:rPr>
                <w:noProof/>
                <w:sz w:val="20"/>
                <w:szCs w:val="20"/>
              </w:rPr>
              <w:t>Not possible to quantify due to the qualitative nature of the benefits</w:t>
            </w:r>
          </w:p>
        </w:tc>
      </w:tr>
      <w:tr w:rsidR="0004624B" w:rsidRPr="00783D9B" w14:paraId="6E7E8B66" w14:textId="77777777" w:rsidTr="00365BCD">
        <w:trPr>
          <w:trHeight w:val="300"/>
        </w:trPr>
        <w:tc>
          <w:tcPr>
            <w:tcW w:w="3330" w:type="dxa"/>
            <w:tcBorders>
              <w:bottom w:val="double" w:sz="4" w:space="0" w:color="auto"/>
            </w:tcBorders>
          </w:tcPr>
          <w:p w14:paraId="6B07EB64" w14:textId="77777777" w:rsidR="0004624B" w:rsidRPr="00783D9B" w:rsidDel="00C40E67" w:rsidRDefault="0004624B" w:rsidP="006B5671">
            <w:pPr>
              <w:spacing w:after="0"/>
              <w:rPr>
                <w:noProof/>
                <w:sz w:val="20"/>
                <w:szCs w:val="20"/>
              </w:rPr>
            </w:pPr>
            <w:r w:rsidRPr="00783D9B">
              <w:rPr>
                <w:noProof/>
                <w:sz w:val="20"/>
                <w:szCs w:val="20"/>
              </w:rPr>
              <w:t>Improved traineeships opportunities for individuals with disabilities and people from vulnerable groups</w:t>
            </w:r>
          </w:p>
        </w:tc>
        <w:tc>
          <w:tcPr>
            <w:tcW w:w="3119" w:type="dxa"/>
            <w:tcBorders>
              <w:bottom w:val="double" w:sz="4" w:space="0" w:color="auto"/>
            </w:tcBorders>
            <w:tcMar>
              <w:top w:w="57" w:type="dxa"/>
              <w:left w:w="57" w:type="dxa"/>
              <w:bottom w:w="57" w:type="dxa"/>
              <w:right w:w="57" w:type="dxa"/>
            </w:tcMar>
          </w:tcPr>
          <w:p w14:paraId="29DE5C82"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528FB779" w14:textId="77777777" w:rsidR="0004624B" w:rsidRPr="00783D9B" w:rsidRDefault="0004624B" w:rsidP="006B5671">
            <w:pPr>
              <w:spacing w:after="0"/>
              <w:rPr>
                <w:noProof/>
                <w:sz w:val="20"/>
                <w:szCs w:val="20"/>
              </w:rPr>
            </w:pPr>
            <w:r w:rsidRPr="00783D9B">
              <w:rPr>
                <w:noProof/>
                <w:sz w:val="20"/>
                <w:szCs w:val="20"/>
              </w:rPr>
              <w:t>Not possible to quantify due to the qualitative nature of the benefits.</w:t>
            </w:r>
          </w:p>
        </w:tc>
      </w:tr>
      <w:tr w:rsidR="0004624B" w:rsidRPr="00783D9B" w14:paraId="23ED239C" w14:textId="77777777" w:rsidTr="00365BCD">
        <w:trPr>
          <w:trHeight w:val="300"/>
        </w:trPr>
        <w:tc>
          <w:tcPr>
            <w:tcW w:w="3330" w:type="dxa"/>
            <w:tcBorders>
              <w:bottom w:val="double" w:sz="4" w:space="0" w:color="auto"/>
            </w:tcBorders>
          </w:tcPr>
          <w:p w14:paraId="07B6BE38" w14:textId="77777777" w:rsidR="0004624B" w:rsidRPr="00783D9B" w:rsidRDefault="0004624B" w:rsidP="006B5671">
            <w:pPr>
              <w:spacing w:after="0"/>
              <w:rPr>
                <w:noProof/>
                <w:sz w:val="20"/>
                <w:szCs w:val="20"/>
              </w:rPr>
            </w:pPr>
            <w:r w:rsidRPr="00783D9B">
              <w:rPr>
                <w:noProof/>
                <w:sz w:val="20"/>
                <w:szCs w:val="20"/>
              </w:rPr>
              <w:t>Improved labour market matching and higher retention rate.  Decrease in search, matching and recruitment costs for employers/traineeship providers</w:t>
            </w:r>
          </w:p>
        </w:tc>
        <w:tc>
          <w:tcPr>
            <w:tcW w:w="3119" w:type="dxa"/>
            <w:tcBorders>
              <w:bottom w:val="double" w:sz="4" w:space="0" w:color="auto"/>
            </w:tcBorders>
            <w:tcMar>
              <w:top w:w="57" w:type="dxa"/>
              <w:left w:w="57" w:type="dxa"/>
              <w:bottom w:w="57" w:type="dxa"/>
              <w:right w:w="57" w:type="dxa"/>
            </w:tcMar>
          </w:tcPr>
          <w:p w14:paraId="08AC2F0F"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5095F537" w14:textId="77777777" w:rsidR="0004624B" w:rsidRPr="00783D9B" w:rsidRDefault="0004624B" w:rsidP="006B5671">
            <w:pPr>
              <w:spacing w:after="0"/>
              <w:rPr>
                <w:noProof/>
                <w:sz w:val="20"/>
                <w:szCs w:val="20"/>
              </w:rPr>
            </w:pPr>
            <w:r w:rsidRPr="00783D9B">
              <w:rPr>
                <w:noProof/>
                <w:sz w:val="20"/>
                <w:szCs w:val="20"/>
              </w:rPr>
              <w:t>Not possible to quantify.</w:t>
            </w:r>
          </w:p>
        </w:tc>
      </w:tr>
      <w:tr w:rsidR="0004624B" w:rsidRPr="00783D9B" w14:paraId="479B3547" w14:textId="77777777" w:rsidTr="00365BCD">
        <w:trPr>
          <w:trHeight w:val="300"/>
        </w:trPr>
        <w:tc>
          <w:tcPr>
            <w:tcW w:w="3330" w:type="dxa"/>
            <w:tcBorders>
              <w:bottom w:val="double" w:sz="4" w:space="0" w:color="auto"/>
            </w:tcBorders>
          </w:tcPr>
          <w:p w14:paraId="5B7BEF56" w14:textId="77777777" w:rsidR="0004624B" w:rsidRPr="00783D9B" w:rsidRDefault="0004624B" w:rsidP="006B5671">
            <w:pPr>
              <w:spacing w:after="0"/>
              <w:rPr>
                <w:noProof/>
                <w:sz w:val="20"/>
                <w:szCs w:val="20"/>
              </w:rPr>
            </w:pPr>
            <w:r w:rsidRPr="00783D9B">
              <w:rPr>
                <w:noProof/>
                <w:sz w:val="20"/>
                <w:szCs w:val="20"/>
              </w:rPr>
              <w:t xml:space="preserve">Improved effectiveness of controls and inspections to detect and combat work relationships disguised as traineeships </w:t>
            </w:r>
          </w:p>
        </w:tc>
        <w:tc>
          <w:tcPr>
            <w:tcW w:w="3119" w:type="dxa"/>
            <w:tcBorders>
              <w:bottom w:val="double" w:sz="4" w:space="0" w:color="auto"/>
            </w:tcBorders>
            <w:tcMar>
              <w:top w:w="57" w:type="dxa"/>
              <w:left w:w="57" w:type="dxa"/>
              <w:bottom w:w="57" w:type="dxa"/>
              <w:right w:w="57" w:type="dxa"/>
            </w:tcMar>
          </w:tcPr>
          <w:p w14:paraId="3C99A403"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6D35E4E6" w14:textId="77777777" w:rsidR="0004624B" w:rsidRPr="00783D9B" w:rsidRDefault="0004624B" w:rsidP="006B5671">
            <w:pPr>
              <w:spacing w:after="0"/>
              <w:rPr>
                <w:noProof/>
                <w:sz w:val="20"/>
                <w:szCs w:val="20"/>
              </w:rPr>
            </w:pPr>
            <w:r w:rsidRPr="00783D9B">
              <w:rPr>
                <w:noProof/>
                <w:sz w:val="20"/>
                <w:szCs w:val="20"/>
              </w:rPr>
              <w:t>Not possible to quantify.</w:t>
            </w:r>
          </w:p>
        </w:tc>
      </w:tr>
      <w:tr w:rsidR="0004624B" w:rsidRPr="00783D9B" w14:paraId="2269FF0C" w14:textId="77777777" w:rsidTr="00365BCD">
        <w:trPr>
          <w:trHeight w:val="300"/>
        </w:trPr>
        <w:tc>
          <w:tcPr>
            <w:tcW w:w="3330" w:type="dxa"/>
            <w:tcBorders>
              <w:bottom w:val="double" w:sz="4" w:space="0" w:color="auto"/>
            </w:tcBorders>
          </w:tcPr>
          <w:p w14:paraId="2857CA06" w14:textId="77777777" w:rsidR="0004624B" w:rsidRPr="00783D9B" w:rsidRDefault="0004624B" w:rsidP="006B5671">
            <w:pPr>
              <w:spacing w:after="0"/>
              <w:rPr>
                <w:noProof/>
                <w:sz w:val="20"/>
                <w:szCs w:val="20"/>
              </w:rPr>
            </w:pPr>
            <w:r w:rsidRPr="00783D9B">
              <w:rPr>
                <w:noProof/>
                <w:sz w:val="20"/>
                <w:szCs w:val="20"/>
              </w:rPr>
              <w:t xml:space="preserve">The increased transparency on working conditions, including in vacancies notices. </w:t>
            </w:r>
          </w:p>
          <w:p w14:paraId="4AEE0ADE" w14:textId="77777777" w:rsidR="0004624B" w:rsidRPr="00783D9B" w:rsidRDefault="0004624B" w:rsidP="006B5671">
            <w:pPr>
              <w:spacing w:after="0"/>
              <w:rPr>
                <w:noProof/>
                <w:sz w:val="20"/>
                <w:szCs w:val="20"/>
              </w:rPr>
            </w:pPr>
            <w:r w:rsidRPr="00783D9B">
              <w:rPr>
                <w:noProof/>
                <w:sz w:val="20"/>
                <w:szCs w:val="20"/>
              </w:rPr>
              <w:t xml:space="preserve">Legal certainty for trainees and regulatory clarity for employers/traineeship providers. </w:t>
            </w:r>
          </w:p>
        </w:tc>
        <w:tc>
          <w:tcPr>
            <w:tcW w:w="3119" w:type="dxa"/>
            <w:tcBorders>
              <w:bottom w:val="double" w:sz="4" w:space="0" w:color="auto"/>
            </w:tcBorders>
            <w:tcMar>
              <w:top w:w="57" w:type="dxa"/>
              <w:left w:w="57" w:type="dxa"/>
              <w:bottom w:w="57" w:type="dxa"/>
              <w:right w:w="57" w:type="dxa"/>
            </w:tcMar>
          </w:tcPr>
          <w:p w14:paraId="2923B374" w14:textId="77777777" w:rsidR="0004624B" w:rsidRPr="00783D9B" w:rsidRDefault="0004624B" w:rsidP="006B5671">
            <w:pPr>
              <w:spacing w:after="0"/>
              <w:rPr>
                <w:noProof/>
                <w:sz w:val="20"/>
                <w:szCs w:val="20"/>
              </w:rPr>
            </w:pPr>
            <w:r w:rsidRPr="00783D9B">
              <w:rPr>
                <w:b/>
                <w:bCs/>
                <w:noProof/>
                <w:sz w:val="20"/>
                <w:szCs w:val="20"/>
              </w:rPr>
              <w:t>Non-legislative</w:t>
            </w:r>
            <w:r w:rsidRPr="00783D9B">
              <w:rPr>
                <w:noProof/>
                <w:sz w:val="20"/>
                <w:szCs w:val="20"/>
              </w:rPr>
              <w:t>: Based on hypothetical assumptions regarding the degree of  implementation by the MS at national level (33%-100%)  up to 203,0000 – 609,000 trainees could benefit from a getting a written traineeship agreement.</w:t>
            </w:r>
          </w:p>
        </w:tc>
        <w:tc>
          <w:tcPr>
            <w:tcW w:w="3757" w:type="dxa"/>
            <w:tcBorders>
              <w:bottom w:val="double" w:sz="4" w:space="0" w:color="auto"/>
            </w:tcBorders>
            <w:tcMar>
              <w:top w:w="57" w:type="dxa"/>
              <w:left w:w="57" w:type="dxa"/>
              <w:bottom w:w="57" w:type="dxa"/>
              <w:right w:w="57" w:type="dxa"/>
            </w:tcMar>
          </w:tcPr>
          <w:p w14:paraId="59A82395" w14:textId="77777777" w:rsidR="0004624B" w:rsidRPr="00783D9B" w:rsidRDefault="0004624B" w:rsidP="006B5671">
            <w:pPr>
              <w:spacing w:after="0"/>
              <w:rPr>
                <w:noProof/>
                <w:sz w:val="20"/>
                <w:szCs w:val="20"/>
              </w:rPr>
            </w:pPr>
            <w:r w:rsidRPr="00783D9B">
              <w:rPr>
                <w:noProof/>
                <w:sz w:val="20"/>
                <w:szCs w:val="20"/>
              </w:rPr>
              <w:t>Not possible to quantify.</w:t>
            </w:r>
          </w:p>
        </w:tc>
      </w:tr>
      <w:tr w:rsidR="0004624B" w:rsidRPr="00783D9B" w14:paraId="1DC45D8C" w14:textId="77777777" w:rsidTr="00365BCD">
        <w:trPr>
          <w:trHeight w:val="300"/>
        </w:trPr>
        <w:tc>
          <w:tcPr>
            <w:tcW w:w="10206" w:type="dxa"/>
            <w:gridSpan w:val="3"/>
            <w:shd w:val="clear" w:color="auto" w:fill="F2F2F2" w:themeFill="background1" w:themeFillShade="F2"/>
          </w:tcPr>
          <w:p w14:paraId="576A22C2" w14:textId="77777777" w:rsidR="0004624B" w:rsidRPr="00783D9B" w:rsidRDefault="0004624B" w:rsidP="006B5671">
            <w:pPr>
              <w:spacing w:after="0"/>
              <w:rPr>
                <w:noProof/>
                <w:sz w:val="20"/>
                <w:szCs w:val="20"/>
              </w:rPr>
            </w:pPr>
            <w:r w:rsidRPr="00783D9B">
              <w:rPr>
                <w:noProof/>
                <w:sz w:val="20"/>
                <w:szCs w:val="20"/>
              </w:rPr>
              <w:t>Indirect benefits</w:t>
            </w:r>
          </w:p>
        </w:tc>
      </w:tr>
      <w:tr w:rsidR="0004624B" w:rsidRPr="00783D9B" w14:paraId="77411A36" w14:textId="77777777" w:rsidTr="00365BCD">
        <w:trPr>
          <w:trHeight w:val="300"/>
        </w:trPr>
        <w:tc>
          <w:tcPr>
            <w:tcW w:w="3330" w:type="dxa"/>
          </w:tcPr>
          <w:p w14:paraId="11457B03" w14:textId="77777777" w:rsidR="0004624B" w:rsidRPr="00783D9B" w:rsidRDefault="0004624B" w:rsidP="006B5671">
            <w:pPr>
              <w:spacing w:after="0"/>
              <w:rPr>
                <w:noProof/>
                <w:sz w:val="20"/>
                <w:szCs w:val="20"/>
              </w:rPr>
            </w:pPr>
            <w:r w:rsidRPr="00783D9B">
              <w:rPr>
                <w:noProof/>
                <w:sz w:val="20"/>
                <w:szCs w:val="20"/>
              </w:rPr>
              <w:t>Increased public revenues generated by fines, higher taxes and social security contributions</w:t>
            </w:r>
          </w:p>
        </w:tc>
        <w:tc>
          <w:tcPr>
            <w:tcW w:w="3119" w:type="dxa"/>
            <w:tcMar>
              <w:top w:w="57" w:type="dxa"/>
              <w:left w:w="57" w:type="dxa"/>
              <w:bottom w:w="57" w:type="dxa"/>
              <w:right w:w="57" w:type="dxa"/>
            </w:tcMar>
          </w:tcPr>
          <w:p w14:paraId="318CC994" w14:textId="77777777" w:rsidR="0004624B" w:rsidRPr="00783D9B" w:rsidRDefault="0004624B" w:rsidP="006B5671">
            <w:pPr>
              <w:spacing w:after="0"/>
              <w:rPr>
                <w:noProof/>
                <w:sz w:val="20"/>
                <w:szCs w:val="20"/>
              </w:rPr>
            </w:pPr>
          </w:p>
        </w:tc>
        <w:tc>
          <w:tcPr>
            <w:tcW w:w="3757" w:type="dxa"/>
            <w:tcMar>
              <w:top w:w="57" w:type="dxa"/>
              <w:left w:w="57" w:type="dxa"/>
              <w:bottom w:w="57" w:type="dxa"/>
              <w:right w:w="57" w:type="dxa"/>
            </w:tcMar>
          </w:tcPr>
          <w:p w14:paraId="011E020B" w14:textId="77777777" w:rsidR="0004624B" w:rsidRPr="00783D9B" w:rsidRDefault="0004624B" w:rsidP="006B5671">
            <w:pPr>
              <w:spacing w:after="0"/>
              <w:rPr>
                <w:noProof/>
                <w:sz w:val="20"/>
                <w:szCs w:val="20"/>
              </w:rPr>
            </w:pPr>
            <w:r w:rsidRPr="00783D9B">
              <w:rPr>
                <w:noProof/>
                <w:sz w:val="20"/>
                <w:szCs w:val="20"/>
              </w:rPr>
              <w:t>Not possible to quantify due to lack of data on work relationships disguised as traineeships and non-compliant traineeships, remuneration levels and social security contributions for trainees.</w:t>
            </w:r>
          </w:p>
        </w:tc>
      </w:tr>
      <w:tr w:rsidR="0004624B" w:rsidRPr="00783D9B" w14:paraId="59D24DDA" w14:textId="77777777" w:rsidTr="00365BCD">
        <w:trPr>
          <w:trHeight w:val="300"/>
        </w:trPr>
        <w:tc>
          <w:tcPr>
            <w:tcW w:w="3330" w:type="dxa"/>
          </w:tcPr>
          <w:p w14:paraId="17978EFE" w14:textId="77777777" w:rsidR="0004624B" w:rsidRPr="00783D9B" w:rsidRDefault="0004624B" w:rsidP="006B5671">
            <w:pPr>
              <w:spacing w:after="0"/>
              <w:rPr>
                <w:noProof/>
                <w:sz w:val="20"/>
                <w:szCs w:val="20"/>
              </w:rPr>
            </w:pPr>
            <w:r w:rsidRPr="00783D9B">
              <w:rPr>
                <w:noProof/>
                <w:sz w:val="20"/>
                <w:szCs w:val="20"/>
              </w:rPr>
              <w:t>Reduced enforcement costs due to a decline in the problematic use of traineeships in the long run</w:t>
            </w:r>
          </w:p>
        </w:tc>
        <w:tc>
          <w:tcPr>
            <w:tcW w:w="3119" w:type="dxa"/>
            <w:tcMar>
              <w:top w:w="57" w:type="dxa"/>
              <w:left w:w="57" w:type="dxa"/>
              <w:bottom w:w="57" w:type="dxa"/>
              <w:right w:w="57" w:type="dxa"/>
            </w:tcMar>
          </w:tcPr>
          <w:p w14:paraId="2C557194" w14:textId="77777777" w:rsidR="0004624B" w:rsidRPr="00783D9B" w:rsidRDefault="0004624B" w:rsidP="006B5671">
            <w:pPr>
              <w:spacing w:after="0"/>
              <w:rPr>
                <w:noProof/>
                <w:sz w:val="20"/>
                <w:szCs w:val="20"/>
              </w:rPr>
            </w:pPr>
            <w:r w:rsidRPr="00783D9B">
              <w:rPr>
                <w:noProof/>
                <w:sz w:val="20"/>
                <w:szCs w:val="20"/>
              </w:rPr>
              <w:t xml:space="preserve"> </w:t>
            </w:r>
          </w:p>
        </w:tc>
        <w:tc>
          <w:tcPr>
            <w:tcW w:w="3757" w:type="dxa"/>
            <w:tcMar>
              <w:top w:w="57" w:type="dxa"/>
              <w:left w:w="57" w:type="dxa"/>
              <w:bottom w:w="57" w:type="dxa"/>
              <w:right w:w="57" w:type="dxa"/>
            </w:tcMar>
          </w:tcPr>
          <w:p w14:paraId="64F3034B" w14:textId="77777777" w:rsidR="0004624B" w:rsidRPr="00783D9B" w:rsidRDefault="0004624B" w:rsidP="006B5671">
            <w:pPr>
              <w:spacing w:after="0"/>
              <w:rPr>
                <w:noProof/>
                <w:sz w:val="20"/>
                <w:szCs w:val="20"/>
              </w:rPr>
            </w:pPr>
            <w:r w:rsidRPr="00783D9B">
              <w:rPr>
                <w:noProof/>
                <w:sz w:val="20"/>
                <w:szCs w:val="20"/>
              </w:rPr>
              <w:t xml:space="preserve">Not possible to quantify. Estimates on the decline of work relationships disguised as traineeships and non-compliant  traineeships could not be produced due to the lack of data. </w:t>
            </w:r>
          </w:p>
        </w:tc>
      </w:tr>
      <w:tr w:rsidR="0004624B" w:rsidRPr="00783D9B" w14:paraId="5D9E5D0F" w14:textId="77777777" w:rsidTr="00365BCD">
        <w:trPr>
          <w:trHeight w:val="300"/>
        </w:trPr>
        <w:tc>
          <w:tcPr>
            <w:tcW w:w="3330" w:type="dxa"/>
            <w:tcBorders>
              <w:bottom w:val="double" w:sz="4" w:space="0" w:color="auto"/>
            </w:tcBorders>
          </w:tcPr>
          <w:p w14:paraId="74019CD4" w14:textId="77777777" w:rsidR="0004624B" w:rsidRPr="00783D9B" w:rsidRDefault="0004624B" w:rsidP="006B5671">
            <w:pPr>
              <w:spacing w:after="0"/>
              <w:rPr>
                <w:noProof/>
                <w:sz w:val="20"/>
                <w:szCs w:val="20"/>
              </w:rPr>
            </w:pPr>
            <w:r w:rsidRPr="00783D9B">
              <w:rPr>
                <w:noProof/>
                <w:sz w:val="20"/>
                <w:szCs w:val="20"/>
              </w:rPr>
              <w:t xml:space="preserve">Reduced skills mismatches </w:t>
            </w:r>
          </w:p>
        </w:tc>
        <w:tc>
          <w:tcPr>
            <w:tcW w:w="3119" w:type="dxa"/>
            <w:tcBorders>
              <w:bottom w:val="double" w:sz="4" w:space="0" w:color="auto"/>
            </w:tcBorders>
            <w:tcMar>
              <w:top w:w="57" w:type="dxa"/>
              <w:left w:w="57" w:type="dxa"/>
              <w:bottom w:w="57" w:type="dxa"/>
              <w:right w:w="57" w:type="dxa"/>
            </w:tcMar>
          </w:tcPr>
          <w:p w14:paraId="7CEA5BC9" w14:textId="77777777" w:rsidR="0004624B" w:rsidRPr="00783D9B" w:rsidRDefault="0004624B" w:rsidP="006B5671">
            <w:pPr>
              <w:spacing w:after="0"/>
              <w:rPr>
                <w:noProof/>
                <w:sz w:val="20"/>
                <w:szCs w:val="20"/>
              </w:rPr>
            </w:pPr>
          </w:p>
        </w:tc>
        <w:tc>
          <w:tcPr>
            <w:tcW w:w="3757" w:type="dxa"/>
            <w:tcBorders>
              <w:bottom w:val="double" w:sz="4" w:space="0" w:color="auto"/>
            </w:tcBorders>
            <w:tcMar>
              <w:top w:w="57" w:type="dxa"/>
              <w:left w:w="57" w:type="dxa"/>
              <w:bottom w:w="57" w:type="dxa"/>
              <w:right w:w="57" w:type="dxa"/>
            </w:tcMar>
          </w:tcPr>
          <w:p w14:paraId="45D02814" w14:textId="77777777" w:rsidR="0004624B" w:rsidRPr="00783D9B" w:rsidRDefault="0004624B" w:rsidP="006B5671">
            <w:pPr>
              <w:spacing w:after="0"/>
              <w:rPr>
                <w:noProof/>
                <w:sz w:val="20"/>
                <w:szCs w:val="20"/>
              </w:rPr>
            </w:pPr>
            <w:r w:rsidRPr="00783D9B">
              <w:rPr>
                <w:noProof/>
                <w:sz w:val="20"/>
                <w:szCs w:val="20"/>
              </w:rPr>
              <w:t>Not possible to quantify.</w:t>
            </w:r>
          </w:p>
        </w:tc>
      </w:tr>
      <w:tr w:rsidR="0004624B" w:rsidRPr="00783D9B" w14:paraId="1AA604F8" w14:textId="77777777" w:rsidTr="00365BCD">
        <w:trPr>
          <w:trHeight w:val="300"/>
        </w:trPr>
        <w:tc>
          <w:tcPr>
            <w:tcW w:w="3330" w:type="dxa"/>
          </w:tcPr>
          <w:p w14:paraId="1F64E177" w14:textId="77777777" w:rsidR="0004624B" w:rsidRPr="00783D9B" w:rsidRDefault="0004624B" w:rsidP="006B5671">
            <w:pPr>
              <w:spacing w:after="0"/>
              <w:rPr>
                <w:noProof/>
                <w:sz w:val="20"/>
                <w:szCs w:val="20"/>
              </w:rPr>
            </w:pPr>
            <w:r w:rsidRPr="00783D9B">
              <w:rPr>
                <w:noProof/>
                <w:sz w:val="20"/>
                <w:szCs w:val="20"/>
              </w:rPr>
              <w:t>Improvements in business reputation</w:t>
            </w:r>
          </w:p>
        </w:tc>
        <w:tc>
          <w:tcPr>
            <w:tcW w:w="3119" w:type="dxa"/>
            <w:tcMar>
              <w:top w:w="57" w:type="dxa"/>
              <w:left w:w="57" w:type="dxa"/>
              <w:bottom w:w="57" w:type="dxa"/>
              <w:right w:w="57" w:type="dxa"/>
            </w:tcMar>
          </w:tcPr>
          <w:p w14:paraId="7C2A63F9" w14:textId="77777777" w:rsidR="0004624B" w:rsidRPr="00783D9B" w:rsidRDefault="0004624B" w:rsidP="006B5671">
            <w:pPr>
              <w:spacing w:after="0"/>
              <w:rPr>
                <w:noProof/>
                <w:sz w:val="20"/>
                <w:szCs w:val="20"/>
              </w:rPr>
            </w:pPr>
          </w:p>
        </w:tc>
        <w:tc>
          <w:tcPr>
            <w:tcW w:w="3757" w:type="dxa"/>
            <w:tcMar>
              <w:top w:w="57" w:type="dxa"/>
              <w:left w:w="57" w:type="dxa"/>
              <w:bottom w:w="57" w:type="dxa"/>
              <w:right w:w="57" w:type="dxa"/>
            </w:tcMar>
          </w:tcPr>
          <w:p w14:paraId="014A4E2F" w14:textId="77777777" w:rsidR="0004624B" w:rsidRPr="00783D9B" w:rsidRDefault="0004624B" w:rsidP="006B5671">
            <w:pPr>
              <w:spacing w:after="0"/>
              <w:rPr>
                <w:noProof/>
                <w:sz w:val="20"/>
                <w:szCs w:val="20"/>
              </w:rPr>
            </w:pPr>
            <w:r w:rsidRPr="00783D9B">
              <w:rPr>
                <w:noProof/>
                <w:sz w:val="20"/>
                <w:szCs w:val="20"/>
              </w:rPr>
              <w:t>Not possible to quantify due to the qualitative nature of the benefit.</w:t>
            </w:r>
          </w:p>
        </w:tc>
      </w:tr>
      <w:tr w:rsidR="0004624B" w:rsidRPr="00783D9B" w14:paraId="519FE0F6" w14:textId="77777777" w:rsidTr="00365BCD">
        <w:trPr>
          <w:trHeight w:val="300"/>
        </w:trPr>
        <w:tc>
          <w:tcPr>
            <w:tcW w:w="3330" w:type="dxa"/>
            <w:tcBorders>
              <w:bottom w:val="double" w:sz="4" w:space="0" w:color="auto"/>
            </w:tcBorders>
          </w:tcPr>
          <w:p w14:paraId="6E1951CB" w14:textId="77777777" w:rsidR="0004624B" w:rsidRPr="00783D9B" w:rsidRDefault="0004624B" w:rsidP="006B5671">
            <w:pPr>
              <w:spacing w:after="0"/>
              <w:rPr>
                <w:noProof/>
                <w:sz w:val="20"/>
                <w:szCs w:val="20"/>
              </w:rPr>
            </w:pPr>
            <w:r w:rsidRPr="00783D9B">
              <w:rPr>
                <w:noProof/>
                <w:sz w:val="20"/>
                <w:szCs w:val="20"/>
              </w:rPr>
              <w:t>Ensuring of fundamental rights: the right to workers’ equality before the law; to fair working conditions, access to adequate social protection and healthcare, to equal opportunities and treatment of under-represented groups and non-discrimination, promote the freedom of movement within the EU and facilitate the right to family life.</w:t>
            </w:r>
          </w:p>
        </w:tc>
        <w:tc>
          <w:tcPr>
            <w:tcW w:w="3119" w:type="dxa"/>
            <w:tcBorders>
              <w:bottom w:val="double" w:sz="4" w:space="0" w:color="auto"/>
            </w:tcBorders>
            <w:tcMar>
              <w:top w:w="57" w:type="dxa"/>
              <w:left w:w="57" w:type="dxa"/>
              <w:bottom w:w="57" w:type="dxa"/>
              <w:right w:w="57" w:type="dxa"/>
            </w:tcMar>
          </w:tcPr>
          <w:p w14:paraId="5C63CAD3" w14:textId="77777777" w:rsidR="0004624B" w:rsidRPr="00783D9B" w:rsidRDefault="0004624B" w:rsidP="006B5671">
            <w:pPr>
              <w:spacing w:after="0"/>
              <w:rPr>
                <w:noProof/>
              </w:rPr>
            </w:pPr>
          </w:p>
        </w:tc>
        <w:tc>
          <w:tcPr>
            <w:tcW w:w="3757" w:type="dxa"/>
            <w:tcBorders>
              <w:bottom w:val="double" w:sz="4" w:space="0" w:color="auto"/>
            </w:tcBorders>
            <w:tcMar>
              <w:top w:w="57" w:type="dxa"/>
              <w:left w:w="57" w:type="dxa"/>
              <w:bottom w:w="57" w:type="dxa"/>
              <w:right w:w="57" w:type="dxa"/>
            </w:tcMar>
          </w:tcPr>
          <w:p w14:paraId="7B68DC70" w14:textId="77777777" w:rsidR="0004624B" w:rsidRPr="00783D9B" w:rsidRDefault="0004624B" w:rsidP="006B5671">
            <w:pPr>
              <w:spacing w:after="0"/>
              <w:rPr>
                <w:noProof/>
                <w:sz w:val="20"/>
                <w:szCs w:val="20"/>
              </w:rPr>
            </w:pPr>
            <w:r w:rsidRPr="00783D9B">
              <w:rPr>
                <w:noProof/>
                <w:sz w:val="20"/>
                <w:szCs w:val="20"/>
              </w:rPr>
              <w:t>Not possible to quantify.</w:t>
            </w:r>
          </w:p>
          <w:p w14:paraId="00DDA216" w14:textId="77777777" w:rsidR="0004624B" w:rsidRPr="00783D9B" w:rsidRDefault="0004624B" w:rsidP="006B5671">
            <w:pPr>
              <w:spacing w:after="0"/>
              <w:rPr>
                <w:noProof/>
              </w:rPr>
            </w:pPr>
          </w:p>
        </w:tc>
      </w:tr>
    </w:tbl>
    <w:p w14:paraId="7D861555" w14:textId="77777777" w:rsidR="0004624B" w:rsidRPr="00783D9B" w:rsidRDefault="0004624B" w:rsidP="0004624B">
      <w:pPr>
        <w:pStyle w:val="ListParagraph"/>
        <w:numPr>
          <w:ilvl w:val="0"/>
          <w:numId w:val="16"/>
        </w:numPr>
        <w:rPr>
          <w:noProof/>
          <w:sz w:val="20"/>
          <w:szCs w:val="20"/>
        </w:rPr>
      </w:pPr>
      <w:r w:rsidRPr="00783D9B">
        <w:rPr>
          <w:noProof/>
          <w:sz w:val="20"/>
          <w:szCs w:val="20"/>
        </w:rPr>
        <w:t xml:space="preserve">Estimates (gross values) provided with respect to the baseline; (2) costs are provided for each identifiable action/obligation of the </w:t>
      </w:r>
      <w:r w:rsidRPr="00783D9B">
        <w:rPr>
          <w:noProof/>
          <w:sz w:val="20"/>
          <w:szCs w:val="20"/>
          <w:u w:val="single"/>
        </w:rPr>
        <w:t>preferred</w:t>
      </w:r>
      <w:r w:rsidRPr="00783D9B">
        <w:rPr>
          <w:noProof/>
          <w:sz w:val="20"/>
          <w:szCs w:val="20"/>
        </w:rPr>
        <w:t xml:space="preserve"> option otherwise for all retained options when no preferred option is specified; (3) If relevant and available, please present information on costs according to the standard typology of costs (adjustment costs, administrative costs, regulatory charges, enforcement costs, indirect costs;). </w:t>
      </w:r>
    </w:p>
    <w:tbl>
      <w:tblPr>
        <w:tblStyle w:val="CV11"/>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13"/>
        <w:gridCol w:w="1206"/>
        <w:gridCol w:w="778"/>
        <w:gridCol w:w="1134"/>
        <w:gridCol w:w="1134"/>
        <w:gridCol w:w="1490"/>
        <w:gridCol w:w="1276"/>
        <w:gridCol w:w="1275"/>
      </w:tblGrid>
      <w:tr w:rsidR="0004624B" w:rsidRPr="00783D9B" w14:paraId="79A15B95" w14:textId="77777777" w:rsidTr="00365BCD">
        <w:trPr>
          <w:tblHeader/>
        </w:trPr>
        <w:tc>
          <w:tcPr>
            <w:tcW w:w="10206" w:type="dxa"/>
            <w:gridSpan w:val="8"/>
            <w:shd w:val="clear" w:color="auto" w:fill="D5DCE4" w:themeFill="text2" w:themeFillTint="33"/>
            <w:tcMar>
              <w:top w:w="57" w:type="dxa"/>
              <w:left w:w="57" w:type="dxa"/>
              <w:bottom w:w="57" w:type="dxa"/>
              <w:right w:w="57" w:type="dxa"/>
            </w:tcMar>
          </w:tcPr>
          <w:p w14:paraId="1BED4CA0" w14:textId="77777777" w:rsidR="0004624B" w:rsidRPr="00783D9B" w:rsidRDefault="0004624B" w:rsidP="006B5671">
            <w:pPr>
              <w:spacing w:after="0"/>
              <w:rPr>
                <w:noProof/>
                <w:sz w:val="20"/>
                <w:szCs w:val="20"/>
              </w:rPr>
            </w:pPr>
            <w:r w:rsidRPr="00783D9B">
              <w:rPr>
                <w:noProof/>
                <w:sz w:val="20"/>
                <w:szCs w:val="20"/>
              </w:rPr>
              <w:t>II. Overview of costs – Preferred option</w:t>
            </w:r>
          </w:p>
        </w:tc>
      </w:tr>
      <w:tr w:rsidR="0004624B" w:rsidRPr="00783D9B" w14:paraId="70DD8A86" w14:textId="77777777" w:rsidTr="00365BCD">
        <w:trPr>
          <w:tblHeader/>
        </w:trPr>
        <w:tc>
          <w:tcPr>
            <w:tcW w:w="3119"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3E434B94" w14:textId="77777777" w:rsidR="0004624B" w:rsidRPr="00783D9B" w:rsidRDefault="0004624B" w:rsidP="006B5671">
            <w:pPr>
              <w:spacing w:after="0"/>
              <w:rPr>
                <w:noProof/>
                <w:sz w:val="20"/>
                <w:szCs w:val="20"/>
              </w:rPr>
            </w:pPr>
          </w:p>
        </w:tc>
        <w:tc>
          <w:tcPr>
            <w:tcW w:w="1912" w:type="dxa"/>
            <w:gridSpan w:val="2"/>
            <w:tcBorders>
              <w:left w:val="double" w:sz="4" w:space="0" w:color="auto"/>
            </w:tcBorders>
            <w:tcMar>
              <w:top w:w="57" w:type="dxa"/>
              <w:left w:w="57" w:type="dxa"/>
              <w:bottom w:w="57" w:type="dxa"/>
              <w:right w:w="57" w:type="dxa"/>
            </w:tcMar>
          </w:tcPr>
          <w:p w14:paraId="36B74EB3" w14:textId="77777777" w:rsidR="0004624B" w:rsidRPr="00783D9B" w:rsidRDefault="0004624B" w:rsidP="006B5671">
            <w:pPr>
              <w:spacing w:after="0"/>
              <w:rPr>
                <w:noProof/>
                <w:sz w:val="20"/>
                <w:szCs w:val="20"/>
              </w:rPr>
            </w:pPr>
            <w:r w:rsidRPr="00783D9B">
              <w:rPr>
                <w:noProof/>
                <w:sz w:val="20"/>
                <w:szCs w:val="20"/>
              </w:rPr>
              <w:t>Citizens/Consumers</w:t>
            </w:r>
          </w:p>
        </w:tc>
        <w:tc>
          <w:tcPr>
            <w:tcW w:w="2624" w:type="dxa"/>
            <w:gridSpan w:val="2"/>
            <w:tcMar>
              <w:top w:w="57" w:type="dxa"/>
              <w:left w:w="57" w:type="dxa"/>
              <w:bottom w:w="57" w:type="dxa"/>
              <w:right w:w="57" w:type="dxa"/>
            </w:tcMar>
          </w:tcPr>
          <w:p w14:paraId="3152EC04" w14:textId="77777777" w:rsidR="0004624B" w:rsidRPr="00783D9B" w:rsidRDefault="0004624B" w:rsidP="006B5671">
            <w:pPr>
              <w:spacing w:after="0"/>
              <w:rPr>
                <w:noProof/>
                <w:sz w:val="20"/>
                <w:szCs w:val="20"/>
              </w:rPr>
            </w:pPr>
            <w:r w:rsidRPr="00783D9B">
              <w:rPr>
                <w:noProof/>
                <w:sz w:val="20"/>
                <w:szCs w:val="20"/>
              </w:rPr>
              <w:t>Businesses</w:t>
            </w:r>
          </w:p>
        </w:tc>
        <w:tc>
          <w:tcPr>
            <w:tcW w:w="2551" w:type="dxa"/>
            <w:gridSpan w:val="2"/>
            <w:tcMar>
              <w:top w:w="57" w:type="dxa"/>
              <w:left w:w="57" w:type="dxa"/>
              <w:bottom w:w="57" w:type="dxa"/>
              <w:right w:w="57" w:type="dxa"/>
            </w:tcMar>
          </w:tcPr>
          <w:p w14:paraId="553517C4" w14:textId="77777777" w:rsidR="0004624B" w:rsidRPr="00783D9B" w:rsidRDefault="0004624B" w:rsidP="006B5671">
            <w:pPr>
              <w:spacing w:after="0"/>
              <w:rPr>
                <w:noProof/>
                <w:sz w:val="20"/>
                <w:szCs w:val="20"/>
              </w:rPr>
            </w:pPr>
            <w:r w:rsidRPr="00783D9B">
              <w:rPr>
                <w:noProof/>
                <w:sz w:val="20"/>
                <w:szCs w:val="20"/>
              </w:rPr>
              <w:t>Administrations</w:t>
            </w:r>
          </w:p>
        </w:tc>
      </w:tr>
      <w:tr w:rsidR="0004624B" w:rsidRPr="00783D9B" w14:paraId="0F219430" w14:textId="77777777" w:rsidTr="00365BCD">
        <w:trPr>
          <w:tblHeader/>
        </w:trPr>
        <w:tc>
          <w:tcPr>
            <w:tcW w:w="3119" w:type="dxa"/>
            <w:gridSpan w:val="2"/>
            <w:vMerge/>
            <w:tcBorders>
              <w:tl2br w:val="double" w:sz="4" w:space="0" w:color="auto"/>
            </w:tcBorders>
            <w:tcMar>
              <w:top w:w="57" w:type="dxa"/>
              <w:left w:w="57" w:type="dxa"/>
              <w:bottom w:w="57" w:type="dxa"/>
              <w:right w:w="57" w:type="dxa"/>
            </w:tcMar>
          </w:tcPr>
          <w:p w14:paraId="7E182C17" w14:textId="77777777" w:rsidR="0004624B" w:rsidRPr="00783D9B" w:rsidRDefault="0004624B" w:rsidP="006B5671">
            <w:pPr>
              <w:spacing w:after="0"/>
              <w:rPr>
                <w:noProof/>
                <w:sz w:val="20"/>
                <w:szCs w:val="20"/>
              </w:rPr>
            </w:pPr>
          </w:p>
        </w:tc>
        <w:tc>
          <w:tcPr>
            <w:tcW w:w="778" w:type="dxa"/>
            <w:tcBorders>
              <w:left w:val="double" w:sz="4" w:space="0" w:color="auto"/>
              <w:bottom w:val="double" w:sz="4" w:space="0" w:color="auto"/>
            </w:tcBorders>
            <w:tcMar>
              <w:top w:w="57" w:type="dxa"/>
              <w:left w:w="57" w:type="dxa"/>
              <w:bottom w:w="57" w:type="dxa"/>
              <w:right w:w="57" w:type="dxa"/>
            </w:tcMar>
          </w:tcPr>
          <w:p w14:paraId="0060607A" w14:textId="77777777" w:rsidR="0004624B" w:rsidRPr="00783D9B" w:rsidRDefault="0004624B" w:rsidP="006B5671">
            <w:pPr>
              <w:spacing w:after="0"/>
              <w:rPr>
                <w:noProof/>
                <w:sz w:val="20"/>
                <w:szCs w:val="20"/>
              </w:rPr>
            </w:pPr>
            <w:r w:rsidRPr="00783D9B">
              <w:rPr>
                <w:noProof/>
                <w:sz w:val="20"/>
                <w:szCs w:val="20"/>
              </w:rPr>
              <w:t>One-off</w:t>
            </w:r>
          </w:p>
        </w:tc>
        <w:tc>
          <w:tcPr>
            <w:tcW w:w="1134" w:type="dxa"/>
            <w:tcBorders>
              <w:bottom w:val="double" w:sz="4" w:space="0" w:color="auto"/>
            </w:tcBorders>
            <w:tcMar>
              <w:top w:w="57" w:type="dxa"/>
              <w:left w:w="57" w:type="dxa"/>
              <w:bottom w:w="57" w:type="dxa"/>
              <w:right w:w="57" w:type="dxa"/>
            </w:tcMar>
          </w:tcPr>
          <w:p w14:paraId="0C61CE03" w14:textId="77777777" w:rsidR="0004624B" w:rsidRPr="00783D9B" w:rsidRDefault="0004624B" w:rsidP="006B5671">
            <w:pPr>
              <w:spacing w:after="0"/>
              <w:rPr>
                <w:noProof/>
                <w:sz w:val="20"/>
                <w:szCs w:val="20"/>
              </w:rPr>
            </w:pPr>
            <w:r w:rsidRPr="00783D9B">
              <w:rPr>
                <w:noProof/>
                <w:sz w:val="20"/>
                <w:szCs w:val="20"/>
              </w:rPr>
              <w:t>Recurrent</w:t>
            </w:r>
          </w:p>
        </w:tc>
        <w:tc>
          <w:tcPr>
            <w:tcW w:w="1134" w:type="dxa"/>
            <w:tcBorders>
              <w:bottom w:val="double" w:sz="4" w:space="0" w:color="auto"/>
            </w:tcBorders>
            <w:tcMar>
              <w:top w:w="57" w:type="dxa"/>
              <w:left w:w="57" w:type="dxa"/>
              <w:bottom w:w="57" w:type="dxa"/>
              <w:right w:w="57" w:type="dxa"/>
            </w:tcMar>
          </w:tcPr>
          <w:p w14:paraId="1F290A95" w14:textId="77777777" w:rsidR="0004624B" w:rsidRPr="00783D9B" w:rsidRDefault="0004624B" w:rsidP="006B5671">
            <w:pPr>
              <w:spacing w:after="0"/>
              <w:rPr>
                <w:noProof/>
                <w:sz w:val="20"/>
                <w:szCs w:val="20"/>
              </w:rPr>
            </w:pPr>
            <w:r w:rsidRPr="00783D9B">
              <w:rPr>
                <w:noProof/>
                <w:sz w:val="20"/>
                <w:szCs w:val="20"/>
              </w:rPr>
              <w:t>One-off</w:t>
            </w:r>
          </w:p>
        </w:tc>
        <w:tc>
          <w:tcPr>
            <w:tcW w:w="1490" w:type="dxa"/>
            <w:tcBorders>
              <w:bottom w:val="double" w:sz="4" w:space="0" w:color="auto"/>
            </w:tcBorders>
            <w:tcMar>
              <w:top w:w="57" w:type="dxa"/>
              <w:left w:w="57" w:type="dxa"/>
              <w:bottom w:w="57" w:type="dxa"/>
              <w:right w:w="57" w:type="dxa"/>
            </w:tcMar>
          </w:tcPr>
          <w:p w14:paraId="0487AE8B" w14:textId="77777777" w:rsidR="0004624B" w:rsidRPr="00783D9B" w:rsidRDefault="0004624B" w:rsidP="006B5671">
            <w:pPr>
              <w:spacing w:after="0"/>
              <w:rPr>
                <w:noProof/>
                <w:sz w:val="20"/>
                <w:szCs w:val="20"/>
              </w:rPr>
            </w:pPr>
            <w:r w:rsidRPr="00783D9B">
              <w:rPr>
                <w:noProof/>
                <w:sz w:val="20"/>
                <w:szCs w:val="20"/>
              </w:rPr>
              <w:t>Recurrent</w:t>
            </w:r>
          </w:p>
        </w:tc>
        <w:tc>
          <w:tcPr>
            <w:tcW w:w="1276" w:type="dxa"/>
            <w:tcBorders>
              <w:bottom w:val="double" w:sz="4" w:space="0" w:color="auto"/>
            </w:tcBorders>
            <w:tcMar>
              <w:top w:w="57" w:type="dxa"/>
              <w:left w:w="57" w:type="dxa"/>
              <w:bottom w:w="57" w:type="dxa"/>
              <w:right w:w="57" w:type="dxa"/>
            </w:tcMar>
          </w:tcPr>
          <w:p w14:paraId="643FCC78" w14:textId="77777777" w:rsidR="0004624B" w:rsidRPr="00783D9B" w:rsidRDefault="0004624B" w:rsidP="006B5671">
            <w:pPr>
              <w:spacing w:after="0"/>
              <w:rPr>
                <w:noProof/>
                <w:sz w:val="20"/>
                <w:szCs w:val="20"/>
              </w:rPr>
            </w:pPr>
            <w:r w:rsidRPr="00783D9B">
              <w:rPr>
                <w:noProof/>
                <w:sz w:val="20"/>
                <w:szCs w:val="20"/>
              </w:rPr>
              <w:t>One-off</w:t>
            </w:r>
          </w:p>
        </w:tc>
        <w:tc>
          <w:tcPr>
            <w:tcW w:w="1275" w:type="dxa"/>
            <w:tcBorders>
              <w:bottom w:val="double" w:sz="4" w:space="0" w:color="auto"/>
            </w:tcBorders>
            <w:tcMar>
              <w:top w:w="57" w:type="dxa"/>
              <w:left w:w="57" w:type="dxa"/>
              <w:bottom w:w="57" w:type="dxa"/>
              <w:right w:w="57" w:type="dxa"/>
            </w:tcMar>
          </w:tcPr>
          <w:p w14:paraId="7E94021A" w14:textId="77777777" w:rsidR="0004624B" w:rsidRPr="00783D9B" w:rsidRDefault="0004624B" w:rsidP="006B5671">
            <w:pPr>
              <w:spacing w:after="0"/>
              <w:rPr>
                <w:noProof/>
                <w:sz w:val="20"/>
                <w:szCs w:val="20"/>
              </w:rPr>
            </w:pPr>
            <w:r w:rsidRPr="00783D9B">
              <w:rPr>
                <w:noProof/>
                <w:sz w:val="20"/>
                <w:szCs w:val="20"/>
              </w:rPr>
              <w:t>Recurrent</w:t>
            </w:r>
          </w:p>
        </w:tc>
      </w:tr>
      <w:tr w:rsidR="0004624B" w:rsidRPr="00783D9B" w14:paraId="252B2ACB" w14:textId="77777777" w:rsidTr="00365BCD">
        <w:trPr>
          <w:trHeight w:val="816"/>
        </w:trPr>
        <w:tc>
          <w:tcPr>
            <w:tcW w:w="1913" w:type="dxa"/>
            <w:vMerge w:val="restart"/>
            <w:tcMar>
              <w:top w:w="57" w:type="dxa"/>
              <w:left w:w="57" w:type="dxa"/>
              <w:bottom w:w="57" w:type="dxa"/>
              <w:right w:w="57" w:type="dxa"/>
            </w:tcMar>
          </w:tcPr>
          <w:p w14:paraId="163EA8EB" w14:textId="77777777" w:rsidR="0004624B" w:rsidRPr="00783D9B" w:rsidRDefault="0004624B" w:rsidP="006B5671">
            <w:pPr>
              <w:spacing w:after="0"/>
              <w:rPr>
                <w:noProof/>
                <w:sz w:val="20"/>
                <w:szCs w:val="20"/>
              </w:rPr>
            </w:pPr>
            <w:r w:rsidRPr="00783D9B">
              <w:rPr>
                <w:noProof/>
                <w:sz w:val="20"/>
                <w:szCs w:val="20"/>
              </w:rPr>
              <w:t>All measures</w:t>
            </w:r>
          </w:p>
        </w:tc>
        <w:tc>
          <w:tcPr>
            <w:tcW w:w="1206" w:type="dxa"/>
            <w:tcBorders>
              <w:bottom w:val="double" w:sz="4" w:space="0" w:color="auto"/>
              <w:right w:val="double" w:sz="4" w:space="0" w:color="auto"/>
            </w:tcBorders>
            <w:tcMar>
              <w:top w:w="57" w:type="dxa"/>
              <w:left w:w="57" w:type="dxa"/>
              <w:bottom w:w="57" w:type="dxa"/>
              <w:right w:w="57" w:type="dxa"/>
            </w:tcMar>
          </w:tcPr>
          <w:p w14:paraId="7CE2EAAD"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2851EE9A" w14:textId="77777777" w:rsidR="0004624B" w:rsidRPr="00783D9B" w:rsidRDefault="0004624B" w:rsidP="006B5671">
            <w:pPr>
              <w:spacing w:after="0"/>
              <w:rPr>
                <w:noProof/>
                <w:sz w:val="20"/>
                <w:szCs w:val="20"/>
              </w:rPr>
            </w:pPr>
          </w:p>
        </w:tc>
        <w:tc>
          <w:tcPr>
            <w:tcW w:w="1134" w:type="dxa"/>
            <w:tcBorders>
              <w:bottom w:val="double" w:sz="4" w:space="0" w:color="auto"/>
            </w:tcBorders>
            <w:tcMar>
              <w:top w:w="57" w:type="dxa"/>
              <w:left w:w="57" w:type="dxa"/>
              <w:bottom w:w="57" w:type="dxa"/>
              <w:right w:w="57" w:type="dxa"/>
            </w:tcMar>
          </w:tcPr>
          <w:p w14:paraId="6A3B583E" w14:textId="77777777" w:rsidR="0004624B" w:rsidRPr="00783D9B" w:rsidRDefault="0004624B" w:rsidP="006B5671">
            <w:pPr>
              <w:spacing w:after="0"/>
              <w:rPr>
                <w:noProof/>
                <w:sz w:val="20"/>
                <w:szCs w:val="20"/>
              </w:rPr>
            </w:pPr>
          </w:p>
        </w:tc>
        <w:tc>
          <w:tcPr>
            <w:tcW w:w="1134" w:type="dxa"/>
            <w:tcBorders>
              <w:bottom w:val="double" w:sz="4" w:space="0" w:color="auto"/>
            </w:tcBorders>
            <w:tcMar>
              <w:top w:w="57" w:type="dxa"/>
              <w:left w:w="57" w:type="dxa"/>
              <w:bottom w:w="57" w:type="dxa"/>
              <w:right w:w="57" w:type="dxa"/>
            </w:tcMar>
          </w:tcPr>
          <w:p w14:paraId="01B53B9D" w14:textId="77777777" w:rsidR="0004624B" w:rsidRPr="00783D9B" w:rsidRDefault="0004624B" w:rsidP="006B5671">
            <w:pPr>
              <w:spacing w:after="0"/>
              <w:rPr>
                <w:noProof/>
                <w:sz w:val="20"/>
                <w:szCs w:val="20"/>
              </w:rPr>
            </w:pPr>
            <w:r w:rsidRPr="00783D9B">
              <w:rPr>
                <w:noProof/>
                <w:sz w:val="20"/>
                <w:szCs w:val="20"/>
              </w:rPr>
              <w:t>Small costs for transversal familiarisation with all new provisions (between EUR 53 for SMEs and EUR 39 for larger companies)</w:t>
            </w:r>
          </w:p>
        </w:tc>
        <w:tc>
          <w:tcPr>
            <w:tcW w:w="1490" w:type="dxa"/>
            <w:tcBorders>
              <w:bottom w:val="double" w:sz="4" w:space="0" w:color="auto"/>
            </w:tcBorders>
            <w:tcMar>
              <w:top w:w="57" w:type="dxa"/>
              <w:left w:w="57" w:type="dxa"/>
              <w:bottom w:w="57" w:type="dxa"/>
              <w:right w:w="57" w:type="dxa"/>
            </w:tcMar>
          </w:tcPr>
          <w:p w14:paraId="20BC9788" w14:textId="77777777" w:rsidR="0004624B" w:rsidRPr="00783D9B" w:rsidRDefault="0004624B" w:rsidP="006B5671">
            <w:pPr>
              <w:spacing w:after="0"/>
              <w:rPr>
                <w:noProof/>
                <w:sz w:val="20"/>
                <w:szCs w:val="20"/>
              </w:rPr>
            </w:pPr>
          </w:p>
        </w:tc>
        <w:tc>
          <w:tcPr>
            <w:tcW w:w="1276" w:type="dxa"/>
            <w:tcBorders>
              <w:bottom w:val="double" w:sz="4" w:space="0" w:color="auto"/>
            </w:tcBorders>
            <w:tcMar>
              <w:top w:w="57" w:type="dxa"/>
              <w:left w:w="57" w:type="dxa"/>
              <w:bottom w:w="57" w:type="dxa"/>
              <w:right w:w="57" w:type="dxa"/>
            </w:tcMar>
          </w:tcPr>
          <w:p w14:paraId="7E0DF74C" w14:textId="77777777" w:rsidR="0004624B" w:rsidRPr="00783D9B" w:rsidRDefault="0004624B" w:rsidP="006B5671">
            <w:pPr>
              <w:spacing w:after="0"/>
              <w:rPr>
                <w:noProof/>
                <w:sz w:val="20"/>
                <w:szCs w:val="20"/>
              </w:rPr>
            </w:pPr>
          </w:p>
        </w:tc>
        <w:tc>
          <w:tcPr>
            <w:tcW w:w="1275" w:type="dxa"/>
            <w:tcBorders>
              <w:bottom w:val="double" w:sz="4" w:space="0" w:color="auto"/>
            </w:tcBorders>
            <w:tcMar>
              <w:top w:w="57" w:type="dxa"/>
              <w:left w:w="57" w:type="dxa"/>
              <w:bottom w:w="57" w:type="dxa"/>
              <w:right w:w="57" w:type="dxa"/>
            </w:tcMar>
          </w:tcPr>
          <w:p w14:paraId="78D52CF8" w14:textId="77777777" w:rsidR="0004624B" w:rsidRPr="00783D9B" w:rsidRDefault="0004624B" w:rsidP="006B5671">
            <w:pPr>
              <w:spacing w:after="0"/>
              <w:rPr>
                <w:noProof/>
                <w:sz w:val="20"/>
                <w:szCs w:val="20"/>
              </w:rPr>
            </w:pPr>
          </w:p>
        </w:tc>
      </w:tr>
      <w:tr w:rsidR="0004624B" w:rsidRPr="00783D9B" w14:paraId="40640A0D" w14:textId="77777777" w:rsidTr="00365BCD">
        <w:trPr>
          <w:trHeight w:val="816"/>
        </w:trPr>
        <w:tc>
          <w:tcPr>
            <w:tcW w:w="1913" w:type="dxa"/>
            <w:vMerge/>
            <w:tcMar>
              <w:top w:w="57" w:type="dxa"/>
              <w:left w:w="57" w:type="dxa"/>
              <w:bottom w:w="57" w:type="dxa"/>
              <w:right w:w="57" w:type="dxa"/>
            </w:tcMar>
          </w:tcPr>
          <w:p w14:paraId="04157B9A"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47336BDB"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1ABD9125" w14:textId="77777777" w:rsidR="0004624B" w:rsidRPr="00783D9B" w:rsidRDefault="0004624B" w:rsidP="006B5671">
            <w:pPr>
              <w:spacing w:after="0"/>
              <w:rPr>
                <w:noProof/>
                <w:sz w:val="20"/>
                <w:szCs w:val="20"/>
              </w:rPr>
            </w:pPr>
          </w:p>
        </w:tc>
        <w:tc>
          <w:tcPr>
            <w:tcW w:w="1134" w:type="dxa"/>
            <w:tcBorders>
              <w:bottom w:val="double" w:sz="4" w:space="0" w:color="auto"/>
            </w:tcBorders>
            <w:tcMar>
              <w:top w:w="57" w:type="dxa"/>
              <w:left w:w="57" w:type="dxa"/>
              <w:bottom w:w="57" w:type="dxa"/>
              <w:right w:w="57" w:type="dxa"/>
            </w:tcMar>
          </w:tcPr>
          <w:p w14:paraId="7575F116" w14:textId="77777777" w:rsidR="0004624B" w:rsidRPr="00783D9B" w:rsidRDefault="0004624B" w:rsidP="006B5671">
            <w:pPr>
              <w:spacing w:after="0"/>
              <w:rPr>
                <w:noProof/>
                <w:sz w:val="20"/>
                <w:szCs w:val="20"/>
              </w:rPr>
            </w:pPr>
          </w:p>
        </w:tc>
        <w:tc>
          <w:tcPr>
            <w:tcW w:w="1134" w:type="dxa"/>
            <w:tcBorders>
              <w:bottom w:val="double" w:sz="4" w:space="0" w:color="auto"/>
            </w:tcBorders>
            <w:tcMar>
              <w:top w:w="57" w:type="dxa"/>
              <w:left w:w="57" w:type="dxa"/>
              <w:bottom w:w="57" w:type="dxa"/>
              <w:right w:w="57" w:type="dxa"/>
            </w:tcMar>
          </w:tcPr>
          <w:p w14:paraId="48AEBF1F" w14:textId="77777777" w:rsidR="0004624B" w:rsidRPr="00783D9B" w:rsidRDefault="0004624B" w:rsidP="006B5671">
            <w:pPr>
              <w:spacing w:after="0"/>
              <w:rPr>
                <w:noProof/>
                <w:sz w:val="20"/>
                <w:szCs w:val="20"/>
              </w:rPr>
            </w:pPr>
          </w:p>
        </w:tc>
        <w:tc>
          <w:tcPr>
            <w:tcW w:w="1490" w:type="dxa"/>
            <w:tcBorders>
              <w:bottom w:val="double" w:sz="4" w:space="0" w:color="auto"/>
            </w:tcBorders>
            <w:tcMar>
              <w:top w:w="57" w:type="dxa"/>
              <w:left w:w="57" w:type="dxa"/>
              <w:bottom w:w="57" w:type="dxa"/>
              <w:right w:w="57" w:type="dxa"/>
            </w:tcMar>
          </w:tcPr>
          <w:p w14:paraId="72E6D1EA" w14:textId="77777777" w:rsidR="0004624B" w:rsidRPr="00783D9B" w:rsidRDefault="0004624B" w:rsidP="006B5671">
            <w:pPr>
              <w:spacing w:after="0"/>
              <w:rPr>
                <w:noProof/>
                <w:sz w:val="20"/>
                <w:szCs w:val="20"/>
              </w:rPr>
            </w:pPr>
          </w:p>
        </w:tc>
        <w:tc>
          <w:tcPr>
            <w:tcW w:w="1276" w:type="dxa"/>
            <w:tcBorders>
              <w:bottom w:val="double" w:sz="4" w:space="0" w:color="auto"/>
            </w:tcBorders>
            <w:tcMar>
              <w:top w:w="57" w:type="dxa"/>
              <w:left w:w="57" w:type="dxa"/>
              <w:bottom w:w="57" w:type="dxa"/>
              <w:right w:w="57" w:type="dxa"/>
            </w:tcMar>
          </w:tcPr>
          <w:p w14:paraId="1C0FED0E" w14:textId="77777777" w:rsidR="0004624B" w:rsidRPr="00783D9B" w:rsidRDefault="0004624B" w:rsidP="006B5671">
            <w:pPr>
              <w:spacing w:after="0"/>
              <w:rPr>
                <w:noProof/>
                <w:sz w:val="20"/>
                <w:szCs w:val="20"/>
              </w:rPr>
            </w:pPr>
            <w:r w:rsidRPr="00783D9B">
              <w:rPr>
                <w:noProof/>
                <w:sz w:val="20"/>
                <w:szCs w:val="20"/>
              </w:rPr>
              <w:t>Integration of provisions into the national regulatory scheme</w:t>
            </w:r>
          </w:p>
        </w:tc>
        <w:tc>
          <w:tcPr>
            <w:tcW w:w="1275" w:type="dxa"/>
            <w:tcBorders>
              <w:bottom w:val="double" w:sz="4" w:space="0" w:color="auto"/>
            </w:tcBorders>
            <w:tcMar>
              <w:top w:w="57" w:type="dxa"/>
              <w:left w:w="57" w:type="dxa"/>
              <w:bottom w:w="57" w:type="dxa"/>
              <w:right w:w="57" w:type="dxa"/>
            </w:tcMar>
          </w:tcPr>
          <w:p w14:paraId="2A05ED0E" w14:textId="77777777" w:rsidR="0004624B" w:rsidRPr="00783D9B" w:rsidRDefault="0004624B" w:rsidP="006B5671">
            <w:pPr>
              <w:spacing w:after="0"/>
              <w:rPr>
                <w:noProof/>
                <w:sz w:val="20"/>
                <w:szCs w:val="20"/>
              </w:rPr>
            </w:pPr>
          </w:p>
        </w:tc>
      </w:tr>
      <w:tr w:rsidR="0004624B" w:rsidRPr="00783D9B" w14:paraId="0A4936D2" w14:textId="77777777" w:rsidTr="00365BCD">
        <w:trPr>
          <w:trHeight w:val="1574"/>
        </w:trPr>
        <w:tc>
          <w:tcPr>
            <w:tcW w:w="1913" w:type="dxa"/>
            <w:vMerge w:val="restart"/>
            <w:tcMar>
              <w:top w:w="57" w:type="dxa"/>
              <w:left w:w="57" w:type="dxa"/>
              <w:bottom w:w="57" w:type="dxa"/>
              <w:right w:w="57" w:type="dxa"/>
            </w:tcMar>
          </w:tcPr>
          <w:p w14:paraId="58E27800" w14:textId="77777777" w:rsidR="0004624B" w:rsidRPr="00783D9B" w:rsidRDefault="0004624B" w:rsidP="006B5671">
            <w:pPr>
              <w:spacing w:after="0"/>
              <w:rPr>
                <w:noProof/>
                <w:sz w:val="20"/>
                <w:szCs w:val="20"/>
              </w:rPr>
            </w:pPr>
            <w:r w:rsidRPr="00783D9B">
              <w:rPr>
                <w:noProof/>
                <w:sz w:val="20"/>
                <w:szCs w:val="20"/>
              </w:rPr>
              <w:t xml:space="preserve">Effective controls and inspections conducted by competent authorities to detect and take enforcement action and overall assessment based on a list of elements defined at EU level pointing at the risk of work relationships disguised as traineeships . </w:t>
            </w:r>
          </w:p>
        </w:tc>
        <w:tc>
          <w:tcPr>
            <w:tcW w:w="1206" w:type="dxa"/>
            <w:tcBorders>
              <w:bottom w:val="double" w:sz="4" w:space="0" w:color="auto"/>
              <w:right w:val="double" w:sz="4" w:space="0" w:color="auto"/>
            </w:tcBorders>
            <w:tcMar>
              <w:top w:w="57" w:type="dxa"/>
              <w:left w:w="57" w:type="dxa"/>
              <w:bottom w:w="57" w:type="dxa"/>
              <w:right w:w="57" w:type="dxa"/>
            </w:tcMar>
          </w:tcPr>
          <w:p w14:paraId="03228BB1"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5F55CA29"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79395DF6" w14:textId="77777777" w:rsidR="0004624B" w:rsidRPr="00783D9B" w:rsidRDefault="0004624B" w:rsidP="006B5671">
            <w:pPr>
              <w:spacing w:after="0"/>
              <w:rPr>
                <w:noProof/>
                <w:sz w:val="20"/>
                <w:szCs w:val="20"/>
                <w:highlight w:val="yellow"/>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28D699C2" w14:textId="77777777" w:rsidR="0004624B" w:rsidRPr="00783D9B" w:rsidRDefault="0004624B" w:rsidP="006B5671">
            <w:pPr>
              <w:spacing w:after="0"/>
              <w:rPr>
                <w:noProof/>
                <w:sz w:val="20"/>
                <w:szCs w:val="20"/>
              </w:rPr>
            </w:pPr>
            <w:r w:rsidRPr="00783D9B">
              <w:rPr>
                <w:noProof/>
                <w:sz w:val="20"/>
                <w:szCs w:val="20"/>
              </w:rPr>
              <w:t xml:space="preserve"> None</w:t>
            </w:r>
          </w:p>
        </w:tc>
        <w:tc>
          <w:tcPr>
            <w:tcW w:w="1490" w:type="dxa"/>
            <w:tcBorders>
              <w:bottom w:val="double" w:sz="4" w:space="0" w:color="auto"/>
            </w:tcBorders>
            <w:tcMar>
              <w:top w:w="57" w:type="dxa"/>
              <w:left w:w="57" w:type="dxa"/>
              <w:bottom w:w="57" w:type="dxa"/>
              <w:right w:w="57" w:type="dxa"/>
            </w:tcMar>
          </w:tcPr>
          <w:p w14:paraId="4BD576D3" w14:textId="77777777" w:rsidR="0004624B" w:rsidRPr="00783D9B" w:rsidRDefault="0004624B" w:rsidP="006B5671">
            <w:pPr>
              <w:spacing w:after="0"/>
              <w:rPr>
                <w:noProof/>
                <w:sz w:val="20"/>
                <w:szCs w:val="20"/>
              </w:rPr>
            </w:pPr>
            <w:r w:rsidRPr="00783D9B">
              <w:rPr>
                <w:noProof/>
                <w:sz w:val="20"/>
                <w:szCs w:val="20"/>
              </w:rPr>
              <w:t xml:space="preserve">Only for businesses where work relationships disguised as traineeships or non-compliant traineeships are identified: </w:t>
            </w:r>
          </w:p>
          <w:p w14:paraId="573C6434" w14:textId="77777777" w:rsidR="0004624B" w:rsidRPr="00783D9B" w:rsidRDefault="0004624B" w:rsidP="006B5671">
            <w:pPr>
              <w:spacing w:after="0"/>
              <w:rPr>
                <w:noProof/>
                <w:sz w:val="20"/>
                <w:szCs w:val="20"/>
              </w:rPr>
            </w:pPr>
            <w:r w:rsidRPr="00783D9B">
              <w:rPr>
                <w:noProof/>
                <w:sz w:val="20"/>
                <w:szCs w:val="20"/>
              </w:rPr>
              <w:t>a) increased labour costs due to offer of regular employment or genuine compliant traineeships</w:t>
            </w:r>
          </w:p>
          <w:p w14:paraId="42DCF9C7" w14:textId="77777777" w:rsidR="0004624B" w:rsidRPr="00783D9B" w:rsidRDefault="0004624B" w:rsidP="006B5671">
            <w:pPr>
              <w:spacing w:after="0"/>
              <w:rPr>
                <w:noProof/>
                <w:sz w:val="20"/>
                <w:szCs w:val="20"/>
              </w:rPr>
            </w:pPr>
            <w:r w:rsidRPr="00783D9B">
              <w:rPr>
                <w:noProof/>
                <w:sz w:val="20"/>
                <w:szCs w:val="20"/>
              </w:rPr>
              <w:t xml:space="preserve">b) costs for administrative or judicial procedures </w:t>
            </w:r>
          </w:p>
          <w:p w14:paraId="32672DCC" w14:textId="77777777" w:rsidR="0004624B" w:rsidRPr="00783D9B" w:rsidRDefault="0004624B" w:rsidP="006B5671">
            <w:pPr>
              <w:spacing w:after="0"/>
              <w:rPr>
                <w:noProof/>
                <w:sz w:val="20"/>
                <w:szCs w:val="20"/>
              </w:rPr>
            </w:pPr>
            <w:r w:rsidRPr="00783D9B">
              <w:rPr>
                <w:noProof/>
                <w:sz w:val="20"/>
                <w:szCs w:val="20"/>
              </w:rPr>
              <w:t xml:space="preserve">c) Costs related to penalties </w:t>
            </w:r>
          </w:p>
          <w:p w14:paraId="3B54B12B" w14:textId="77777777" w:rsidR="0004624B" w:rsidRPr="00783D9B" w:rsidRDefault="0004624B" w:rsidP="006B5671">
            <w:pPr>
              <w:spacing w:after="0"/>
              <w:rPr>
                <w:noProof/>
                <w:sz w:val="20"/>
                <w:szCs w:val="20"/>
              </w:rPr>
            </w:pPr>
            <w:r w:rsidRPr="00783D9B">
              <w:rPr>
                <w:noProof/>
                <w:sz w:val="20"/>
                <w:szCs w:val="20"/>
              </w:rPr>
              <w:t>Also, small (negligible)  costs to undergo inspections.</w:t>
            </w:r>
          </w:p>
        </w:tc>
        <w:tc>
          <w:tcPr>
            <w:tcW w:w="1276" w:type="dxa"/>
            <w:tcBorders>
              <w:bottom w:val="double" w:sz="4" w:space="0" w:color="auto"/>
            </w:tcBorders>
            <w:tcMar>
              <w:top w:w="57" w:type="dxa"/>
              <w:left w:w="57" w:type="dxa"/>
              <w:bottom w:w="57" w:type="dxa"/>
              <w:right w:w="57" w:type="dxa"/>
            </w:tcMar>
          </w:tcPr>
          <w:p w14:paraId="3B1D9218"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787A6387"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0B083C23" w14:textId="77777777" w:rsidTr="00365BCD">
        <w:tc>
          <w:tcPr>
            <w:tcW w:w="1913" w:type="dxa"/>
            <w:vMerge/>
            <w:tcMar>
              <w:top w:w="57" w:type="dxa"/>
              <w:left w:w="57" w:type="dxa"/>
              <w:bottom w:w="57" w:type="dxa"/>
              <w:right w:w="57" w:type="dxa"/>
            </w:tcMar>
          </w:tcPr>
          <w:p w14:paraId="35C8C4AC"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722DBEAB"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5FF88B33"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D00FEB7"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A388E7F" w14:textId="77777777" w:rsidR="0004624B" w:rsidRPr="00783D9B" w:rsidRDefault="0004624B" w:rsidP="006B5671">
            <w:pPr>
              <w:spacing w:after="0"/>
              <w:rPr>
                <w:noProof/>
                <w:sz w:val="20"/>
                <w:szCs w:val="20"/>
              </w:rPr>
            </w:pPr>
            <w:r w:rsidRPr="00783D9B">
              <w:rPr>
                <w:noProof/>
                <w:sz w:val="20"/>
                <w:szCs w:val="20"/>
              </w:rPr>
              <w:t>Some small  costs could arise from the inclusion of traineeships in existing controls and inspections</w:t>
            </w:r>
          </w:p>
          <w:p w14:paraId="36BF53B6" w14:textId="77777777" w:rsidR="0004624B" w:rsidRPr="00783D9B" w:rsidRDefault="0004624B" w:rsidP="006B5671">
            <w:pPr>
              <w:spacing w:after="0"/>
              <w:rPr>
                <w:noProof/>
                <w:sz w:val="20"/>
                <w:szCs w:val="20"/>
              </w:rPr>
            </w:pPr>
          </w:p>
        </w:tc>
        <w:tc>
          <w:tcPr>
            <w:tcW w:w="1490" w:type="dxa"/>
            <w:tcBorders>
              <w:bottom w:val="double" w:sz="4" w:space="0" w:color="auto"/>
            </w:tcBorders>
            <w:tcMar>
              <w:top w:w="57" w:type="dxa"/>
              <w:left w:w="57" w:type="dxa"/>
              <w:bottom w:w="57" w:type="dxa"/>
              <w:right w:w="57" w:type="dxa"/>
            </w:tcMar>
          </w:tcPr>
          <w:p w14:paraId="64FB4215" w14:textId="77777777" w:rsidR="0004624B" w:rsidRPr="00783D9B" w:rsidRDefault="0004624B" w:rsidP="006B5671">
            <w:pPr>
              <w:spacing w:after="0"/>
              <w:rPr>
                <w:noProof/>
                <w:sz w:val="20"/>
                <w:szCs w:val="20"/>
              </w:rPr>
            </w:pPr>
            <w:r w:rsidRPr="00783D9B">
              <w:rPr>
                <w:noProof/>
                <w:sz w:val="20"/>
                <w:szCs w:val="20"/>
              </w:rPr>
              <w:t>None</w:t>
            </w:r>
          </w:p>
        </w:tc>
        <w:tc>
          <w:tcPr>
            <w:tcW w:w="1276" w:type="dxa"/>
            <w:tcBorders>
              <w:bottom w:val="double" w:sz="4" w:space="0" w:color="auto"/>
            </w:tcBorders>
            <w:tcMar>
              <w:top w:w="57" w:type="dxa"/>
              <w:left w:w="57" w:type="dxa"/>
              <w:bottom w:w="57" w:type="dxa"/>
              <w:right w:w="57" w:type="dxa"/>
            </w:tcMar>
          </w:tcPr>
          <w:p w14:paraId="16231F16" w14:textId="77777777" w:rsidR="0004624B" w:rsidRPr="00783D9B" w:rsidRDefault="0004624B" w:rsidP="006B5671">
            <w:pPr>
              <w:spacing w:after="0"/>
              <w:rPr>
                <w:noProof/>
                <w:sz w:val="20"/>
                <w:szCs w:val="20"/>
              </w:rPr>
            </w:pPr>
            <w:r w:rsidRPr="00783D9B">
              <w:rPr>
                <w:noProof/>
                <w:sz w:val="20"/>
                <w:szCs w:val="20"/>
              </w:rPr>
              <w:t>None</w:t>
            </w:r>
          </w:p>
          <w:p w14:paraId="5C6C4158" w14:textId="77777777" w:rsidR="0004624B" w:rsidRPr="00783D9B" w:rsidRDefault="0004624B" w:rsidP="006B5671">
            <w:pPr>
              <w:spacing w:after="0"/>
              <w:rPr>
                <w:noProof/>
                <w:sz w:val="20"/>
                <w:szCs w:val="20"/>
              </w:rPr>
            </w:pPr>
          </w:p>
        </w:tc>
        <w:tc>
          <w:tcPr>
            <w:tcW w:w="1275" w:type="dxa"/>
            <w:tcBorders>
              <w:bottom w:val="double" w:sz="4" w:space="0" w:color="auto"/>
            </w:tcBorders>
            <w:tcMar>
              <w:top w:w="57" w:type="dxa"/>
              <w:left w:w="57" w:type="dxa"/>
              <w:bottom w:w="57" w:type="dxa"/>
              <w:right w:w="57" w:type="dxa"/>
            </w:tcMar>
          </w:tcPr>
          <w:p w14:paraId="4013A935" w14:textId="77777777" w:rsidR="0004624B" w:rsidRPr="00783D9B" w:rsidRDefault="0004624B" w:rsidP="006B5671">
            <w:pPr>
              <w:spacing w:after="0"/>
              <w:rPr>
                <w:noProof/>
                <w:sz w:val="20"/>
                <w:szCs w:val="20"/>
              </w:rPr>
            </w:pPr>
            <w:r w:rsidRPr="00783D9B">
              <w:rPr>
                <w:noProof/>
                <w:sz w:val="20"/>
                <w:szCs w:val="20"/>
              </w:rPr>
              <w:t xml:space="preserve">1) Cost from including traineeships in existing  controls and inspections. 2) Strengthen the capacity of labour </w:t>
            </w:r>
          </w:p>
          <w:p w14:paraId="4D4F20BB" w14:textId="77777777" w:rsidR="0004624B" w:rsidRPr="00783D9B" w:rsidRDefault="0004624B" w:rsidP="006B5671">
            <w:pPr>
              <w:spacing w:after="0"/>
              <w:rPr>
                <w:noProof/>
                <w:sz w:val="20"/>
                <w:szCs w:val="20"/>
              </w:rPr>
            </w:pPr>
            <w:r w:rsidRPr="00783D9B">
              <w:rPr>
                <w:noProof/>
                <w:sz w:val="20"/>
                <w:szCs w:val="20"/>
              </w:rPr>
              <w:t>inspectorate (training, material and human resources)</w:t>
            </w:r>
          </w:p>
          <w:p w14:paraId="6FA794E6" w14:textId="56967E34" w:rsidR="0004624B" w:rsidRPr="00783D9B" w:rsidRDefault="0004624B" w:rsidP="006B5671">
            <w:pPr>
              <w:spacing w:after="0"/>
              <w:rPr>
                <w:noProof/>
                <w:sz w:val="20"/>
                <w:szCs w:val="20"/>
              </w:rPr>
            </w:pPr>
            <w:r w:rsidRPr="00783D9B">
              <w:rPr>
                <w:noProof/>
                <w:sz w:val="20"/>
                <w:szCs w:val="20"/>
              </w:rPr>
              <w:t>Based on hypothetical assumptions regarding the implementation by the MS at national level the cost could range:  EUR 27,000 (only training) to around EUR 1.</w:t>
            </w:r>
            <w:r w:rsidR="00711A56">
              <w:rPr>
                <w:noProof/>
                <w:sz w:val="20"/>
                <w:szCs w:val="20"/>
              </w:rPr>
              <w:t>2</w:t>
            </w:r>
            <w:r w:rsidRPr="00783D9B">
              <w:rPr>
                <w:noProof/>
                <w:sz w:val="20"/>
                <w:szCs w:val="20"/>
              </w:rPr>
              <w:t xml:space="preserve"> million (if optimal number of inspectors hired)</w:t>
            </w:r>
          </w:p>
        </w:tc>
      </w:tr>
      <w:tr w:rsidR="0004624B" w:rsidRPr="00783D9B" w14:paraId="0F341A55" w14:textId="77777777" w:rsidTr="00365BCD">
        <w:trPr>
          <w:trHeight w:val="1825"/>
        </w:trPr>
        <w:tc>
          <w:tcPr>
            <w:tcW w:w="1913" w:type="dxa"/>
            <w:vMerge/>
            <w:tcMar>
              <w:top w:w="57" w:type="dxa"/>
              <w:left w:w="57" w:type="dxa"/>
              <w:bottom w:w="57" w:type="dxa"/>
              <w:right w:w="57" w:type="dxa"/>
            </w:tcMar>
          </w:tcPr>
          <w:p w14:paraId="55F7B280"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1A87C3A6" w14:textId="77777777" w:rsidR="0004624B" w:rsidRPr="00783D9B" w:rsidRDefault="0004624B" w:rsidP="006B5671">
            <w:pPr>
              <w:spacing w:after="0"/>
              <w:rPr>
                <w:noProof/>
                <w:sz w:val="20"/>
                <w:szCs w:val="20"/>
              </w:rPr>
            </w:pPr>
            <w:r w:rsidRPr="00783D9B">
              <w:rPr>
                <w:noProof/>
                <w:sz w:val="20"/>
                <w:szCs w:val="20"/>
              </w:rPr>
              <w:t>Direct administrative costs</w:t>
            </w:r>
          </w:p>
        </w:tc>
        <w:tc>
          <w:tcPr>
            <w:tcW w:w="778" w:type="dxa"/>
            <w:tcBorders>
              <w:left w:val="double" w:sz="4" w:space="0" w:color="auto"/>
              <w:bottom w:val="double" w:sz="4" w:space="0" w:color="auto"/>
            </w:tcBorders>
            <w:tcMar>
              <w:top w:w="57" w:type="dxa"/>
              <w:left w:w="57" w:type="dxa"/>
              <w:bottom w:w="57" w:type="dxa"/>
              <w:right w:w="57" w:type="dxa"/>
            </w:tcMar>
          </w:tcPr>
          <w:p w14:paraId="65698767"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1C7C5AEE"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69B90E23" w14:textId="77777777" w:rsidR="0004624B" w:rsidRPr="00783D9B" w:rsidRDefault="0004624B" w:rsidP="006B5671">
            <w:pPr>
              <w:spacing w:after="0"/>
              <w:rPr>
                <w:noProof/>
                <w:sz w:val="20"/>
                <w:szCs w:val="20"/>
              </w:rPr>
            </w:pPr>
            <w:r w:rsidRPr="00783D9B">
              <w:rPr>
                <w:noProof/>
                <w:sz w:val="20"/>
                <w:szCs w:val="20"/>
              </w:rPr>
              <w:t xml:space="preserve"> None</w:t>
            </w:r>
          </w:p>
        </w:tc>
        <w:tc>
          <w:tcPr>
            <w:tcW w:w="1490" w:type="dxa"/>
            <w:tcBorders>
              <w:bottom w:val="double" w:sz="4" w:space="0" w:color="auto"/>
            </w:tcBorders>
            <w:tcMar>
              <w:top w:w="57" w:type="dxa"/>
              <w:left w:w="57" w:type="dxa"/>
              <w:bottom w:w="57" w:type="dxa"/>
              <w:right w:w="57" w:type="dxa"/>
            </w:tcMar>
          </w:tcPr>
          <w:p w14:paraId="7B603EF6" w14:textId="77777777" w:rsidR="0004624B" w:rsidRPr="00783D9B" w:rsidRDefault="0004624B" w:rsidP="006B5671">
            <w:pPr>
              <w:spacing w:after="0"/>
              <w:rPr>
                <w:noProof/>
                <w:sz w:val="20"/>
                <w:szCs w:val="20"/>
              </w:rPr>
            </w:pPr>
            <w:r w:rsidRPr="00783D9B">
              <w:rPr>
                <w:noProof/>
                <w:sz w:val="20"/>
                <w:szCs w:val="20"/>
              </w:rPr>
              <w:t>Provide competent authorities (upon request) data and information regarding trainees and their contracts.</w:t>
            </w:r>
          </w:p>
        </w:tc>
        <w:tc>
          <w:tcPr>
            <w:tcW w:w="1276" w:type="dxa"/>
            <w:tcBorders>
              <w:bottom w:val="double" w:sz="4" w:space="0" w:color="auto"/>
            </w:tcBorders>
            <w:tcMar>
              <w:top w:w="57" w:type="dxa"/>
              <w:left w:w="57" w:type="dxa"/>
              <w:bottom w:w="57" w:type="dxa"/>
              <w:right w:w="57" w:type="dxa"/>
            </w:tcMar>
          </w:tcPr>
          <w:p w14:paraId="365C52F0" w14:textId="77777777" w:rsidR="0004624B" w:rsidRPr="00783D9B" w:rsidRDefault="0004624B" w:rsidP="006B5671">
            <w:pPr>
              <w:spacing w:after="0"/>
              <w:rPr>
                <w:noProof/>
                <w:sz w:val="20"/>
                <w:szCs w:val="20"/>
              </w:rPr>
            </w:pPr>
            <w:r w:rsidRPr="00783D9B">
              <w:rPr>
                <w:noProof/>
                <w:sz w:val="20"/>
                <w:szCs w:val="20"/>
              </w:rPr>
              <w:t>None</w:t>
            </w:r>
          </w:p>
          <w:p w14:paraId="0EE68680" w14:textId="77777777" w:rsidR="0004624B" w:rsidRPr="00783D9B" w:rsidRDefault="0004624B" w:rsidP="006B5671">
            <w:pPr>
              <w:spacing w:after="0"/>
              <w:rPr>
                <w:noProof/>
                <w:sz w:val="20"/>
                <w:szCs w:val="20"/>
              </w:rPr>
            </w:pPr>
          </w:p>
        </w:tc>
        <w:tc>
          <w:tcPr>
            <w:tcW w:w="1275" w:type="dxa"/>
            <w:tcBorders>
              <w:bottom w:val="double" w:sz="4" w:space="0" w:color="auto"/>
            </w:tcBorders>
            <w:tcMar>
              <w:top w:w="57" w:type="dxa"/>
              <w:left w:w="57" w:type="dxa"/>
              <w:bottom w:w="57" w:type="dxa"/>
              <w:right w:w="57" w:type="dxa"/>
            </w:tcMar>
          </w:tcPr>
          <w:p w14:paraId="3CC290A7" w14:textId="77777777" w:rsidR="0004624B" w:rsidRPr="00783D9B" w:rsidRDefault="0004624B" w:rsidP="006B5671">
            <w:pPr>
              <w:spacing w:after="0"/>
              <w:rPr>
                <w:noProof/>
                <w:sz w:val="20"/>
                <w:szCs w:val="20"/>
              </w:rPr>
            </w:pPr>
          </w:p>
        </w:tc>
      </w:tr>
      <w:tr w:rsidR="0004624B" w:rsidRPr="00783D9B" w14:paraId="2D1FEE67" w14:textId="77777777" w:rsidTr="00365BCD">
        <w:trPr>
          <w:trHeight w:val="1161"/>
        </w:trPr>
        <w:tc>
          <w:tcPr>
            <w:tcW w:w="1913" w:type="dxa"/>
            <w:tcMar>
              <w:top w:w="57" w:type="dxa"/>
              <w:left w:w="57" w:type="dxa"/>
              <w:bottom w:w="57" w:type="dxa"/>
              <w:right w:w="57" w:type="dxa"/>
            </w:tcMar>
          </w:tcPr>
          <w:p w14:paraId="5CE2E32D" w14:textId="77777777" w:rsidR="0004624B" w:rsidRPr="00783D9B" w:rsidRDefault="0004624B" w:rsidP="006B5671">
            <w:pPr>
              <w:spacing w:after="0"/>
              <w:rPr>
                <w:noProof/>
                <w:sz w:val="20"/>
                <w:szCs w:val="20"/>
              </w:rPr>
            </w:pPr>
            <w:r w:rsidRPr="00783D9B">
              <w:rPr>
                <w:noProof/>
                <w:sz w:val="20"/>
                <w:szCs w:val="20"/>
              </w:rPr>
              <w:t>Recommendations for effective monitoring and enforcement to ensure that the rights and working conditions of trainees under applicable EU and national law are respected</w:t>
            </w:r>
          </w:p>
        </w:tc>
        <w:tc>
          <w:tcPr>
            <w:tcW w:w="1206" w:type="dxa"/>
            <w:tcBorders>
              <w:bottom w:val="double" w:sz="4" w:space="0" w:color="auto"/>
              <w:right w:val="double" w:sz="4" w:space="0" w:color="auto"/>
            </w:tcBorders>
            <w:tcMar>
              <w:top w:w="57" w:type="dxa"/>
              <w:left w:w="57" w:type="dxa"/>
              <w:bottom w:w="57" w:type="dxa"/>
              <w:right w:w="57" w:type="dxa"/>
            </w:tcMar>
          </w:tcPr>
          <w:p w14:paraId="07322D50"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2B01021F"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60BB319B"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86AF90E"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0AE1373A" w14:textId="77777777" w:rsidR="0004624B" w:rsidRPr="00783D9B" w:rsidRDefault="0004624B" w:rsidP="006B5671">
            <w:pPr>
              <w:spacing w:after="0"/>
              <w:rPr>
                <w:noProof/>
                <w:sz w:val="20"/>
                <w:szCs w:val="20"/>
              </w:rPr>
            </w:pPr>
            <w:r w:rsidRPr="00783D9B">
              <w:rPr>
                <w:noProof/>
                <w:sz w:val="20"/>
                <w:szCs w:val="20"/>
              </w:rPr>
              <w:t>None</w:t>
            </w:r>
          </w:p>
        </w:tc>
        <w:tc>
          <w:tcPr>
            <w:tcW w:w="1276" w:type="dxa"/>
            <w:tcBorders>
              <w:bottom w:val="double" w:sz="4" w:space="0" w:color="auto"/>
            </w:tcBorders>
            <w:tcMar>
              <w:top w:w="57" w:type="dxa"/>
              <w:left w:w="57" w:type="dxa"/>
              <w:bottom w:w="57" w:type="dxa"/>
              <w:right w:w="57" w:type="dxa"/>
            </w:tcMar>
          </w:tcPr>
          <w:p w14:paraId="7D1054D4" w14:textId="77777777" w:rsidR="0004624B" w:rsidRPr="00783D9B" w:rsidRDefault="0004624B" w:rsidP="006B5671">
            <w:pPr>
              <w:spacing w:after="0"/>
              <w:rPr>
                <w:noProof/>
                <w:sz w:val="20"/>
                <w:szCs w:val="20"/>
              </w:rPr>
            </w:pPr>
            <w:r w:rsidRPr="00783D9B">
              <w:rPr>
                <w:noProof/>
                <w:sz w:val="20"/>
                <w:szCs w:val="20"/>
              </w:rPr>
              <w:t>None</w:t>
            </w:r>
          </w:p>
          <w:p w14:paraId="76934206" w14:textId="77777777" w:rsidR="0004624B" w:rsidRPr="00783D9B" w:rsidRDefault="0004624B" w:rsidP="006B5671">
            <w:pPr>
              <w:spacing w:after="0"/>
              <w:rPr>
                <w:noProof/>
                <w:sz w:val="20"/>
                <w:szCs w:val="20"/>
              </w:rPr>
            </w:pPr>
          </w:p>
        </w:tc>
        <w:tc>
          <w:tcPr>
            <w:tcW w:w="1275" w:type="dxa"/>
            <w:tcBorders>
              <w:bottom w:val="double" w:sz="4" w:space="0" w:color="auto"/>
            </w:tcBorders>
            <w:tcMar>
              <w:top w:w="57" w:type="dxa"/>
              <w:left w:w="57" w:type="dxa"/>
              <w:bottom w:w="57" w:type="dxa"/>
              <w:right w:w="57" w:type="dxa"/>
            </w:tcMar>
          </w:tcPr>
          <w:p w14:paraId="0A58C782" w14:textId="77777777" w:rsidR="0004624B" w:rsidRPr="00783D9B" w:rsidRDefault="0004624B" w:rsidP="006B5671">
            <w:pPr>
              <w:spacing w:after="0"/>
              <w:rPr>
                <w:noProof/>
                <w:sz w:val="20"/>
                <w:szCs w:val="20"/>
              </w:rPr>
            </w:pPr>
            <w:r w:rsidRPr="00783D9B">
              <w:rPr>
                <w:noProof/>
                <w:sz w:val="20"/>
                <w:szCs w:val="20"/>
              </w:rPr>
              <w:t xml:space="preserve">1) Cost from including traineeships in existing  controls and inspections. 2) Strengthen the capacity of labour </w:t>
            </w:r>
          </w:p>
          <w:p w14:paraId="0AEA8C4A" w14:textId="77777777" w:rsidR="0004624B" w:rsidRPr="00783D9B" w:rsidRDefault="0004624B" w:rsidP="006B5671">
            <w:pPr>
              <w:spacing w:after="0"/>
              <w:rPr>
                <w:noProof/>
                <w:sz w:val="20"/>
                <w:szCs w:val="20"/>
              </w:rPr>
            </w:pPr>
            <w:r w:rsidRPr="00783D9B">
              <w:rPr>
                <w:noProof/>
                <w:sz w:val="20"/>
                <w:szCs w:val="20"/>
              </w:rPr>
              <w:t>inspectorate (training, material and human resources)</w:t>
            </w:r>
          </w:p>
          <w:p w14:paraId="63149FFD" w14:textId="1AFE7BCE" w:rsidR="0004624B" w:rsidRPr="00783D9B" w:rsidRDefault="0004624B" w:rsidP="006B5671">
            <w:pPr>
              <w:spacing w:after="0"/>
              <w:rPr>
                <w:noProof/>
                <w:sz w:val="20"/>
                <w:szCs w:val="20"/>
              </w:rPr>
            </w:pPr>
            <w:r w:rsidRPr="00783D9B">
              <w:rPr>
                <w:noProof/>
                <w:sz w:val="20"/>
                <w:szCs w:val="20"/>
              </w:rPr>
              <w:t>Based on hypothetical assumptions regarding way and degree of  implementation by the MS at national level (33%-100%) the cost could range from: EUR 9,000 – 27,000 (only training) to around EUR 363,000 - 1.</w:t>
            </w:r>
            <w:r w:rsidR="00711A56">
              <w:rPr>
                <w:noProof/>
                <w:sz w:val="20"/>
                <w:szCs w:val="20"/>
              </w:rPr>
              <w:t>2</w:t>
            </w:r>
            <w:r w:rsidRPr="00783D9B">
              <w:rPr>
                <w:noProof/>
                <w:sz w:val="20"/>
                <w:szCs w:val="20"/>
              </w:rPr>
              <w:t xml:space="preserve"> million (if optimal number of inspectors hired)</w:t>
            </w:r>
          </w:p>
          <w:p w14:paraId="294A9417" w14:textId="77777777" w:rsidR="0004624B" w:rsidRPr="00783D9B" w:rsidRDefault="0004624B" w:rsidP="006B5671">
            <w:pPr>
              <w:spacing w:after="0"/>
              <w:rPr>
                <w:noProof/>
                <w:sz w:val="20"/>
                <w:szCs w:val="20"/>
              </w:rPr>
            </w:pPr>
          </w:p>
        </w:tc>
      </w:tr>
      <w:tr w:rsidR="0004624B" w:rsidRPr="00783D9B" w14:paraId="111D02E3" w14:textId="77777777" w:rsidTr="00365BCD">
        <w:trPr>
          <w:trHeight w:val="1161"/>
        </w:trPr>
        <w:tc>
          <w:tcPr>
            <w:tcW w:w="1913" w:type="dxa"/>
            <w:tcMar>
              <w:top w:w="57" w:type="dxa"/>
              <w:left w:w="57" w:type="dxa"/>
              <w:bottom w:w="57" w:type="dxa"/>
              <w:right w:w="57" w:type="dxa"/>
            </w:tcMar>
          </w:tcPr>
          <w:p w14:paraId="3D09BA2A" w14:textId="77777777" w:rsidR="0004624B" w:rsidRPr="00783D9B" w:rsidRDefault="0004624B" w:rsidP="006B5671">
            <w:pPr>
              <w:spacing w:after="0"/>
              <w:rPr>
                <w:noProof/>
                <w:sz w:val="20"/>
                <w:szCs w:val="20"/>
              </w:rPr>
            </w:pPr>
            <w:r w:rsidRPr="00783D9B">
              <w:rPr>
                <w:noProof/>
                <w:sz w:val="20"/>
                <w:szCs w:val="20"/>
              </w:rPr>
              <w:t>Obligation to employers to provide, in the vacancy notices, information on the expected tasks, learning content, working conditions, remuneration and social protection</w:t>
            </w:r>
          </w:p>
        </w:tc>
        <w:tc>
          <w:tcPr>
            <w:tcW w:w="1206" w:type="dxa"/>
            <w:tcBorders>
              <w:bottom w:val="double" w:sz="4" w:space="0" w:color="auto"/>
              <w:right w:val="double" w:sz="4" w:space="0" w:color="auto"/>
            </w:tcBorders>
            <w:tcMar>
              <w:top w:w="57" w:type="dxa"/>
              <w:left w:w="57" w:type="dxa"/>
              <w:bottom w:w="57" w:type="dxa"/>
              <w:right w:w="57" w:type="dxa"/>
            </w:tcMar>
          </w:tcPr>
          <w:p w14:paraId="3937A171"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26395122"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7FEA3A19"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7C3CC7D" w14:textId="77777777" w:rsidR="0004624B" w:rsidRPr="00783D9B" w:rsidRDefault="0004624B" w:rsidP="006B5671">
            <w:pPr>
              <w:spacing w:after="0"/>
              <w:rPr>
                <w:noProof/>
                <w:sz w:val="20"/>
                <w:szCs w:val="20"/>
              </w:rPr>
            </w:pPr>
            <w:r w:rsidRPr="00783D9B">
              <w:rPr>
                <w:noProof/>
                <w:sz w:val="20"/>
                <w:szCs w:val="20"/>
              </w:rPr>
              <w:t xml:space="preserve">Possible  costs to adjust vacancy notices. EUR 46 million </w:t>
            </w:r>
          </w:p>
        </w:tc>
        <w:tc>
          <w:tcPr>
            <w:tcW w:w="1490" w:type="dxa"/>
            <w:tcBorders>
              <w:bottom w:val="double" w:sz="4" w:space="0" w:color="auto"/>
            </w:tcBorders>
            <w:tcMar>
              <w:top w:w="57" w:type="dxa"/>
              <w:left w:w="57" w:type="dxa"/>
              <w:bottom w:w="57" w:type="dxa"/>
              <w:right w:w="57" w:type="dxa"/>
            </w:tcMar>
          </w:tcPr>
          <w:p w14:paraId="0D88B78C" w14:textId="77777777" w:rsidR="0004624B" w:rsidRPr="00783D9B" w:rsidRDefault="0004624B" w:rsidP="006B5671">
            <w:pPr>
              <w:spacing w:after="0"/>
              <w:rPr>
                <w:noProof/>
                <w:sz w:val="20"/>
                <w:szCs w:val="20"/>
              </w:rPr>
            </w:pPr>
            <w:r w:rsidRPr="00783D9B">
              <w:rPr>
                <w:noProof/>
                <w:sz w:val="20"/>
                <w:szCs w:val="20"/>
              </w:rPr>
              <w:t>None</w:t>
            </w:r>
          </w:p>
        </w:tc>
        <w:tc>
          <w:tcPr>
            <w:tcW w:w="1276" w:type="dxa"/>
            <w:tcBorders>
              <w:bottom w:val="double" w:sz="4" w:space="0" w:color="auto"/>
            </w:tcBorders>
            <w:tcMar>
              <w:top w:w="57" w:type="dxa"/>
              <w:left w:w="57" w:type="dxa"/>
              <w:bottom w:w="57" w:type="dxa"/>
              <w:right w:w="57" w:type="dxa"/>
            </w:tcMar>
          </w:tcPr>
          <w:p w14:paraId="50F62B0F"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0EDEB6F1"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0F6E293D" w14:textId="77777777" w:rsidTr="00365BCD">
        <w:trPr>
          <w:trHeight w:val="1161"/>
        </w:trPr>
        <w:tc>
          <w:tcPr>
            <w:tcW w:w="1913" w:type="dxa"/>
            <w:tcMar>
              <w:top w:w="57" w:type="dxa"/>
              <w:left w:w="57" w:type="dxa"/>
              <w:bottom w:w="57" w:type="dxa"/>
              <w:right w:w="57" w:type="dxa"/>
            </w:tcMar>
          </w:tcPr>
          <w:p w14:paraId="21046EF2" w14:textId="77777777" w:rsidR="0004624B" w:rsidRPr="00783D9B" w:rsidRDefault="0004624B" w:rsidP="006B5671">
            <w:pPr>
              <w:spacing w:after="0"/>
              <w:rPr>
                <w:noProof/>
                <w:sz w:val="20"/>
                <w:szCs w:val="20"/>
              </w:rPr>
            </w:pPr>
            <w:r w:rsidRPr="00783D9B">
              <w:rPr>
                <w:noProof/>
                <w:sz w:val="20"/>
                <w:szCs w:val="20"/>
              </w:rPr>
              <w:t>Ensure workers’ representatives and other actors to be able to engage in procedures to enforce the rights of trainees and channels to report of malpractice and poor traineeship conditions.</w:t>
            </w:r>
          </w:p>
          <w:p w14:paraId="42210165" w14:textId="77777777" w:rsidR="0004624B" w:rsidRPr="00783D9B" w:rsidRDefault="0004624B" w:rsidP="006B5671">
            <w:pPr>
              <w:spacing w:after="0"/>
              <w:rPr>
                <w:noProof/>
                <w:sz w:val="20"/>
                <w:szCs w:val="20"/>
                <w:highlight w:val="yellow"/>
              </w:rPr>
            </w:pPr>
          </w:p>
          <w:p w14:paraId="073F6479" w14:textId="77777777" w:rsidR="0004624B" w:rsidRPr="00783D9B" w:rsidRDefault="0004624B" w:rsidP="006B5671">
            <w:pPr>
              <w:spacing w:after="0"/>
              <w:rPr>
                <w:noProof/>
                <w:sz w:val="20"/>
                <w:szCs w:val="20"/>
              </w:rPr>
            </w:pPr>
            <w:r w:rsidRPr="00783D9B">
              <w:rPr>
                <w:noProof/>
                <w:sz w:val="20"/>
                <w:szCs w:val="20"/>
              </w:rPr>
              <w:t xml:space="preserve">Recommendation to ensure workers’ representatives and other actors to be able to engage in procedures to enforce the rights of trainees and channels to report of malpractice and poor traineeship conditions </w:t>
            </w:r>
          </w:p>
        </w:tc>
        <w:tc>
          <w:tcPr>
            <w:tcW w:w="1206" w:type="dxa"/>
            <w:tcBorders>
              <w:bottom w:val="double" w:sz="4" w:space="0" w:color="auto"/>
              <w:right w:val="double" w:sz="4" w:space="0" w:color="auto"/>
            </w:tcBorders>
            <w:tcMar>
              <w:top w:w="57" w:type="dxa"/>
              <w:left w:w="57" w:type="dxa"/>
              <w:bottom w:w="57" w:type="dxa"/>
              <w:right w:w="57" w:type="dxa"/>
            </w:tcMar>
          </w:tcPr>
          <w:p w14:paraId="25FE3533"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244BA4B2"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4F9F8DD"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4CCF29B"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4583E040" w14:textId="77777777" w:rsidR="0004624B" w:rsidRPr="00783D9B" w:rsidRDefault="0004624B" w:rsidP="006B5671">
            <w:pPr>
              <w:spacing w:after="0"/>
              <w:rPr>
                <w:noProof/>
                <w:sz w:val="20"/>
                <w:szCs w:val="20"/>
              </w:rPr>
            </w:pPr>
            <w:r w:rsidRPr="00783D9B">
              <w:rPr>
                <w:noProof/>
                <w:sz w:val="20"/>
                <w:szCs w:val="20"/>
              </w:rPr>
              <w:t>.</w:t>
            </w:r>
          </w:p>
        </w:tc>
        <w:tc>
          <w:tcPr>
            <w:tcW w:w="1276" w:type="dxa"/>
            <w:tcBorders>
              <w:bottom w:val="double" w:sz="4" w:space="0" w:color="auto"/>
            </w:tcBorders>
            <w:tcMar>
              <w:top w:w="57" w:type="dxa"/>
              <w:left w:w="57" w:type="dxa"/>
              <w:bottom w:w="57" w:type="dxa"/>
              <w:right w:w="57" w:type="dxa"/>
            </w:tcMar>
          </w:tcPr>
          <w:p w14:paraId="6F3EDD13" w14:textId="77777777" w:rsidR="0004624B" w:rsidRPr="00783D9B" w:rsidRDefault="0004624B" w:rsidP="006B5671">
            <w:pPr>
              <w:spacing w:after="0"/>
              <w:rPr>
                <w:noProof/>
                <w:sz w:val="20"/>
                <w:szCs w:val="20"/>
              </w:rPr>
            </w:pPr>
            <w:r w:rsidRPr="00783D9B">
              <w:rPr>
                <w:noProof/>
                <w:sz w:val="20"/>
                <w:szCs w:val="20"/>
              </w:rPr>
              <w:t xml:space="preserve">Possible costs resulting for the measure on ensuring the channels. (awareness campaigns to inform trainees about the existence of such mechanisms) </w:t>
            </w:r>
          </w:p>
        </w:tc>
        <w:tc>
          <w:tcPr>
            <w:tcW w:w="1275" w:type="dxa"/>
            <w:tcBorders>
              <w:bottom w:val="double" w:sz="4" w:space="0" w:color="auto"/>
            </w:tcBorders>
            <w:tcMar>
              <w:top w:w="57" w:type="dxa"/>
              <w:left w:w="57" w:type="dxa"/>
              <w:bottom w:w="57" w:type="dxa"/>
              <w:right w:w="57" w:type="dxa"/>
            </w:tcMar>
          </w:tcPr>
          <w:p w14:paraId="59B41C55" w14:textId="77777777" w:rsidR="0004624B" w:rsidRPr="00783D9B" w:rsidRDefault="0004624B" w:rsidP="006B5671">
            <w:pPr>
              <w:spacing w:after="0"/>
              <w:rPr>
                <w:noProof/>
                <w:sz w:val="20"/>
                <w:szCs w:val="20"/>
              </w:rPr>
            </w:pPr>
          </w:p>
          <w:p w14:paraId="6DAFE196" w14:textId="77777777" w:rsidR="0004624B" w:rsidRPr="00783D9B" w:rsidRDefault="0004624B" w:rsidP="006B5671">
            <w:pPr>
              <w:spacing w:after="0"/>
              <w:rPr>
                <w:noProof/>
                <w:sz w:val="20"/>
                <w:szCs w:val="20"/>
              </w:rPr>
            </w:pPr>
            <w:r w:rsidRPr="00783D9B">
              <w:rPr>
                <w:noProof/>
                <w:sz w:val="20"/>
                <w:szCs w:val="20"/>
              </w:rPr>
              <w:t>Possible increase costs related to inspections</w:t>
            </w:r>
          </w:p>
        </w:tc>
      </w:tr>
      <w:tr w:rsidR="0004624B" w:rsidRPr="00783D9B" w14:paraId="763019DB" w14:textId="77777777" w:rsidTr="00365BCD">
        <w:trPr>
          <w:trHeight w:val="1161"/>
        </w:trPr>
        <w:tc>
          <w:tcPr>
            <w:tcW w:w="1913" w:type="dxa"/>
            <w:vMerge w:val="restart"/>
            <w:tcMar>
              <w:top w:w="57" w:type="dxa"/>
              <w:left w:w="57" w:type="dxa"/>
              <w:bottom w:w="57" w:type="dxa"/>
              <w:right w:w="57" w:type="dxa"/>
            </w:tcMar>
          </w:tcPr>
          <w:p w14:paraId="1030B273" w14:textId="77777777" w:rsidR="0004624B" w:rsidRPr="00783D9B" w:rsidRDefault="0004624B" w:rsidP="006B5671">
            <w:pPr>
              <w:spacing w:after="0"/>
              <w:rPr>
                <w:noProof/>
                <w:sz w:val="20"/>
                <w:szCs w:val="20"/>
              </w:rPr>
            </w:pPr>
            <w:r w:rsidRPr="00783D9B">
              <w:rPr>
                <w:noProof/>
                <w:sz w:val="20"/>
                <w:szCs w:val="20"/>
              </w:rPr>
              <w:t xml:space="preserve">Member States to define excessive duration of traineeships at national level to assist inspections.  </w:t>
            </w:r>
          </w:p>
          <w:p w14:paraId="373A9C7A" w14:textId="77777777" w:rsidR="0004624B" w:rsidRPr="00783D9B" w:rsidRDefault="0004624B" w:rsidP="006B5671">
            <w:pPr>
              <w:spacing w:after="0"/>
              <w:rPr>
                <w:noProof/>
                <w:sz w:val="20"/>
                <w:szCs w:val="20"/>
              </w:rPr>
            </w:pPr>
          </w:p>
          <w:p w14:paraId="5E91BEB9" w14:textId="77777777" w:rsidR="0004624B" w:rsidRPr="00783D9B" w:rsidRDefault="0004624B" w:rsidP="006B5671">
            <w:pPr>
              <w:spacing w:after="0"/>
              <w:rPr>
                <w:noProof/>
                <w:sz w:val="20"/>
                <w:szCs w:val="20"/>
              </w:rPr>
            </w:pPr>
            <w:r w:rsidRPr="00783D9B">
              <w:rPr>
                <w:noProof/>
                <w:sz w:val="20"/>
                <w:szCs w:val="20"/>
              </w:rPr>
              <w:t>Recommendations for maximum traineeship duration (6 months) to include consecutive/repeated traineeships (strengthened Principle 10) and to prevent employers from requesting previous work experience in vacancy notices</w:t>
            </w:r>
          </w:p>
        </w:tc>
        <w:tc>
          <w:tcPr>
            <w:tcW w:w="1206" w:type="dxa"/>
            <w:tcBorders>
              <w:bottom w:val="double" w:sz="4" w:space="0" w:color="auto"/>
              <w:right w:val="double" w:sz="4" w:space="0" w:color="auto"/>
            </w:tcBorders>
            <w:tcMar>
              <w:top w:w="57" w:type="dxa"/>
              <w:left w:w="57" w:type="dxa"/>
              <w:bottom w:w="57" w:type="dxa"/>
              <w:right w:w="57" w:type="dxa"/>
            </w:tcMar>
          </w:tcPr>
          <w:p w14:paraId="184EA736"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1C717A97"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4878C0A1"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B82CF28" w14:textId="77777777" w:rsidR="0004624B" w:rsidRPr="00783D9B" w:rsidRDefault="0004624B" w:rsidP="006B5671">
            <w:pPr>
              <w:spacing w:after="0"/>
              <w:rPr>
                <w:noProof/>
                <w:sz w:val="20"/>
                <w:szCs w:val="20"/>
              </w:rPr>
            </w:pPr>
            <w:r w:rsidRPr="00783D9B">
              <w:rPr>
                <w:noProof/>
                <w:sz w:val="20"/>
                <w:szCs w:val="20"/>
              </w:rPr>
              <w:t xml:space="preserve">Possible  small costs to adjust existing contracts </w:t>
            </w:r>
          </w:p>
        </w:tc>
        <w:tc>
          <w:tcPr>
            <w:tcW w:w="1490" w:type="dxa"/>
            <w:tcBorders>
              <w:bottom w:val="double" w:sz="4" w:space="0" w:color="auto"/>
            </w:tcBorders>
            <w:tcMar>
              <w:top w:w="57" w:type="dxa"/>
              <w:left w:w="57" w:type="dxa"/>
              <w:bottom w:w="57" w:type="dxa"/>
              <w:right w:w="57" w:type="dxa"/>
            </w:tcMar>
          </w:tcPr>
          <w:p w14:paraId="4452163C" w14:textId="77777777" w:rsidR="0004624B" w:rsidRPr="00783D9B" w:rsidRDefault="0004624B" w:rsidP="006B5671">
            <w:pPr>
              <w:spacing w:after="0"/>
              <w:rPr>
                <w:noProof/>
                <w:sz w:val="20"/>
                <w:szCs w:val="20"/>
              </w:rPr>
            </w:pPr>
            <w:r w:rsidRPr="00783D9B">
              <w:rPr>
                <w:noProof/>
                <w:sz w:val="20"/>
                <w:szCs w:val="20"/>
              </w:rPr>
              <w:t>None</w:t>
            </w:r>
          </w:p>
        </w:tc>
        <w:tc>
          <w:tcPr>
            <w:tcW w:w="1276" w:type="dxa"/>
            <w:tcBorders>
              <w:bottom w:val="double" w:sz="4" w:space="0" w:color="auto"/>
            </w:tcBorders>
            <w:tcMar>
              <w:top w:w="57" w:type="dxa"/>
              <w:left w:w="57" w:type="dxa"/>
              <w:bottom w:w="57" w:type="dxa"/>
              <w:right w:w="57" w:type="dxa"/>
            </w:tcMar>
          </w:tcPr>
          <w:p w14:paraId="1C2BDA6F"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5967979C"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4731A0EC" w14:textId="77777777" w:rsidTr="00365BCD">
        <w:trPr>
          <w:trHeight w:val="1161"/>
        </w:trPr>
        <w:tc>
          <w:tcPr>
            <w:tcW w:w="1913" w:type="dxa"/>
            <w:vMerge/>
            <w:tcMar>
              <w:top w:w="57" w:type="dxa"/>
              <w:left w:w="57" w:type="dxa"/>
              <w:bottom w:w="57" w:type="dxa"/>
              <w:right w:w="57" w:type="dxa"/>
            </w:tcMar>
          </w:tcPr>
          <w:p w14:paraId="2E5CCCC3"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39282563" w14:textId="77777777" w:rsidR="0004624B" w:rsidRPr="00783D9B" w:rsidRDefault="0004624B" w:rsidP="006B5671">
            <w:pPr>
              <w:spacing w:after="0"/>
              <w:rPr>
                <w:noProof/>
                <w:sz w:val="20"/>
                <w:szCs w:val="20"/>
              </w:rPr>
            </w:pPr>
            <w:r w:rsidRPr="00783D9B">
              <w:rPr>
                <w:noProof/>
                <w:sz w:val="20"/>
                <w:szCs w:val="20"/>
              </w:rPr>
              <w:t>Indirect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542F2AEB"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308E5F0D"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60E13BDB"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3BC21AFF" w14:textId="77777777" w:rsidR="0004624B" w:rsidRPr="00783D9B" w:rsidRDefault="0004624B" w:rsidP="006B5671">
            <w:pPr>
              <w:spacing w:after="0"/>
              <w:rPr>
                <w:noProof/>
                <w:sz w:val="20"/>
                <w:szCs w:val="20"/>
              </w:rPr>
            </w:pPr>
            <w:r w:rsidRPr="00783D9B">
              <w:rPr>
                <w:noProof/>
                <w:sz w:val="20"/>
                <w:szCs w:val="20"/>
              </w:rPr>
              <w:t xml:space="preserve">Possible increase in costs due to more frequent recruitment and onboarding processes: </w:t>
            </w:r>
          </w:p>
          <w:p w14:paraId="20928BB2" w14:textId="77777777" w:rsidR="0004624B" w:rsidRPr="00783D9B" w:rsidRDefault="0004624B" w:rsidP="006B5671">
            <w:pPr>
              <w:spacing w:after="0"/>
              <w:rPr>
                <w:noProof/>
                <w:sz w:val="20"/>
                <w:szCs w:val="20"/>
              </w:rPr>
            </w:pPr>
            <w:r w:rsidRPr="00783D9B">
              <w:rPr>
                <w:noProof/>
                <w:sz w:val="20"/>
                <w:szCs w:val="20"/>
              </w:rPr>
              <w:t xml:space="preserve">Hypothetical assumptions regarding the degree of  implementation by the MS at national level (33%-100%) lead to an estimate of  up to EUR 22-68 million. </w:t>
            </w:r>
          </w:p>
        </w:tc>
        <w:tc>
          <w:tcPr>
            <w:tcW w:w="1276" w:type="dxa"/>
            <w:tcBorders>
              <w:bottom w:val="double" w:sz="4" w:space="0" w:color="auto"/>
            </w:tcBorders>
            <w:tcMar>
              <w:top w:w="57" w:type="dxa"/>
              <w:left w:w="57" w:type="dxa"/>
              <w:bottom w:w="57" w:type="dxa"/>
              <w:right w:w="57" w:type="dxa"/>
            </w:tcMar>
          </w:tcPr>
          <w:p w14:paraId="3105E416"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4A0BF137"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1718F67F" w14:textId="77777777" w:rsidTr="00365BCD">
        <w:trPr>
          <w:trHeight w:val="1161"/>
        </w:trPr>
        <w:tc>
          <w:tcPr>
            <w:tcW w:w="1913" w:type="dxa"/>
            <w:vMerge/>
            <w:tcMar>
              <w:top w:w="57" w:type="dxa"/>
              <w:left w:w="57" w:type="dxa"/>
              <w:bottom w:w="57" w:type="dxa"/>
              <w:right w:w="57" w:type="dxa"/>
            </w:tcMar>
          </w:tcPr>
          <w:p w14:paraId="55F764AF"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0EDE7D72" w14:textId="77777777" w:rsidR="0004624B" w:rsidRPr="00783D9B" w:rsidRDefault="0004624B" w:rsidP="006B5671">
            <w:pPr>
              <w:spacing w:after="0"/>
              <w:rPr>
                <w:noProof/>
                <w:sz w:val="20"/>
                <w:szCs w:val="20"/>
              </w:rPr>
            </w:pPr>
            <w:r w:rsidRPr="00783D9B">
              <w:rPr>
                <w:noProof/>
                <w:sz w:val="20"/>
                <w:szCs w:val="20"/>
              </w:rPr>
              <w:t>Indirect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087F3929"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13C09CF5"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F522C48"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6E79B8B8" w14:textId="77777777" w:rsidR="0004624B" w:rsidRPr="00783D9B" w:rsidRDefault="0004624B" w:rsidP="006B5671">
            <w:pPr>
              <w:spacing w:after="0"/>
              <w:rPr>
                <w:noProof/>
                <w:sz w:val="20"/>
                <w:szCs w:val="20"/>
              </w:rPr>
            </w:pPr>
            <w:r w:rsidRPr="00783D9B">
              <w:rPr>
                <w:noProof/>
                <w:sz w:val="20"/>
                <w:szCs w:val="20"/>
              </w:rPr>
              <w:t xml:space="preserve">For companies requiring in the  previous work experience: higher training costs because of inexperienced trainees </w:t>
            </w:r>
          </w:p>
        </w:tc>
        <w:tc>
          <w:tcPr>
            <w:tcW w:w="1276" w:type="dxa"/>
            <w:tcBorders>
              <w:bottom w:val="double" w:sz="4" w:space="0" w:color="auto"/>
            </w:tcBorders>
            <w:tcMar>
              <w:top w:w="57" w:type="dxa"/>
              <w:left w:w="57" w:type="dxa"/>
              <w:bottom w:w="57" w:type="dxa"/>
              <w:right w:w="57" w:type="dxa"/>
            </w:tcMar>
          </w:tcPr>
          <w:p w14:paraId="4EB060A1"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5F77EF02"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6AE905F3" w14:textId="77777777" w:rsidTr="00365BCD">
        <w:trPr>
          <w:trHeight w:val="828"/>
        </w:trPr>
        <w:tc>
          <w:tcPr>
            <w:tcW w:w="1913" w:type="dxa"/>
            <w:tcMar>
              <w:top w:w="57" w:type="dxa"/>
              <w:left w:w="57" w:type="dxa"/>
              <w:bottom w:w="57" w:type="dxa"/>
              <w:right w:w="57" w:type="dxa"/>
            </w:tcMar>
          </w:tcPr>
          <w:p w14:paraId="33B526A7" w14:textId="77777777" w:rsidR="0004624B" w:rsidRPr="00783D9B" w:rsidRDefault="0004624B" w:rsidP="006B5671">
            <w:pPr>
              <w:spacing w:after="0"/>
              <w:rPr>
                <w:noProof/>
                <w:sz w:val="20"/>
                <w:szCs w:val="20"/>
              </w:rPr>
            </w:pPr>
            <w:r w:rsidRPr="00783D9B">
              <w:rPr>
                <w:noProof/>
                <w:sz w:val="20"/>
                <w:szCs w:val="20"/>
              </w:rPr>
              <w:t>Ensure trainees are not treated in a less favourable manner as regards working conditions, including pay, than comparable entry-level workers of the same category in the same establishment, unless different treatment is justified on objective grounds</w:t>
            </w:r>
          </w:p>
        </w:tc>
        <w:tc>
          <w:tcPr>
            <w:tcW w:w="1206" w:type="dxa"/>
            <w:tcBorders>
              <w:bottom w:val="double" w:sz="4" w:space="0" w:color="auto"/>
              <w:right w:val="double" w:sz="4" w:space="0" w:color="auto"/>
            </w:tcBorders>
            <w:tcMar>
              <w:top w:w="57" w:type="dxa"/>
              <w:left w:w="57" w:type="dxa"/>
              <w:bottom w:w="57" w:type="dxa"/>
              <w:right w:w="57" w:type="dxa"/>
            </w:tcMar>
          </w:tcPr>
          <w:p w14:paraId="47989734"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43ED8B1E"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AFEE6F4"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6FEEC514" w14:textId="77777777" w:rsidR="0004624B" w:rsidRPr="00783D9B" w:rsidRDefault="0004624B" w:rsidP="006B5671">
            <w:pPr>
              <w:spacing w:after="0"/>
              <w:rPr>
                <w:noProof/>
                <w:sz w:val="20"/>
                <w:szCs w:val="20"/>
              </w:rPr>
            </w:pPr>
            <w:r w:rsidRPr="00783D9B">
              <w:rPr>
                <w:noProof/>
                <w:sz w:val="20"/>
                <w:szCs w:val="20"/>
              </w:rPr>
              <w:t xml:space="preserve">Possible  small costs to adjust existing contracts </w:t>
            </w:r>
          </w:p>
        </w:tc>
        <w:tc>
          <w:tcPr>
            <w:tcW w:w="1490" w:type="dxa"/>
            <w:tcBorders>
              <w:bottom w:val="double" w:sz="4" w:space="0" w:color="auto"/>
            </w:tcBorders>
            <w:tcMar>
              <w:top w:w="57" w:type="dxa"/>
              <w:left w:w="57" w:type="dxa"/>
              <w:bottom w:w="57" w:type="dxa"/>
              <w:right w:w="57" w:type="dxa"/>
            </w:tcMar>
          </w:tcPr>
          <w:p w14:paraId="360B7113" w14:textId="77777777" w:rsidR="0004624B" w:rsidRPr="00783D9B" w:rsidRDefault="0004624B" w:rsidP="006B5671">
            <w:pPr>
              <w:spacing w:after="0"/>
              <w:rPr>
                <w:noProof/>
                <w:sz w:val="20"/>
                <w:szCs w:val="20"/>
              </w:rPr>
            </w:pPr>
            <w:r w:rsidRPr="00783D9B">
              <w:rPr>
                <w:noProof/>
                <w:sz w:val="20"/>
                <w:szCs w:val="20"/>
              </w:rPr>
              <w:t>Only for non-compliant business:</w:t>
            </w:r>
          </w:p>
          <w:p w14:paraId="6FFDB373" w14:textId="77777777" w:rsidR="0004624B" w:rsidRPr="00783D9B" w:rsidRDefault="0004624B" w:rsidP="006B5671">
            <w:pPr>
              <w:spacing w:after="0"/>
              <w:rPr>
                <w:noProof/>
                <w:sz w:val="20"/>
                <w:szCs w:val="20"/>
              </w:rPr>
            </w:pPr>
            <w:r w:rsidRPr="00783D9B">
              <w:rPr>
                <w:noProof/>
                <w:sz w:val="20"/>
                <w:szCs w:val="20"/>
              </w:rPr>
              <w:t>increase in labour costs.</w:t>
            </w:r>
          </w:p>
          <w:p w14:paraId="72DA42E7" w14:textId="77777777" w:rsidR="0004624B" w:rsidRPr="00783D9B" w:rsidRDefault="0004624B" w:rsidP="006B5671">
            <w:pPr>
              <w:spacing w:after="0"/>
              <w:rPr>
                <w:noProof/>
                <w:sz w:val="20"/>
                <w:szCs w:val="20"/>
              </w:rPr>
            </w:pPr>
            <w:r w:rsidRPr="00783D9B">
              <w:rPr>
                <w:noProof/>
                <w:sz w:val="20"/>
                <w:szCs w:val="20"/>
              </w:rPr>
              <w:t>EUR 41 million for paid trainees (minimum wage benchmark) and EUR 81 million (60% of a remuneration of a comparable entry level worker benchmark) under the assumption that 22% of paid  trainees are not fairly/proportionately remunerated</w:t>
            </w:r>
          </w:p>
        </w:tc>
        <w:tc>
          <w:tcPr>
            <w:tcW w:w="1276" w:type="dxa"/>
            <w:tcBorders>
              <w:bottom w:val="double" w:sz="4" w:space="0" w:color="auto"/>
            </w:tcBorders>
            <w:tcMar>
              <w:top w:w="57" w:type="dxa"/>
              <w:left w:w="57" w:type="dxa"/>
              <w:bottom w:w="57" w:type="dxa"/>
              <w:right w:w="57" w:type="dxa"/>
            </w:tcMar>
          </w:tcPr>
          <w:p w14:paraId="3A458923"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18AAC8E0"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6ACBFC82" w14:textId="77777777" w:rsidTr="00365BCD">
        <w:trPr>
          <w:trHeight w:val="454"/>
        </w:trPr>
        <w:tc>
          <w:tcPr>
            <w:tcW w:w="1913" w:type="dxa"/>
            <w:tcMar>
              <w:top w:w="57" w:type="dxa"/>
              <w:left w:w="57" w:type="dxa"/>
              <w:bottom w:w="57" w:type="dxa"/>
              <w:right w:w="57" w:type="dxa"/>
            </w:tcMar>
          </w:tcPr>
          <w:p w14:paraId="08962D8C" w14:textId="77777777" w:rsidR="0004624B" w:rsidRPr="00783D9B" w:rsidRDefault="0004624B" w:rsidP="006B5671">
            <w:pPr>
              <w:spacing w:after="0"/>
              <w:rPr>
                <w:noProof/>
                <w:sz w:val="20"/>
                <w:szCs w:val="20"/>
              </w:rPr>
            </w:pPr>
            <w:r w:rsidRPr="00783D9B">
              <w:rPr>
                <w:noProof/>
                <w:sz w:val="20"/>
                <w:szCs w:val="20"/>
              </w:rPr>
              <w:t xml:space="preserve">Recommendations to ensure that all unpaid  trainees receive fair/proportionate  remuneration /compensation and have access to social protection </w:t>
            </w:r>
          </w:p>
        </w:tc>
        <w:tc>
          <w:tcPr>
            <w:tcW w:w="1206" w:type="dxa"/>
            <w:tcBorders>
              <w:bottom w:val="double" w:sz="4" w:space="0" w:color="auto"/>
              <w:right w:val="double" w:sz="4" w:space="0" w:color="auto"/>
            </w:tcBorders>
            <w:tcMar>
              <w:top w:w="57" w:type="dxa"/>
              <w:left w:w="57" w:type="dxa"/>
              <w:bottom w:w="57" w:type="dxa"/>
              <w:right w:w="57" w:type="dxa"/>
            </w:tcMar>
          </w:tcPr>
          <w:p w14:paraId="045E077D"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2651FFA8"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32C9A12E"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7C3930AF"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390D94A6" w14:textId="77777777" w:rsidR="0004624B" w:rsidRPr="00783D9B" w:rsidRDefault="0004624B" w:rsidP="006B5671">
            <w:pPr>
              <w:spacing w:after="0"/>
              <w:rPr>
                <w:noProof/>
                <w:sz w:val="20"/>
                <w:szCs w:val="20"/>
              </w:rPr>
            </w:pPr>
            <w:r w:rsidRPr="00783D9B">
              <w:rPr>
                <w:noProof/>
                <w:sz w:val="20"/>
                <w:szCs w:val="20"/>
              </w:rPr>
              <w:t xml:space="preserve">Possible increase in labour costs. </w:t>
            </w:r>
          </w:p>
          <w:p w14:paraId="590C6D82" w14:textId="77777777" w:rsidR="0004624B" w:rsidRPr="00783D9B" w:rsidRDefault="0004624B" w:rsidP="006B5671">
            <w:pPr>
              <w:spacing w:after="0"/>
              <w:rPr>
                <w:noProof/>
                <w:sz w:val="20"/>
                <w:szCs w:val="20"/>
              </w:rPr>
            </w:pPr>
            <w:r w:rsidRPr="00783D9B">
              <w:rPr>
                <w:noProof/>
                <w:sz w:val="20"/>
                <w:szCs w:val="20"/>
              </w:rPr>
              <w:t>Based on hypothetical assumptions regarding the degree of  implementation by the MS at national level (33%-100%)  the cost for unpaid trainees could range from:</w:t>
            </w:r>
          </w:p>
          <w:p w14:paraId="4CD1FFD3" w14:textId="77777777" w:rsidR="0004624B" w:rsidRPr="006B5671" w:rsidRDefault="0004624B" w:rsidP="006B5671">
            <w:pPr>
              <w:spacing w:after="0"/>
              <w:rPr>
                <w:noProof/>
                <w:sz w:val="20"/>
                <w:szCs w:val="20"/>
                <w:lang w:val="de-DE"/>
              </w:rPr>
            </w:pPr>
            <w:r w:rsidRPr="006B5671">
              <w:rPr>
                <w:noProof/>
                <w:sz w:val="20"/>
                <w:szCs w:val="20"/>
                <w:lang w:val="de-DE"/>
              </w:rPr>
              <w:t>Remuneration: 731,2 million - 2.19 billion  (MW benchmark);</w:t>
            </w:r>
          </w:p>
          <w:p w14:paraId="2F501533" w14:textId="77777777" w:rsidR="0004624B" w:rsidRPr="006B5671" w:rsidRDefault="0004624B" w:rsidP="006B5671">
            <w:pPr>
              <w:spacing w:after="0"/>
              <w:rPr>
                <w:noProof/>
                <w:sz w:val="20"/>
                <w:szCs w:val="20"/>
                <w:lang w:val="de-DE"/>
              </w:rPr>
            </w:pPr>
            <w:r w:rsidRPr="006B5671">
              <w:rPr>
                <w:noProof/>
                <w:sz w:val="20"/>
                <w:szCs w:val="20"/>
                <w:lang w:val="de-DE"/>
              </w:rPr>
              <w:t>EUR 704.2 million - 2.11 billion (60% benchmark)</w:t>
            </w:r>
          </w:p>
          <w:p w14:paraId="2E4A0D4F" w14:textId="77777777" w:rsidR="0004624B" w:rsidRPr="00783D9B" w:rsidRDefault="0004624B" w:rsidP="006B5671">
            <w:pPr>
              <w:spacing w:after="0"/>
              <w:rPr>
                <w:noProof/>
                <w:sz w:val="20"/>
                <w:szCs w:val="20"/>
              </w:rPr>
            </w:pPr>
            <w:r w:rsidRPr="00783D9B">
              <w:rPr>
                <w:noProof/>
                <w:sz w:val="20"/>
                <w:szCs w:val="20"/>
              </w:rPr>
              <w:t>Social protection for all trainees:</w:t>
            </w:r>
          </w:p>
          <w:p w14:paraId="69ED69FC" w14:textId="77777777" w:rsidR="0004624B" w:rsidRPr="00783D9B" w:rsidRDefault="0004624B" w:rsidP="006B5671">
            <w:pPr>
              <w:spacing w:after="0"/>
              <w:rPr>
                <w:noProof/>
                <w:sz w:val="20"/>
                <w:szCs w:val="20"/>
              </w:rPr>
            </w:pPr>
            <w:r w:rsidRPr="00783D9B">
              <w:rPr>
                <w:noProof/>
                <w:sz w:val="20"/>
                <w:szCs w:val="20"/>
              </w:rPr>
              <w:t>EUR 2.8 – 8.4 billion (depending on implementation)</w:t>
            </w:r>
          </w:p>
        </w:tc>
        <w:tc>
          <w:tcPr>
            <w:tcW w:w="1276" w:type="dxa"/>
            <w:tcBorders>
              <w:bottom w:val="double" w:sz="4" w:space="0" w:color="auto"/>
            </w:tcBorders>
            <w:tcMar>
              <w:top w:w="57" w:type="dxa"/>
              <w:left w:w="57" w:type="dxa"/>
              <w:bottom w:w="57" w:type="dxa"/>
              <w:right w:w="57" w:type="dxa"/>
            </w:tcMar>
          </w:tcPr>
          <w:p w14:paraId="5407E407"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4DC3C792"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082A7796" w14:textId="77777777" w:rsidTr="00365BCD">
        <w:trPr>
          <w:trHeight w:val="928"/>
        </w:trPr>
        <w:tc>
          <w:tcPr>
            <w:tcW w:w="1913" w:type="dxa"/>
            <w:vMerge w:val="restart"/>
            <w:tcMar>
              <w:top w:w="57" w:type="dxa"/>
              <w:left w:w="57" w:type="dxa"/>
              <w:bottom w:w="57" w:type="dxa"/>
              <w:right w:w="57" w:type="dxa"/>
            </w:tcMar>
          </w:tcPr>
          <w:p w14:paraId="2EA30A94" w14:textId="77777777" w:rsidR="0004624B" w:rsidRPr="00783D9B" w:rsidRDefault="0004624B" w:rsidP="006B5671">
            <w:pPr>
              <w:spacing w:after="0"/>
              <w:rPr>
                <w:rFonts w:eastAsiaTheme="minorHAnsi"/>
                <w:noProof/>
                <w:sz w:val="20"/>
                <w:szCs w:val="20"/>
                <w:lang w:eastAsia="en-US"/>
              </w:rPr>
            </w:pPr>
            <w:r w:rsidRPr="00783D9B">
              <w:rPr>
                <w:noProof/>
                <w:sz w:val="20"/>
                <w:szCs w:val="20"/>
              </w:rPr>
              <w:t>Recommendations</w:t>
            </w:r>
          </w:p>
          <w:p w14:paraId="3FD99347" w14:textId="77777777" w:rsidR="0004624B" w:rsidRPr="00783D9B" w:rsidRDefault="0004624B" w:rsidP="006B5671">
            <w:pPr>
              <w:spacing w:after="0"/>
              <w:rPr>
                <w:noProof/>
                <w:sz w:val="20"/>
                <w:szCs w:val="20"/>
              </w:rPr>
            </w:pPr>
            <w:r w:rsidRPr="00783D9B">
              <w:rPr>
                <w:noProof/>
                <w:sz w:val="20"/>
                <w:szCs w:val="20"/>
              </w:rPr>
              <w:t>for written traineeship agreement to include additional elements to increase   transparency and to improve the learning component (strengthened Principle 2)   and for access to mentors</w:t>
            </w:r>
          </w:p>
        </w:tc>
        <w:tc>
          <w:tcPr>
            <w:tcW w:w="1206" w:type="dxa"/>
            <w:tcBorders>
              <w:bottom w:val="double" w:sz="4" w:space="0" w:color="auto"/>
              <w:right w:val="double" w:sz="4" w:space="0" w:color="auto"/>
            </w:tcBorders>
            <w:tcMar>
              <w:top w:w="57" w:type="dxa"/>
              <w:left w:w="57" w:type="dxa"/>
              <w:bottom w:w="57" w:type="dxa"/>
              <w:right w:w="57" w:type="dxa"/>
            </w:tcMar>
          </w:tcPr>
          <w:p w14:paraId="18F3D786"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5D9FE327"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9DA4734"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25EA6F48"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shd w:val="clear" w:color="auto" w:fill="auto"/>
            <w:tcMar>
              <w:top w:w="57" w:type="dxa"/>
              <w:left w:w="57" w:type="dxa"/>
              <w:bottom w:w="57" w:type="dxa"/>
              <w:right w:w="57" w:type="dxa"/>
            </w:tcMar>
          </w:tcPr>
          <w:p w14:paraId="2DBBEB62" w14:textId="77777777" w:rsidR="0004624B" w:rsidRPr="00783D9B" w:rsidRDefault="0004624B" w:rsidP="006B5671">
            <w:pPr>
              <w:spacing w:after="0"/>
              <w:rPr>
                <w:noProof/>
                <w:sz w:val="20"/>
                <w:szCs w:val="20"/>
              </w:rPr>
            </w:pPr>
            <w:r w:rsidRPr="00783D9B">
              <w:rPr>
                <w:noProof/>
                <w:sz w:val="20"/>
                <w:szCs w:val="20"/>
              </w:rPr>
              <w:t>Small additional costs  to the already necessary cost arising from  the TPWC</w:t>
            </w:r>
            <w:r w:rsidRPr="00783D9B">
              <w:rPr>
                <w:rStyle w:val="FootnoteReference"/>
                <w:noProof/>
                <w:sz w:val="20"/>
                <w:szCs w:val="20"/>
              </w:rPr>
              <w:footnoteReference w:id="13"/>
            </w:r>
            <w:r w:rsidRPr="00783D9B">
              <w:rPr>
                <w:noProof/>
                <w:sz w:val="20"/>
                <w:szCs w:val="20"/>
              </w:rPr>
              <w:t xml:space="preserve"> under the baseline. </w:t>
            </w:r>
          </w:p>
          <w:p w14:paraId="1D41DA5B" w14:textId="77777777" w:rsidR="0004624B" w:rsidRPr="00783D9B" w:rsidRDefault="0004624B" w:rsidP="006B5671">
            <w:pPr>
              <w:spacing w:after="0"/>
              <w:rPr>
                <w:noProof/>
                <w:sz w:val="20"/>
                <w:szCs w:val="20"/>
              </w:rPr>
            </w:pPr>
            <w:r w:rsidRPr="00783D9B">
              <w:rPr>
                <w:noProof/>
                <w:sz w:val="20"/>
                <w:szCs w:val="20"/>
              </w:rPr>
              <w:t xml:space="preserve">Based on hypothetical assumptions regarding degree of  implementation by the MS at national level (33%-100%)  the cost could be in the range of EUR 27 - 80 million (depending on implementation).  </w:t>
            </w:r>
            <w:r w:rsidRPr="00783D9B" w:rsidDel="00882071">
              <w:rPr>
                <w:noProof/>
                <w:sz w:val="20"/>
                <w:szCs w:val="20"/>
              </w:rPr>
              <w:t xml:space="preserve"> </w:t>
            </w:r>
          </w:p>
          <w:p w14:paraId="0262A10A" w14:textId="77777777" w:rsidR="0004624B" w:rsidRPr="00783D9B" w:rsidRDefault="0004624B" w:rsidP="006B5671">
            <w:pPr>
              <w:spacing w:after="0"/>
              <w:rPr>
                <w:noProof/>
                <w:sz w:val="20"/>
                <w:szCs w:val="20"/>
              </w:rPr>
            </w:pPr>
            <w:r w:rsidRPr="00783D9B">
              <w:rPr>
                <w:noProof/>
                <w:sz w:val="20"/>
                <w:szCs w:val="20"/>
              </w:rPr>
              <w:t xml:space="preserve">Cost to combine and formalise all pieces of information in a written agreement (negligible).  </w:t>
            </w:r>
          </w:p>
        </w:tc>
        <w:tc>
          <w:tcPr>
            <w:tcW w:w="1276" w:type="dxa"/>
            <w:tcBorders>
              <w:bottom w:val="double" w:sz="4" w:space="0" w:color="auto"/>
            </w:tcBorders>
            <w:tcMar>
              <w:top w:w="57" w:type="dxa"/>
              <w:left w:w="57" w:type="dxa"/>
              <w:bottom w:w="57" w:type="dxa"/>
              <w:right w:w="57" w:type="dxa"/>
            </w:tcMar>
          </w:tcPr>
          <w:p w14:paraId="1CC8B727"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5B2727B0"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3B427D73" w14:textId="77777777" w:rsidTr="00365BCD">
        <w:trPr>
          <w:trHeight w:val="802"/>
        </w:trPr>
        <w:tc>
          <w:tcPr>
            <w:tcW w:w="1913" w:type="dxa"/>
            <w:vMerge/>
            <w:tcMar>
              <w:top w:w="57" w:type="dxa"/>
              <w:left w:w="57" w:type="dxa"/>
              <w:bottom w:w="57" w:type="dxa"/>
              <w:right w:w="57" w:type="dxa"/>
            </w:tcMar>
          </w:tcPr>
          <w:p w14:paraId="603A7781"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3E076AAD" w14:textId="77777777" w:rsidR="0004624B" w:rsidRPr="00783D9B" w:rsidRDefault="0004624B" w:rsidP="006B5671">
            <w:pPr>
              <w:spacing w:after="0"/>
              <w:rPr>
                <w:noProof/>
                <w:sz w:val="20"/>
                <w:szCs w:val="20"/>
              </w:rPr>
            </w:pPr>
            <w:r w:rsidRPr="00783D9B">
              <w:rPr>
                <w:noProof/>
                <w:sz w:val="20"/>
                <w:szCs w:val="20"/>
              </w:rPr>
              <w:t>Direct enforcement costs</w:t>
            </w:r>
          </w:p>
        </w:tc>
        <w:tc>
          <w:tcPr>
            <w:tcW w:w="778" w:type="dxa"/>
            <w:tcBorders>
              <w:left w:val="double" w:sz="4" w:space="0" w:color="auto"/>
              <w:bottom w:val="double" w:sz="4" w:space="0" w:color="auto"/>
            </w:tcBorders>
            <w:tcMar>
              <w:top w:w="57" w:type="dxa"/>
              <w:left w:w="57" w:type="dxa"/>
              <w:bottom w:w="57" w:type="dxa"/>
              <w:right w:w="57" w:type="dxa"/>
            </w:tcMar>
          </w:tcPr>
          <w:p w14:paraId="3D944E62"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7D8FCFC7"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1122FEC1"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0693F687" w14:textId="77777777" w:rsidR="0004624B" w:rsidRPr="00783D9B" w:rsidRDefault="0004624B" w:rsidP="006B5671">
            <w:pPr>
              <w:spacing w:after="0"/>
              <w:rPr>
                <w:noProof/>
                <w:sz w:val="20"/>
                <w:szCs w:val="20"/>
              </w:rPr>
            </w:pPr>
            <w:r w:rsidRPr="00783D9B">
              <w:rPr>
                <w:noProof/>
                <w:sz w:val="20"/>
                <w:szCs w:val="20"/>
              </w:rPr>
              <w:t>Possible costs related to litigations</w:t>
            </w:r>
          </w:p>
        </w:tc>
        <w:tc>
          <w:tcPr>
            <w:tcW w:w="1276" w:type="dxa"/>
            <w:tcBorders>
              <w:bottom w:val="double" w:sz="4" w:space="0" w:color="auto"/>
            </w:tcBorders>
            <w:tcMar>
              <w:top w:w="57" w:type="dxa"/>
              <w:left w:w="57" w:type="dxa"/>
              <w:bottom w:w="57" w:type="dxa"/>
              <w:right w:w="57" w:type="dxa"/>
            </w:tcMar>
          </w:tcPr>
          <w:p w14:paraId="7565464C"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4946C6B9"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26A4FD46" w14:textId="77777777" w:rsidTr="00365BCD">
        <w:trPr>
          <w:trHeight w:val="735"/>
        </w:trPr>
        <w:tc>
          <w:tcPr>
            <w:tcW w:w="1913" w:type="dxa"/>
            <w:tcMar>
              <w:top w:w="57" w:type="dxa"/>
              <w:left w:w="57" w:type="dxa"/>
              <w:bottom w:w="57" w:type="dxa"/>
              <w:right w:w="57" w:type="dxa"/>
            </w:tcMar>
          </w:tcPr>
          <w:p w14:paraId="00D3813E" w14:textId="77777777" w:rsidR="0004624B" w:rsidRPr="00783D9B" w:rsidRDefault="0004624B" w:rsidP="006B5671">
            <w:pPr>
              <w:spacing w:after="0"/>
              <w:rPr>
                <w:noProof/>
                <w:sz w:val="20"/>
                <w:szCs w:val="20"/>
              </w:rPr>
            </w:pPr>
            <w:r w:rsidRPr="00783D9B">
              <w:rPr>
                <w:noProof/>
                <w:sz w:val="20"/>
                <w:szCs w:val="20"/>
              </w:rPr>
              <w:t xml:space="preserve">Recommendations to ensure traineeships accessibility to people with disabilities and equal access to vulnerable groups </w:t>
            </w:r>
          </w:p>
        </w:tc>
        <w:tc>
          <w:tcPr>
            <w:tcW w:w="1206" w:type="dxa"/>
            <w:tcBorders>
              <w:bottom w:val="double" w:sz="4" w:space="0" w:color="auto"/>
              <w:right w:val="double" w:sz="4" w:space="0" w:color="auto"/>
            </w:tcBorders>
            <w:tcMar>
              <w:top w:w="57" w:type="dxa"/>
              <w:left w:w="57" w:type="dxa"/>
              <w:bottom w:w="57" w:type="dxa"/>
              <w:right w:w="57" w:type="dxa"/>
            </w:tcMar>
          </w:tcPr>
          <w:p w14:paraId="4D11E08B"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41E0171A"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4CE3273F"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41657DD1" w14:textId="77777777" w:rsidR="0004624B" w:rsidRPr="00783D9B" w:rsidRDefault="0004624B" w:rsidP="006B5671">
            <w:pPr>
              <w:spacing w:after="0"/>
              <w:rPr>
                <w:noProof/>
                <w:sz w:val="20"/>
                <w:szCs w:val="20"/>
              </w:rPr>
            </w:pPr>
            <w:r w:rsidRPr="00783D9B">
              <w:rPr>
                <w:noProof/>
                <w:sz w:val="20"/>
                <w:szCs w:val="20"/>
              </w:rPr>
              <w:t>Possible costs to tailor traineeships and to adapt workplace to trainees</w:t>
            </w:r>
          </w:p>
        </w:tc>
        <w:tc>
          <w:tcPr>
            <w:tcW w:w="1490" w:type="dxa"/>
            <w:tcBorders>
              <w:bottom w:val="double" w:sz="4" w:space="0" w:color="auto"/>
            </w:tcBorders>
            <w:tcMar>
              <w:top w:w="57" w:type="dxa"/>
              <w:left w:w="57" w:type="dxa"/>
              <w:bottom w:w="57" w:type="dxa"/>
              <w:right w:w="57" w:type="dxa"/>
            </w:tcMar>
          </w:tcPr>
          <w:p w14:paraId="6D98A446" w14:textId="77777777" w:rsidR="0004624B" w:rsidRPr="00783D9B" w:rsidRDefault="0004624B" w:rsidP="006B5671">
            <w:pPr>
              <w:spacing w:after="0"/>
              <w:rPr>
                <w:noProof/>
                <w:sz w:val="20"/>
                <w:szCs w:val="20"/>
              </w:rPr>
            </w:pPr>
            <w:r w:rsidRPr="00783D9B">
              <w:rPr>
                <w:noProof/>
                <w:sz w:val="20"/>
                <w:szCs w:val="20"/>
              </w:rPr>
              <w:t>Possible costs to conduct outreach and awareness-raising activities</w:t>
            </w:r>
          </w:p>
        </w:tc>
        <w:tc>
          <w:tcPr>
            <w:tcW w:w="1276" w:type="dxa"/>
            <w:tcBorders>
              <w:bottom w:val="double" w:sz="4" w:space="0" w:color="auto"/>
            </w:tcBorders>
            <w:tcMar>
              <w:top w:w="57" w:type="dxa"/>
              <w:left w:w="57" w:type="dxa"/>
              <w:bottom w:w="57" w:type="dxa"/>
              <w:right w:w="57" w:type="dxa"/>
            </w:tcMar>
          </w:tcPr>
          <w:p w14:paraId="13E2FA1C" w14:textId="77777777" w:rsidR="0004624B" w:rsidRPr="00783D9B" w:rsidRDefault="0004624B" w:rsidP="006B5671">
            <w:pPr>
              <w:spacing w:after="0"/>
              <w:rPr>
                <w:noProof/>
                <w:sz w:val="20"/>
                <w:szCs w:val="20"/>
              </w:rPr>
            </w:pPr>
            <w:r w:rsidRPr="00783D9B">
              <w:rPr>
                <w:noProof/>
                <w:sz w:val="20"/>
                <w:szCs w:val="20"/>
              </w:rPr>
              <w:t>Possible costs for issuing guidance on outreach and awareness-raising activities as well as tailoring traineeships and on adapting workplace to trainees</w:t>
            </w:r>
          </w:p>
        </w:tc>
        <w:tc>
          <w:tcPr>
            <w:tcW w:w="1275" w:type="dxa"/>
            <w:tcBorders>
              <w:bottom w:val="double" w:sz="4" w:space="0" w:color="auto"/>
            </w:tcBorders>
            <w:tcMar>
              <w:top w:w="57" w:type="dxa"/>
              <w:left w:w="57" w:type="dxa"/>
              <w:bottom w:w="57" w:type="dxa"/>
              <w:right w:w="57" w:type="dxa"/>
            </w:tcMar>
          </w:tcPr>
          <w:p w14:paraId="05A1AE36"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16946127" w14:textId="77777777" w:rsidTr="00365BCD">
        <w:tc>
          <w:tcPr>
            <w:tcW w:w="1913" w:type="dxa"/>
            <w:vMerge w:val="restart"/>
            <w:tcMar>
              <w:top w:w="57" w:type="dxa"/>
              <w:left w:w="57" w:type="dxa"/>
              <w:bottom w:w="57" w:type="dxa"/>
              <w:right w:w="57" w:type="dxa"/>
            </w:tcMar>
          </w:tcPr>
          <w:p w14:paraId="22952DFD" w14:textId="77777777" w:rsidR="0004624B" w:rsidRPr="00783D9B" w:rsidRDefault="0004624B" w:rsidP="006B5671">
            <w:pPr>
              <w:spacing w:after="0"/>
              <w:rPr>
                <w:noProof/>
                <w:sz w:val="20"/>
                <w:szCs w:val="20"/>
              </w:rPr>
            </w:pPr>
            <w:r w:rsidRPr="00783D9B">
              <w:rPr>
                <w:noProof/>
                <w:sz w:val="20"/>
                <w:szCs w:val="20"/>
              </w:rPr>
              <w:t>Measures to support cross border traineeships</w:t>
            </w:r>
          </w:p>
        </w:tc>
        <w:tc>
          <w:tcPr>
            <w:tcW w:w="1206" w:type="dxa"/>
            <w:tcBorders>
              <w:bottom w:val="double" w:sz="4" w:space="0" w:color="auto"/>
              <w:right w:val="double" w:sz="4" w:space="0" w:color="auto"/>
            </w:tcBorders>
            <w:tcMar>
              <w:top w:w="57" w:type="dxa"/>
              <w:left w:w="57" w:type="dxa"/>
              <w:bottom w:w="57" w:type="dxa"/>
              <w:right w:w="57" w:type="dxa"/>
            </w:tcMar>
          </w:tcPr>
          <w:p w14:paraId="5012084B"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5ED506BA" w14:textId="77777777" w:rsidR="0004624B" w:rsidRPr="00783D9B" w:rsidRDefault="0004624B" w:rsidP="006B5671">
            <w:pPr>
              <w:spacing w:after="0"/>
              <w:rPr>
                <w:noProof/>
                <w:sz w:val="20"/>
                <w:szCs w:val="20"/>
              </w:rPr>
            </w:pPr>
            <w:r w:rsidRPr="00783D9B">
              <w:rPr>
                <w:noProof/>
                <w:sz w:val="20"/>
                <w:szCs w:val="20"/>
              </w:rPr>
              <w:t xml:space="preserve">None </w:t>
            </w:r>
          </w:p>
        </w:tc>
        <w:tc>
          <w:tcPr>
            <w:tcW w:w="1134" w:type="dxa"/>
            <w:tcBorders>
              <w:bottom w:val="double" w:sz="4" w:space="0" w:color="auto"/>
            </w:tcBorders>
            <w:tcMar>
              <w:top w:w="57" w:type="dxa"/>
              <w:left w:w="57" w:type="dxa"/>
              <w:bottom w:w="57" w:type="dxa"/>
              <w:right w:w="57" w:type="dxa"/>
            </w:tcMar>
          </w:tcPr>
          <w:p w14:paraId="2D6FF379"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3ADC43FF" w14:textId="77777777" w:rsidR="0004624B" w:rsidRPr="00783D9B" w:rsidRDefault="0004624B" w:rsidP="006B5671">
            <w:pPr>
              <w:spacing w:after="0"/>
              <w:rPr>
                <w:noProof/>
                <w:sz w:val="20"/>
                <w:szCs w:val="20"/>
              </w:rPr>
            </w:pPr>
          </w:p>
        </w:tc>
        <w:tc>
          <w:tcPr>
            <w:tcW w:w="1490" w:type="dxa"/>
            <w:tcBorders>
              <w:bottom w:val="double" w:sz="4" w:space="0" w:color="auto"/>
            </w:tcBorders>
            <w:tcMar>
              <w:top w:w="57" w:type="dxa"/>
              <w:left w:w="57" w:type="dxa"/>
              <w:bottom w:w="57" w:type="dxa"/>
              <w:right w:w="57" w:type="dxa"/>
            </w:tcMar>
          </w:tcPr>
          <w:p w14:paraId="2F295BB7" w14:textId="77777777" w:rsidR="0004624B" w:rsidRPr="00783D9B" w:rsidRDefault="0004624B" w:rsidP="006B5671">
            <w:pPr>
              <w:spacing w:after="0"/>
              <w:rPr>
                <w:noProof/>
                <w:sz w:val="20"/>
                <w:szCs w:val="20"/>
              </w:rPr>
            </w:pPr>
            <w:r w:rsidRPr="00783D9B">
              <w:rPr>
                <w:noProof/>
                <w:sz w:val="20"/>
                <w:szCs w:val="20"/>
              </w:rPr>
              <w:t>None</w:t>
            </w:r>
          </w:p>
        </w:tc>
        <w:tc>
          <w:tcPr>
            <w:tcW w:w="1276" w:type="dxa"/>
            <w:tcBorders>
              <w:bottom w:val="double" w:sz="4" w:space="0" w:color="auto"/>
            </w:tcBorders>
            <w:tcMar>
              <w:top w:w="57" w:type="dxa"/>
              <w:left w:w="57" w:type="dxa"/>
              <w:bottom w:w="57" w:type="dxa"/>
              <w:right w:w="57" w:type="dxa"/>
            </w:tcMar>
          </w:tcPr>
          <w:p w14:paraId="60B0394B" w14:textId="77777777" w:rsidR="0004624B" w:rsidRPr="00783D9B" w:rsidRDefault="0004624B" w:rsidP="006B5671">
            <w:pPr>
              <w:spacing w:after="0"/>
              <w:rPr>
                <w:noProof/>
                <w:sz w:val="20"/>
                <w:szCs w:val="20"/>
              </w:rPr>
            </w:pPr>
            <w:r w:rsidRPr="00783D9B">
              <w:rPr>
                <w:noProof/>
                <w:sz w:val="20"/>
                <w:szCs w:val="20"/>
              </w:rPr>
              <w:t xml:space="preserve">Possible costs for developing and producing practical guidance and information on national traineeship frameworks </w:t>
            </w:r>
          </w:p>
        </w:tc>
        <w:tc>
          <w:tcPr>
            <w:tcW w:w="1275" w:type="dxa"/>
            <w:tcBorders>
              <w:bottom w:val="double" w:sz="4" w:space="0" w:color="auto"/>
            </w:tcBorders>
            <w:tcMar>
              <w:top w:w="57" w:type="dxa"/>
              <w:left w:w="57" w:type="dxa"/>
              <w:bottom w:w="57" w:type="dxa"/>
              <w:right w:w="57" w:type="dxa"/>
            </w:tcMar>
          </w:tcPr>
          <w:p w14:paraId="6392ECD4" w14:textId="77777777" w:rsidR="0004624B" w:rsidRPr="00783D9B" w:rsidRDefault="0004624B" w:rsidP="006B5671">
            <w:pPr>
              <w:spacing w:after="0"/>
              <w:rPr>
                <w:noProof/>
                <w:sz w:val="20"/>
                <w:szCs w:val="20"/>
              </w:rPr>
            </w:pPr>
            <w:r w:rsidRPr="00783D9B">
              <w:rPr>
                <w:noProof/>
                <w:sz w:val="20"/>
                <w:szCs w:val="20"/>
              </w:rPr>
              <w:t xml:space="preserve">Possible costs to be incurred for updating the practical guidance and information on national traineeship frameworks </w:t>
            </w:r>
          </w:p>
        </w:tc>
      </w:tr>
      <w:tr w:rsidR="0004624B" w:rsidRPr="00783D9B" w14:paraId="5D48D18B" w14:textId="77777777" w:rsidTr="00365BCD">
        <w:tc>
          <w:tcPr>
            <w:tcW w:w="1913" w:type="dxa"/>
            <w:vMerge/>
            <w:tcMar>
              <w:top w:w="57" w:type="dxa"/>
              <w:left w:w="57" w:type="dxa"/>
              <w:bottom w:w="57" w:type="dxa"/>
              <w:right w:w="57" w:type="dxa"/>
            </w:tcMar>
          </w:tcPr>
          <w:p w14:paraId="555FCA5E" w14:textId="77777777" w:rsidR="0004624B" w:rsidRPr="00783D9B" w:rsidRDefault="0004624B" w:rsidP="006B5671">
            <w:pPr>
              <w:spacing w:after="0"/>
              <w:rPr>
                <w:noProof/>
                <w:sz w:val="20"/>
                <w:szCs w:val="20"/>
              </w:rPr>
            </w:pPr>
          </w:p>
        </w:tc>
        <w:tc>
          <w:tcPr>
            <w:tcW w:w="1206" w:type="dxa"/>
            <w:tcBorders>
              <w:bottom w:val="double" w:sz="4" w:space="0" w:color="auto"/>
              <w:right w:val="double" w:sz="4" w:space="0" w:color="auto"/>
            </w:tcBorders>
            <w:tcMar>
              <w:top w:w="57" w:type="dxa"/>
              <w:left w:w="57" w:type="dxa"/>
              <w:bottom w:w="57" w:type="dxa"/>
              <w:right w:w="57" w:type="dxa"/>
            </w:tcMar>
          </w:tcPr>
          <w:p w14:paraId="56E350A3" w14:textId="77777777" w:rsidR="0004624B" w:rsidRPr="00783D9B" w:rsidRDefault="0004624B" w:rsidP="006B5671">
            <w:pPr>
              <w:spacing w:after="0"/>
              <w:rPr>
                <w:noProof/>
                <w:sz w:val="20"/>
                <w:szCs w:val="20"/>
              </w:rPr>
            </w:pPr>
            <w:r w:rsidRPr="00783D9B">
              <w:rPr>
                <w:noProof/>
                <w:sz w:val="20"/>
                <w:szCs w:val="20"/>
              </w:rPr>
              <w:t>Indirect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69996AE8" w14:textId="77777777" w:rsidR="0004624B" w:rsidRPr="00783D9B" w:rsidRDefault="0004624B" w:rsidP="006B5671">
            <w:pPr>
              <w:spacing w:after="0"/>
              <w:rPr>
                <w:noProof/>
                <w:sz w:val="20"/>
                <w:szCs w:val="20"/>
              </w:rPr>
            </w:pPr>
            <w:r w:rsidRPr="00783D9B">
              <w:rPr>
                <w:noProof/>
                <w:sz w:val="20"/>
                <w:szCs w:val="20"/>
              </w:rPr>
              <w:t xml:space="preserve">Possible expenses to relocate to other countries </w:t>
            </w:r>
          </w:p>
        </w:tc>
        <w:tc>
          <w:tcPr>
            <w:tcW w:w="1134" w:type="dxa"/>
            <w:tcBorders>
              <w:bottom w:val="double" w:sz="4" w:space="0" w:color="auto"/>
            </w:tcBorders>
            <w:tcMar>
              <w:top w:w="57" w:type="dxa"/>
              <w:left w:w="57" w:type="dxa"/>
              <w:bottom w:w="57" w:type="dxa"/>
              <w:right w:w="57" w:type="dxa"/>
            </w:tcMar>
          </w:tcPr>
          <w:p w14:paraId="3DA7437D"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54D4D9E4" w14:textId="77777777" w:rsidR="0004624B" w:rsidRPr="00783D9B" w:rsidRDefault="0004624B" w:rsidP="006B5671">
            <w:pPr>
              <w:spacing w:after="0"/>
              <w:rPr>
                <w:noProof/>
                <w:sz w:val="20"/>
                <w:szCs w:val="20"/>
              </w:rPr>
            </w:pPr>
            <w:r w:rsidRPr="00783D9B">
              <w:rPr>
                <w:noProof/>
                <w:sz w:val="20"/>
                <w:szCs w:val="20"/>
              </w:rPr>
              <w:t>None</w:t>
            </w:r>
          </w:p>
        </w:tc>
        <w:tc>
          <w:tcPr>
            <w:tcW w:w="1490" w:type="dxa"/>
            <w:tcBorders>
              <w:bottom w:val="double" w:sz="4" w:space="0" w:color="auto"/>
            </w:tcBorders>
            <w:tcMar>
              <w:top w:w="57" w:type="dxa"/>
              <w:left w:w="57" w:type="dxa"/>
              <w:bottom w:w="57" w:type="dxa"/>
              <w:right w:w="57" w:type="dxa"/>
            </w:tcMar>
          </w:tcPr>
          <w:p w14:paraId="04B7E49C" w14:textId="77777777" w:rsidR="0004624B" w:rsidRPr="00783D9B" w:rsidRDefault="0004624B" w:rsidP="006B5671">
            <w:pPr>
              <w:spacing w:after="0"/>
              <w:rPr>
                <w:noProof/>
                <w:sz w:val="20"/>
                <w:szCs w:val="20"/>
              </w:rPr>
            </w:pPr>
            <w:r w:rsidRPr="00783D9B">
              <w:rPr>
                <w:noProof/>
                <w:sz w:val="20"/>
                <w:szCs w:val="20"/>
              </w:rPr>
              <w:t>Small costs to post vacancies and recruit international trainees</w:t>
            </w:r>
          </w:p>
        </w:tc>
        <w:tc>
          <w:tcPr>
            <w:tcW w:w="1276" w:type="dxa"/>
            <w:tcBorders>
              <w:bottom w:val="double" w:sz="4" w:space="0" w:color="auto"/>
            </w:tcBorders>
            <w:tcMar>
              <w:top w:w="57" w:type="dxa"/>
              <w:left w:w="57" w:type="dxa"/>
              <w:bottom w:w="57" w:type="dxa"/>
              <w:right w:w="57" w:type="dxa"/>
            </w:tcMar>
          </w:tcPr>
          <w:p w14:paraId="1DC9F3EA" w14:textId="77777777" w:rsidR="0004624B" w:rsidRPr="00783D9B" w:rsidRDefault="0004624B" w:rsidP="006B5671">
            <w:pPr>
              <w:spacing w:after="0"/>
              <w:rPr>
                <w:noProof/>
                <w:sz w:val="20"/>
                <w:szCs w:val="20"/>
              </w:rPr>
            </w:pPr>
            <w:r w:rsidRPr="00783D9B">
              <w:rPr>
                <w:noProof/>
                <w:sz w:val="20"/>
                <w:szCs w:val="20"/>
              </w:rPr>
              <w:t>None</w:t>
            </w:r>
          </w:p>
        </w:tc>
        <w:tc>
          <w:tcPr>
            <w:tcW w:w="1275" w:type="dxa"/>
            <w:tcBorders>
              <w:bottom w:val="double" w:sz="4" w:space="0" w:color="auto"/>
            </w:tcBorders>
            <w:tcMar>
              <w:top w:w="57" w:type="dxa"/>
              <w:left w:w="57" w:type="dxa"/>
              <w:bottom w:w="57" w:type="dxa"/>
              <w:right w:w="57" w:type="dxa"/>
            </w:tcMar>
          </w:tcPr>
          <w:p w14:paraId="679F172C"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15C53AEE" w14:textId="77777777" w:rsidTr="00365BCD">
        <w:tc>
          <w:tcPr>
            <w:tcW w:w="1913" w:type="dxa"/>
            <w:tcMar>
              <w:top w:w="57" w:type="dxa"/>
              <w:left w:w="57" w:type="dxa"/>
              <w:bottom w:w="57" w:type="dxa"/>
              <w:right w:w="57" w:type="dxa"/>
            </w:tcMar>
          </w:tcPr>
          <w:p w14:paraId="4D9BA42D" w14:textId="77777777" w:rsidR="0004624B" w:rsidRPr="00783D9B" w:rsidRDefault="0004624B" w:rsidP="006B5671">
            <w:pPr>
              <w:spacing w:after="0"/>
              <w:rPr>
                <w:noProof/>
                <w:sz w:val="20"/>
                <w:szCs w:val="20"/>
              </w:rPr>
            </w:pPr>
            <w:r w:rsidRPr="00783D9B">
              <w:rPr>
                <w:noProof/>
                <w:sz w:val="20"/>
                <w:szCs w:val="20"/>
              </w:rPr>
              <w:t>Measures to promote remote/hybrid traineeships</w:t>
            </w:r>
          </w:p>
        </w:tc>
        <w:tc>
          <w:tcPr>
            <w:tcW w:w="1206" w:type="dxa"/>
            <w:tcBorders>
              <w:bottom w:val="double" w:sz="4" w:space="0" w:color="auto"/>
              <w:right w:val="double" w:sz="4" w:space="0" w:color="auto"/>
            </w:tcBorders>
            <w:tcMar>
              <w:top w:w="57" w:type="dxa"/>
              <w:left w:w="57" w:type="dxa"/>
              <w:bottom w:w="57" w:type="dxa"/>
              <w:right w:w="57" w:type="dxa"/>
            </w:tcMar>
          </w:tcPr>
          <w:p w14:paraId="66F634A7" w14:textId="77777777" w:rsidR="0004624B" w:rsidRPr="00783D9B" w:rsidRDefault="0004624B" w:rsidP="006B5671">
            <w:pPr>
              <w:spacing w:after="0"/>
              <w:rPr>
                <w:noProof/>
                <w:sz w:val="20"/>
                <w:szCs w:val="20"/>
              </w:rPr>
            </w:pPr>
            <w:r w:rsidRPr="00783D9B">
              <w:rPr>
                <w:noProof/>
                <w:sz w:val="20"/>
                <w:szCs w:val="20"/>
              </w:rPr>
              <w:t>Direct adjustment costs</w:t>
            </w:r>
          </w:p>
        </w:tc>
        <w:tc>
          <w:tcPr>
            <w:tcW w:w="778" w:type="dxa"/>
            <w:tcBorders>
              <w:left w:val="double" w:sz="4" w:space="0" w:color="auto"/>
              <w:bottom w:val="double" w:sz="4" w:space="0" w:color="auto"/>
            </w:tcBorders>
            <w:tcMar>
              <w:top w:w="57" w:type="dxa"/>
              <w:left w:w="57" w:type="dxa"/>
              <w:bottom w:w="57" w:type="dxa"/>
              <w:right w:w="57" w:type="dxa"/>
            </w:tcMar>
          </w:tcPr>
          <w:p w14:paraId="0E4ED080"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00A16C36" w14:textId="77777777" w:rsidR="0004624B" w:rsidRPr="00783D9B" w:rsidRDefault="0004624B" w:rsidP="006B5671">
            <w:pPr>
              <w:spacing w:after="0"/>
              <w:rPr>
                <w:noProof/>
                <w:sz w:val="20"/>
                <w:szCs w:val="20"/>
              </w:rPr>
            </w:pPr>
            <w:r w:rsidRPr="00783D9B">
              <w:rPr>
                <w:noProof/>
                <w:sz w:val="20"/>
                <w:szCs w:val="20"/>
              </w:rPr>
              <w:t>None</w:t>
            </w:r>
          </w:p>
        </w:tc>
        <w:tc>
          <w:tcPr>
            <w:tcW w:w="1134" w:type="dxa"/>
            <w:tcBorders>
              <w:bottom w:val="double" w:sz="4" w:space="0" w:color="auto"/>
            </w:tcBorders>
            <w:tcMar>
              <w:top w:w="57" w:type="dxa"/>
              <w:left w:w="57" w:type="dxa"/>
              <w:bottom w:w="57" w:type="dxa"/>
              <w:right w:w="57" w:type="dxa"/>
            </w:tcMar>
          </w:tcPr>
          <w:p w14:paraId="4BC0FF73" w14:textId="77777777" w:rsidR="0004624B" w:rsidRPr="00783D9B" w:rsidRDefault="0004624B" w:rsidP="006B5671">
            <w:pPr>
              <w:spacing w:after="0"/>
              <w:rPr>
                <w:noProof/>
                <w:sz w:val="20"/>
                <w:szCs w:val="20"/>
              </w:rPr>
            </w:pPr>
          </w:p>
        </w:tc>
        <w:tc>
          <w:tcPr>
            <w:tcW w:w="1490" w:type="dxa"/>
            <w:tcBorders>
              <w:bottom w:val="double" w:sz="4" w:space="0" w:color="auto"/>
            </w:tcBorders>
            <w:tcMar>
              <w:top w:w="57" w:type="dxa"/>
              <w:left w:w="57" w:type="dxa"/>
              <w:bottom w:w="57" w:type="dxa"/>
              <w:right w:w="57" w:type="dxa"/>
            </w:tcMar>
          </w:tcPr>
          <w:p w14:paraId="4614C295" w14:textId="77777777" w:rsidR="0004624B" w:rsidRPr="00783D9B" w:rsidRDefault="0004624B" w:rsidP="006B5671">
            <w:pPr>
              <w:spacing w:after="0"/>
              <w:rPr>
                <w:noProof/>
                <w:sz w:val="20"/>
                <w:szCs w:val="20"/>
              </w:rPr>
            </w:pPr>
            <w:r w:rsidRPr="00783D9B">
              <w:rPr>
                <w:noProof/>
                <w:sz w:val="20"/>
                <w:szCs w:val="20"/>
              </w:rPr>
              <w:t>Small costs to adapt working environment (e.g. access to digital work tools) and arrangements (including mentorship)</w:t>
            </w:r>
          </w:p>
        </w:tc>
        <w:tc>
          <w:tcPr>
            <w:tcW w:w="1276" w:type="dxa"/>
            <w:tcBorders>
              <w:bottom w:val="double" w:sz="4" w:space="0" w:color="auto"/>
            </w:tcBorders>
            <w:tcMar>
              <w:top w:w="57" w:type="dxa"/>
              <w:left w:w="57" w:type="dxa"/>
              <w:bottom w:w="57" w:type="dxa"/>
              <w:right w:w="57" w:type="dxa"/>
            </w:tcMar>
          </w:tcPr>
          <w:p w14:paraId="2579B156" w14:textId="77777777" w:rsidR="0004624B" w:rsidRPr="00783D9B" w:rsidRDefault="0004624B" w:rsidP="006B5671">
            <w:pPr>
              <w:spacing w:after="0"/>
              <w:rPr>
                <w:noProof/>
                <w:sz w:val="20"/>
                <w:szCs w:val="20"/>
              </w:rPr>
            </w:pPr>
            <w:r w:rsidRPr="00783D9B">
              <w:rPr>
                <w:noProof/>
                <w:sz w:val="20"/>
                <w:szCs w:val="20"/>
              </w:rPr>
              <w:t>Possible costs for issuing guidance on conditions for accessibility and quality remote/hybrid traineeships</w:t>
            </w:r>
          </w:p>
        </w:tc>
        <w:tc>
          <w:tcPr>
            <w:tcW w:w="1275" w:type="dxa"/>
            <w:tcBorders>
              <w:bottom w:val="double" w:sz="4" w:space="0" w:color="auto"/>
            </w:tcBorders>
            <w:tcMar>
              <w:top w:w="57" w:type="dxa"/>
              <w:left w:w="57" w:type="dxa"/>
              <w:bottom w:w="57" w:type="dxa"/>
              <w:right w:w="57" w:type="dxa"/>
            </w:tcMar>
          </w:tcPr>
          <w:p w14:paraId="4894F69A" w14:textId="77777777" w:rsidR="0004624B" w:rsidRPr="00783D9B" w:rsidRDefault="0004624B" w:rsidP="006B5671">
            <w:pPr>
              <w:spacing w:after="0"/>
              <w:rPr>
                <w:noProof/>
                <w:sz w:val="20"/>
                <w:szCs w:val="20"/>
              </w:rPr>
            </w:pPr>
            <w:r w:rsidRPr="00783D9B">
              <w:rPr>
                <w:noProof/>
                <w:sz w:val="20"/>
                <w:szCs w:val="20"/>
              </w:rPr>
              <w:t>None</w:t>
            </w:r>
          </w:p>
        </w:tc>
      </w:tr>
    </w:tbl>
    <w:p w14:paraId="4A726CCA" w14:textId="77777777" w:rsidR="0004624B" w:rsidRPr="00783D9B" w:rsidRDefault="0004624B" w:rsidP="0004624B">
      <w:pPr>
        <w:pStyle w:val="ListParagraph"/>
        <w:numPr>
          <w:ilvl w:val="0"/>
          <w:numId w:val="30"/>
        </w:numPr>
        <w:rPr>
          <w:i/>
          <w:noProof/>
          <w:sz w:val="18"/>
          <w:szCs w:val="18"/>
        </w:rPr>
      </w:pPr>
      <w:r w:rsidRPr="00783D9B">
        <w:rPr>
          <w:i/>
          <w:noProof/>
          <w:sz w:val="18"/>
          <w:szCs w:val="18"/>
        </w:rPr>
        <w:t xml:space="preserve">Estimates (gross values) to be provided with respect to the baseline; (2) costs are provided for each identifiable action/obligation of the </w:t>
      </w:r>
      <w:r w:rsidRPr="00783D9B">
        <w:rPr>
          <w:i/>
          <w:noProof/>
          <w:sz w:val="18"/>
          <w:szCs w:val="18"/>
          <w:u w:val="single"/>
        </w:rPr>
        <w:t>preferred</w:t>
      </w:r>
      <w:r w:rsidRPr="00783D9B">
        <w:rPr>
          <w:i/>
          <w:noProof/>
          <w:sz w:val="18"/>
          <w:szCs w:val="18"/>
        </w:rPr>
        <w:t xml:space="preserve"> option otherwise for all retained options when no preferred option is specified; (3) If relevant and available, please present information on costs according to the standard typology of costs (adjustment costs, administrative costs, regulatory charges, enforcement costs, indirect costs;). </w:t>
      </w:r>
    </w:p>
    <w:tbl>
      <w:tblPr>
        <w:tblStyle w:val="CV11"/>
        <w:tblW w:w="10365"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3561"/>
        <w:gridCol w:w="2551"/>
        <w:gridCol w:w="1701"/>
      </w:tblGrid>
      <w:tr w:rsidR="0004624B" w:rsidRPr="00783D9B" w14:paraId="2A27C2C6" w14:textId="77777777" w:rsidTr="00365BCD">
        <w:tc>
          <w:tcPr>
            <w:tcW w:w="8664" w:type="dxa"/>
            <w:gridSpan w:val="3"/>
            <w:tcBorders>
              <w:top w:val="double" w:sz="4" w:space="0" w:color="auto"/>
              <w:left w:val="double" w:sz="4" w:space="0" w:color="auto"/>
              <w:bottom w:val="single" w:sz="4" w:space="0" w:color="auto"/>
              <w:right w:val="single" w:sz="4" w:space="0" w:color="auto"/>
            </w:tcBorders>
            <w:shd w:val="clear" w:color="auto" w:fill="D5DCE4" w:themeFill="text2" w:themeFillTint="33"/>
            <w:hideMark/>
          </w:tcPr>
          <w:p w14:paraId="22C4614B" w14:textId="77777777" w:rsidR="0004624B" w:rsidRPr="00783D9B" w:rsidRDefault="0004624B" w:rsidP="006B5671">
            <w:pPr>
              <w:spacing w:after="0"/>
              <w:rPr>
                <w:noProof/>
                <w:sz w:val="20"/>
                <w:szCs w:val="20"/>
              </w:rPr>
            </w:pPr>
            <w:r w:rsidRPr="00783D9B">
              <w:rPr>
                <w:noProof/>
                <w:sz w:val="20"/>
                <w:szCs w:val="20"/>
              </w:rPr>
              <w:t>III. Application of the “One-in One-Out” approach</w:t>
            </w:r>
          </w:p>
        </w:tc>
        <w:tc>
          <w:tcPr>
            <w:tcW w:w="1701" w:type="dxa"/>
            <w:tcBorders>
              <w:top w:val="double" w:sz="4" w:space="0" w:color="auto"/>
              <w:left w:val="single" w:sz="4" w:space="0" w:color="auto"/>
              <w:bottom w:val="single" w:sz="4" w:space="0" w:color="auto"/>
              <w:right w:val="double" w:sz="4" w:space="0" w:color="auto"/>
            </w:tcBorders>
            <w:shd w:val="clear" w:color="auto" w:fill="D5DCE4" w:themeFill="text2" w:themeFillTint="33"/>
          </w:tcPr>
          <w:p w14:paraId="62D540E7" w14:textId="77777777" w:rsidR="0004624B" w:rsidRPr="00783D9B" w:rsidRDefault="0004624B" w:rsidP="006B5671">
            <w:pPr>
              <w:spacing w:after="0"/>
              <w:rPr>
                <w:noProof/>
                <w:sz w:val="20"/>
                <w:szCs w:val="20"/>
              </w:rPr>
            </w:pPr>
          </w:p>
        </w:tc>
      </w:tr>
      <w:tr w:rsidR="0004624B" w:rsidRPr="00783D9B" w14:paraId="49AAD6B9" w14:textId="77777777" w:rsidTr="00365BCD">
        <w:tc>
          <w:tcPr>
            <w:tcW w:w="2552" w:type="dxa"/>
            <w:tcBorders>
              <w:top w:val="single" w:sz="4" w:space="0" w:color="auto"/>
              <w:left w:val="double" w:sz="4" w:space="0" w:color="auto"/>
              <w:bottom w:val="single" w:sz="4" w:space="0" w:color="auto"/>
              <w:right w:val="single" w:sz="4" w:space="0" w:color="auto"/>
            </w:tcBorders>
            <w:hideMark/>
          </w:tcPr>
          <w:p w14:paraId="5267EC23" w14:textId="77777777" w:rsidR="0004624B" w:rsidRPr="00783D9B" w:rsidRDefault="0004624B" w:rsidP="006B5671">
            <w:pPr>
              <w:spacing w:after="0"/>
              <w:rPr>
                <w:noProof/>
                <w:sz w:val="20"/>
                <w:szCs w:val="20"/>
              </w:rPr>
            </w:pPr>
          </w:p>
        </w:tc>
        <w:tc>
          <w:tcPr>
            <w:tcW w:w="3561" w:type="dxa"/>
            <w:tcBorders>
              <w:top w:val="single" w:sz="4" w:space="0" w:color="auto"/>
              <w:left w:val="single" w:sz="4" w:space="0" w:color="auto"/>
              <w:bottom w:val="single" w:sz="4" w:space="0" w:color="auto"/>
              <w:right w:val="single" w:sz="4" w:space="0" w:color="auto"/>
            </w:tcBorders>
            <w:hideMark/>
          </w:tcPr>
          <w:p w14:paraId="77DADC1E" w14:textId="77777777" w:rsidR="0004624B" w:rsidRPr="00783D9B" w:rsidRDefault="0004624B" w:rsidP="006B5671">
            <w:pPr>
              <w:spacing w:after="0"/>
              <w:rPr>
                <w:noProof/>
                <w:sz w:val="20"/>
                <w:szCs w:val="20"/>
              </w:rPr>
            </w:pPr>
            <w:r w:rsidRPr="00783D9B">
              <w:rPr>
                <w:noProof/>
                <w:sz w:val="20"/>
                <w:szCs w:val="20"/>
              </w:rPr>
              <w:t>One-off</w:t>
            </w:r>
          </w:p>
        </w:tc>
        <w:tc>
          <w:tcPr>
            <w:tcW w:w="25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3B7033" w14:textId="77777777" w:rsidR="0004624B" w:rsidRPr="00783D9B" w:rsidRDefault="0004624B" w:rsidP="006B5671">
            <w:pPr>
              <w:spacing w:after="0"/>
              <w:rPr>
                <w:noProof/>
                <w:sz w:val="20"/>
                <w:szCs w:val="20"/>
              </w:rPr>
            </w:pPr>
            <w:r w:rsidRPr="00783D9B">
              <w:rPr>
                <w:noProof/>
                <w:sz w:val="20"/>
                <w:szCs w:val="20"/>
              </w:rPr>
              <w:t>Recurrent</w:t>
            </w:r>
          </w:p>
        </w:tc>
        <w:tc>
          <w:tcPr>
            <w:tcW w:w="1701" w:type="dxa"/>
            <w:tcBorders>
              <w:top w:val="single" w:sz="4" w:space="0" w:color="auto"/>
              <w:left w:val="single" w:sz="4" w:space="0" w:color="auto"/>
              <w:bottom w:val="single" w:sz="4" w:space="0" w:color="auto"/>
              <w:right w:val="double" w:sz="4" w:space="0" w:color="auto"/>
            </w:tcBorders>
            <w:hideMark/>
          </w:tcPr>
          <w:p w14:paraId="5D4C0D65" w14:textId="77777777" w:rsidR="0004624B" w:rsidRPr="00783D9B" w:rsidRDefault="0004624B" w:rsidP="006B5671">
            <w:pPr>
              <w:spacing w:after="0"/>
              <w:rPr>
                <w:noProof/>
                <w:sz w:val="20"/>
                <w:szCs w:val="20"/>
              </w:rPr>
            </w:pPr>
            <w:r w:rsidRPr="00783D9B">
              <w:rPr>
                <w:noProof/>
                <w:sz w:val="20"/>
                <w:szCs w:val="20"/>
              </w:rPr>
              <w:t>Total</w:t>
            </w:r>
          </w:p>
        </w:tc>
      </w:tr>
      <w:tr w:rsidR="0004624B" w:rsidRPr="00783D9B" w14:paraId="211BAB77" w14:textId="77777777" w:rsidTr="00365BCD">
        <w:tc>
          <w:tcPr>
            <w:tcW w:w="2552" w:type="dxa"/>
            <w:tcBorders>
              <w:top w:val="double" w:sz="4" w:space="0" w:color="auto"/>
              <w:left w:val="double" w:sz="4" w:space="0" w:color="auto"/>
              <w:bottom w:val="single" w:sz="4" w:space="0" w:color="auto"/>
              <w:right w:val="single" w:sz="4" w:space="0" w:color="auto"/>
            </w:tcBorders>
            <w:hideMark/>
          </w:tcPr>
          <w:p w14:paraId="39FC5ACA" w14:textId="77777777" w:rsidR="0004624B" w:rsidRPr="00783D9B" w:rsidRDefault="0004624B" w:rsidP="006B5671">
            <w:pPr>
              <w:spacing w:after="0"/>
              <w:rPr>
                <w:noProof/>
                <w:sz w:val="20"/>
                <w:szCs w:val="20"/>
              </w:rPr>
            </w:pPr>
            <w:r w:rsidRPr="00783D9B">
              <w:rPr>
                <w:noProof/>
                <w:sz w:val="20"/>
                <w:szCs w:val="20"/>
              </w:rPr>
              <w:t>Businesses</w:t>
            </w:r>
          </w:p>
        </w:tc>
        <w:tc>
          <w:tcPr>
            <w:tcW w:w="356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33BA39" w14:textId="77777777" w:rsidR="0004624B" w:rsidRPr="00783D9B" w:rsidRDefault="0004624B" w:rsidP="006B5671">
            <w:pPr>
              <w:spacing w:after="0"/>
              <w:rPr>
                <w:noProof/>
                <w:sz w:val="20"/>
                <w:szCs w:val="20"/>
              </w:rPr>
            </w:pPr>
          </w:p>
        </w:tc>
        <w:tc>
          <w:tcPr>
            <w:tcW w:w="255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7BD115" w14:textId="77777777" w:rsidR="0004624B" w:rsidRPr="00783D9B" w:rsidRDefault="0004624B" w:rsidP="006B5671">
            <w:pPr>
              <w:spacing w:after="0"/>
              <w:rPr>
                <w:noProof/>
                <w:sz w:val="20"/>
                <w:szCs w:val="20"/>
              </w:rPr>
            </w:pPr>
          </w:p>
        </w:tc>
        <w:tc>
          <w:tcPr>
            <w:tcW w:w="1701" w:type="dxa"/>
            <w:tcBorders>
              <w:top w:val="double" w:sz="4" w:space="0" w:color="auto"/>
              <w:left w:val="single" w:sz="4" w:space="0" w:color="auto"/>
              <w:bottom w:val="single" w:sz="4" w:space="0" w:color="auto"/>
              <w:right w:val="double" w:sz="4" w:space="0" w:color="auto"/>
            </w:tcBorders>
          </w:tcPr>
          <w:p w14:paraId="2110EB32" w14:textId="77777777" w:rsidR="0004624B" w:rsidRPr="00783D9B" w:rsidRDefault="0004624B" w:rsidP="006B5671">
            <w:pPr>
              <w:spacing w:after="0"/>
              <w:rPr>
                <w:noProof/>
                <w:sz w:val="20"/>
                <w:szCs w:val="20"/>
              </w:rPr>
            </w:pPr>
          </w:p>
        </w:tc>
      </w:tr>
      <w:tr w:rsidR="0004624B" w:rsidRPr="00783D9B" w14:paraId="7492F454" w14:textId="77777777" w:rsidTr="00365BCD">
        <w:tc>
          <w:tcPr>
            <w:tcW w:w="2552" w:type="dxa"/>
            <w:tcBorders>
              <w:top w:val="double" w:sz="4" w:space="0" w:color="auto"/>
              <w:left w:val="double" w:sz="4" w:space="0" w:color="auto"/>
              <w:bottom w:val="single" w:sz="4" w:space="0" w:color="auto"/>
              <w:right w:val="single" w:sz="4" w:space="0" w:color="auto"/>
            </w:tcBorders>
            <w:hideMark/>
          </w:tcPr>
          <w:p w14:paraId="3D8DC6F4" w14:textId="77777777" w:rsidR="0004624B" w:rsidRPr="00783D9B" w:rsidRDefault="0004624B" w:rsidP="006B5671">
            <w:pPr>
              <w:spacing w:after="0"/>
              <w:rPr>
                <w:noProof/>
                <w:sz w:val="20"/>
                <w:szCs w:val="20"/>
              </w:rPr>
            </w:pPr>
            <w:r w:rsidRPr="00783D9B">
              <w:rPr>
                <w:noProof/>
                <w:sz w:val="20"/>
                <w:szCs w:val="20"/>
              </w:rPr>
              <w:t>New Administrative Burdens</w:t>
            </w:r>
          </w:p>
        </w:tc>
        <w:tc>
          <w:tcPr>
            <w:tcW w:w="356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3164680" w14:textId="77777777" w:rsidR="0004624B" w:rsidRPr="00783D9B" w:rsidRDefault="0004624B" w:rsidP="006B5671">
            <w:pPr>
              <w:spacing w:after="0"/>
              <w:rPr>
                <w:noProof/>
                <w:sz w:val="20"/>
                <w:szCs w:val="20"/>
              </w:rPr>
            </w:pPr>
            <w:r w:rsidRPr="00783D9B">
              <w:rPr>
                <w:noProof/>
                <w:sz w:val="20"/>
                <w:szCs w:val="20"/>
              </w:rPr>
              <w:t>None</w:t>
            </w:r>
          </w:p>
        </w:tc>
        <w:tc>
          <w:tcPr>
            <w:tcW w:w="255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89B5766"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double" w:sz="4" w:space="0" w:color="auto"/>
              <w:left w:val="single" w:sz="4" w:space="0" w:color="auto"/>
              <w:bottom w:val="single" w:sz="4" w:space="0" w:color="auto"/>
              <w:right w:val="double" w:sz="4" w:space="0" w:color="auto"/>
            </w:tcBorders>
            <w:hideMark/>
          </w:tcPr>
          <w:p w14:paraId="4A748EB1"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181D85DC" w14:textId="77777777" w:rsidTr="00365BCD">
        <w:tc>
          <w:tcPr>
            <w:tcW w:w="2552" w:type="dxa"/>
            <w:tcBorders>
              <w:top w:val="double" w:sz="4" w:space="0" w:color="auto"/>
              <w:left w:val="double" w:sz="4" w:space="0" w:color="auto"/>
              <w:bottom w:val="single" w:sz="4" w:space="0" w:color="auto"/>
              <w:right w:val="single" w:sz="4" w:space="0" w:color="auto"/>
            </w:tcBorders>
            <w:hideMark/>
          </w:tcPr>
          <w:p w14:paraId="44B43BD8" w14:textId="77777777" w:rsidR="0004624B" w:rsidRPr="00783D9B" w:rsidRDefault="0004624B" w:rsidP="006B5671">
            <w:pPr>
              <w:spacing w:after="0"/>
              <w:rPr>
                <w:noProof/>
                <w:sz w:val="20"/>
                <w:szCs w:val="20"/>
              </w:rPr>
            </w:pPr>
            <w:r w:rsidRPr="00783D9B">
              <w:rPr>
                <w:noProof/>
                <w:sz w:val="20"/>
                <w:szCs w:val="20"/>
              </w:rPr>
              <w:t>Removed Administrative Burdens</w:t>
            </w:r>
          </w:p>
        </w:tc>
        <w:tc>
          <w:tcPr>
            <w:tcW w:w="356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16894BA" w14:textId="77777777" w:rsidR="0004624B" w:rsidRPr="00783D9B" w:rsidRDefault="0004624B" w:rsidP="006B5671">
            <w:pPr>
              <w:spacing w:after="0"/>
              <w:rPr>
                <w:noProof/>
                <w:sz w:val="20"/>
                <w:szCs w:val="20"/>
              </w:rPr>
            </w:pPr>
            <w:r w:rsidRPr="00783D9B">
              <w:rPr>
                <w:noProof/>
                <w:sz w:val="20"/>
                <w:szCs w:val="20"/>
              </w:rPr>
              <w:t>None</w:t>
            </w:r>
          </w:p>
        </w:tc>
        <w:tc>
          <w:tcPr>
            <w:tcW w:w="255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41E7372"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double" w:sz="4" w:space="0" w:color="auto"/>
              <w:left w:val="single" w:sz="4" w:space="0" w:color="auto"/>
              <w:bottom w:val="single" w:sz="4" w:space="0" w:color="auto"/>
              <w:right w:val="double" w:sz="4" w:space="0" w:color="auto"/>
            </w:tcBorders>
            <w:hideMark/>
          </w:tcPr>
          <w:p w14:paraId="0F3FA805"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0F7F0740" w14:textId="77777777" w:rsidTr="00365BCD">
        <w:tc>
          <w:tcPr>
            <w:tcW w:w="2552" w:type="dxa"/>
            <w:tcBorders>
              <w:top w:val="double" w:sz="4" w:space="0" w:color="auto"/>
              <w:left w:val="double" w:sz="4" w:space="0" w:color="auto"/>
              <w:bottom w:val="single" w:sz="4" w:space="0" w:color="auto"/>
              <w:right w:val="single" w:sz="4" w:space="0" w:color="auto"/>
            </w:tcBorders>
            <w:hideMark/>
          </w:tcPr>
          <w:p w14:paraId="3FA50BAF" w14:textId="77777777" w:rsidR="0004624B" w:rsidRPr="00783D9B" w:rsidRDefault="0004624B" w:rsidP="006B5671">
            <w:pPr>
              <w:spacing w:after="0"/>
              <w:rPr>
                <w:noProof/>
                <w:sz w:val="20"/>
                <w:szCs w:val="20"/>
              </w:rPr>
            </w:pPr>
            <w:r w:rsidRPr="00783D9B">
              <w:rPr>
                <w:noProof/>
                <w:sz w:val="20"/>
                <w:szCs w:val="20"/>
              </w:rPr>
              <w:t>Net Administrative Burdens</w:t>
            </w:r>
          </w:p>
        </w:tc>
        <w:tc>
          <w:tcPr>
            <w:tcW w:w="356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9BE0C58" w14:textId="77777777" w:rsidR="0004624B" w:rsidRPr="00783D9B" w:rsidRDefault="0004624B" w:rsidP="006B5671">
            <w:pPr>
              <w:spacing w:after="0"/>
              <w:rPr>
                <w:noProof/>
                <w:sz w:val="20"/>
                <w:szCs w:val="20"/>
              </w:rPr>
            </w:pPr>
            <w:r w:rsidRPr="00783D9B">
              <w:rPr>
                <w:noProof/>
                <w:sz w:val="20"/>
                <w:szCs w:val="20"/>
              </w:rPr>
              <w:t>None</w:t>
            </w:r>
          </w:p>
        </w:tc>
        <w:tc>
          <w:tcPr>
            <w:tcW w:w="255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AEC68A8"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double" w:sz="4" w:space="0" w:color="auto"/>
              <w:left w:val="single" w:sz="4" w:space="0" w:color="auto"/>
              <w:bottom w:val="single" w:sz="4" w:space="0" w:color="auto"/>
              <w:right w:val="double" w:sz="4" w:space="0" w:color="auto"/>
            </w:tcBorders>
            <w:hideMark/>
          </w:tcPr>
          <w:p w14:paraId="6A77C2F4"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25931377" w14:textId="77777777" w:rsidTr="00365BCD">
        <w:tc>
          <w:tcPr>
            <w:tcW w:w="2552" w:type="dxa"/>
            <w:tcBorders>
              <w:top w:val="double" w:sz="4" w:space="0" w:color="auto"/>
              <w:left w:val="double" w:sz="4" w:space="0" w:color="auto"/>
              <w:bottom w:val="single" w:sz="4" w:space="0" w:color="auto"/>
              <w:right w:val="single" w:sz="4" w:space="0" w:color="auto"/>
            </w:tcBorders>
            <w:hideMark/>
          </w:tcPr>
          <w:p w14:paraId="1745D85A" w14:textId="77777777" w:rsidR="0004624B" w:rsidRPr="00783D9B" w:rsidRDefault="0004624B" w:rsidP="006B5671">
            <w:pPr>
              <w:spacing w:after="0"/>
              <w:rPr>
                <w:noProof/>
                <w:sz w:val="20"/>
                <w:szCs w:val="20"/>
              </w:rPr>
            </w:pPr>
            <w:r w:rsidRPr="00783D9B">
              <w:rPr>
                <w:noProof/>
                <w:sz w:val="20"/>
                <w:szCs w:val="20"/>
              </w:rPr>
              <w:t>Adjustment Costs</w:t>
            </w:r>
          </w:p>
        </w:tc>
        <w:tc>
          <w:tcPr>
            <w:tcW w:w="356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D89ADB7" w14:textId="77777777" w:rsidR="0004624B" w:rsidRPr="00783D9B" w:rsidRDefault="0004624B" w:rsidP="006B5671">
            <w:pPr>
              <w:spacing w:after="0"/>
              <w:rPr>
                <w:noProof/>
                <w:sz w:val="20"/>
                <w:szCs w:val="20"/>
              </w:rPr>
            </w:pPr>
            <w:r w:rsidRPr="00783D9B">
              <w:rPr>
                <w:noProof/>
                <w:sz w:val="20"/>
                <w:szCs w:val="20"/>
              </w:rPr>
              <w:t>See Table II above</w:t>
            </w:r>
          </w:p>
        </w:tc>
        <w:tc>
          <w:tcPr>
            <w:tcW w:w="255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DA2816" w14:textId="77777777" w:rsidR="0004624B" w:rsidRPr="00783D9B" w:rsidRDefault="0004624B" w:rsidP="006B5671">
            <w:pPr>
              <w:spacing w:after="0"/>
              <w:rPr>
                <w:noProof/>
                <w:sz w:val="20"/>
                <w:szCs w:val="20"/>
              </w:rPr>
            </w:pPr>
            <w:r w:rsidRPr="00783D9B">
              <w:rPr>
                <w:noProof/>
                <w:sz w:val="20"/>
                <w:szCs w:val="20"/>
              </w:rPr>
              <w:t>See Table II above</w:t>
            </w:r>
          </w:p>
        </w:tc>
        <w:tc>
          <w:tcPr>
            <w:tcW w:w="1701" w:type="dxa"/>
            <w:tcBorders>
              <w:top w:val="double" w:sz="4" w:space="0" w:color="auto"/>
              <w:left w:val="single" w:sz="4" w:space="0" w:color="auto"/>
              <w:bottom w:val="single" w:sz="4" w:space="0" w:color="auto"/>
              <w:right w:val="double" w:sz="4" w:space="0" w:color="auto"/>
            </w:tcBorders>
            <w:hideMark/>
          </w:tcPr>
          <w:p w14:paraId="2D40AF55" w14:textId="77777777" w:rsidR="0004624B" w:rsidRPr="00783D9B" w:rsidRDefault="0004624B" w:rsidP="006B5671">
            <w:pPr>
              <w:spacing w:after="0"/>
              <w:rPr>
                <w:noProof/>
                <w:sz w:val="20"/>
                <w:szCs w:val="20"/>
              </w:rPr>
            </w:pPr>
          </w:p>
        </w:tc>
      </w:tr>
      <w:tr w:rsidR="0004624B" w:rsidRPr="00783D9B" w14:paraId="4DA91523" w14:textId="77777777" w:rsidTr="00365BCD">
        <w:tc>
          <w:tcPr>
            <w:tcW w:w="2552" w:type="dxa"/>
            <w:tcBorders>
              <w:top w:val="single" w:sz="4" w:space="0" w:color="auto"/>
              <w:left w:val="double" w:sz="4" w:space="0" w:color="auto"/>
              <w:bottom w:val="single" w:sz="4" w:space="0" w:color="auto"/>
              <w:right w:val="single" w:sz="4" w:space="0" w:color="auto"/>
            </w:tcBorders>
            <w:hideMark/>
          </w:tcPr>
          <w:p w14:paraId="165E8FEE" w14:textId="77777777" w:rsidR="0004624B" w:rsidRPr="00783D9B" w:rsidRDefault="0004624B" w:rsidP="006B5671">
            <w:pPr>
              <w:spacing w:after="0"/>
              <w:rPr>
                <w:noProof/>
                <w:sz w:val="20"/>
                <w:szCs w:val="20"/>
              </w:rPr>
            </w:pPr>
            <w:r w:rsidRPr="00783D9B">
              <w:rPr>
                <w:noProof/>
                <w:sz w:val="20"/>
                <w:szCs w:val="20"/>
              </w:rPr>
              <w:t>Citizens</w:t>
            </w:r>
          </w:p>
        </w:tc>
        <w:tc>
          <w:tcPr>
            <w:tcW w:w="35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C44CD1" w14:textId="77777777" w:rsidR="0004624B" w:rsidRPr="00783D9B" w:rsidRDefault="0004624B" w:rsidP="006B5671">
            <w:pPr>
              <w:spacing w:after="0"/>
              <w:rPr>
                <w:noProof/>
                <w:sz w:val="20"/>
                <w:szCs w:val="20"/>
              </w:rPr>
            </w:pPr>
          </w:p>
        </w:tc>
        <w:tc>
          <w:tcPr>
            <w:tcW w:w="25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C3BFF9" w14:textId="77777777" w:rsidR="0004624B" w:rsidRPr="00783D9B" w:rsidRDefault="0004624B" w:rsidP="006B5671">
            <w:pPr>
              <w:spacing w:after="0"/>
              <w:rPr>
                <w:noProof/>
                <w:sz w:val="20"/>
                <w:szCs w:val="20"/>
              </w:rPr>
            </w:pPr>
          </w:p>
        </w:tc>
        <w:tc>
          <w:tcPr>
            <w:tcW w:w="1701" w:type="dxa"/>
            <w:tcBorders>
              <w:top w:val="single" w:sz="4" w:space="0" w:color="auto"/>
              <w:left w:val="single" w:sz="4" w:space="0" w:color="auto"/>
              <w:bottom w:val="single" w:sz="4" w:space="0" w:color="auto"/>
              <w:right w:val="double" w:sz="4" w:space="0" w:color="auto"/>
            </w:tcBorders>
          </w:tcPr>
          <w:p w14:paraId="25A88954" w14:textId="77777777" w:rsidR="0004624B" w:rsidRPr="00783D9B" w:rsidRDefault="0004624B" w:rsidP="006B5671">
            <w:pPr>
              <w:spacing w:after="0"/>
              <w:rPr>
                <w:noProof/>
                <w:sz w:val="20"/>
                <w:szCs w:val="20"/>
              </w:rPr>
            </w:pPr>
          </w:p>
        </w:tc>
      </w:tr>
      <w:tr w:rsidR="0004624B" w:rsidRPr="00783D9B" w14:paraId="4946CC7B" w14:textId="77777777" w:rsidTr="00365BCD">
        <w:tc>
          <w:tcPr>
            <w:tcW w:w="2552" w:type="dxa"/>
            <w:tcBorders>
              <w:top w:val="single" w:sz="4" w:space="0" w:color="auto"/>
              <w:left w:val="double" w:sz="4" w:space="0" w:color="auto"/>
              <w:bottom w:val="single" w:sz="4" w:space="0" w:color="auto"/>
              <w:right w:val="single" w:sz="4" w:space="0" w:color="auto"/>
            </w:tcBorders>
            <w:hideMark/>
          </w:tcPr>
          <w:p w14:paraId="6A9CAD57" w14:textId="77777777" w:rsidR="0004624B" w:rsidRPr="00783D9B" w:rsidRDefault="0004624B" w:rsidP="006B5671">
            <w:pPr>
              <w:spacing w:after="0"/>
              <w:rPr>
                <w:noProof/>
                <w:sz w:val="20"/>
                <w:szCs w:val="20"/>
              </w:rPr>
            </w:pPr>
            <w:r w:rsidRPr="00783D9B">
              <w:rPr>
                <w:noProof/>
                <w:sz w:val="20"/>
                <w:szCs w:val="20"/>
              </w:rPr>
              <w:t>New Administrative Burdens</w:t>
            </w:r>
          </w:p>
        </w:tc>
        <w:tc>
          <w:tcPr>
            <w:tcW w:w="35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7B2C357" w14:textId="77777777" w:rsidR="0004624B" w:rsidRPr="00783D9B" w:rsidRDefault="0004624B" w:rsidP="006B5671">
            <w:pPr>
              <w:spacing w:after="0"/>
              <w:rPr>
                <w:noProof/>
                <w:sz w:val="20"/>
                <w:szCs w:val="20"/>
              </w:rPr>
            </w:pPr>
            <w:r w:rsidRPr="00783D9B">
              <w:rPr>
                <w:noProof/>
                <w:sz w:val="20"/>
                <w:szCs w:val="20"/>
              </w:rPr>
              <w:t xml:space="preserve">None </w:t>
            </w:r>
          </w:p>
        </w:tc>
        <w:tc>
          <w:tcPr>
            <w:tcW w:w="25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FFCA730"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single" w:sz="4" w:space="0" w:color="auto"/>
              <w:left w:val="single" w:sz="4" w:space="0" w:color="auto"/>
              <w:bottom w:val="single" w:sz="4" w:space="0" w:color="auto"/>
              <w:right w:val="double" w:sz="4" w:space="0" w:color="auto"/>
            </w:tcBorders>
            <w:hideMark/>
          </w:tcPr>
          <w:p w14:paraId="5AA6BA52"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37780D85" w14:textId="77777777" w:rsidTr="00365BCD">
        <w:tc>
          <w:tcPr>
            <w:tcW w:w="2552" w:type="dxa"/>
            <w:tcBorders>
              <w:top w:val="single" w:sz="4" w:space="0" w:color="auto"/>
              <w:left w:val="double" w:sz="4" w:space="0" w:color="auto"/>
              <w:bottom w:val="single" w:sz="4" w:space="0" w:color="auto"/>
              <w:right w:val="single" w:sz="4" w:space="0" w:color="auto"/>
            </w:tcBorders>
            <w:hideMark/>
          </w:tcPr>
          <w:p w14:paraId="3C1F6BB7" w14:textId="77777777" w:rsidR="0004624B" w:rsidRPr="00783D9B" w:rsidRDefault="0004624B" w:rsidP="006B5671">
            <w:pPr>
              <w:spacing w:after="0"/>
              <w:rPr>
                <w:noProof/>
                <w:sz w:val="20"/>
                <w:szCs w:val="20"/>
              </w:rPr>
            </w:pPr>
            <w:r w:rsidRPr="00783D9B">
              <w:rPr>
                <w:noProof/>
                <w:sz w:val="20"/>
                <w:szCs w:val="20"/>
              </w:rPr>
              <w:t>Removed Administrative Burdens</w:t>
            </w:r>
          </w:p>
        </w:tc>
        <w:tc>
          <w:tcPr>
            <w:tcW w:w="35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C742DF0" w14:textId="77777777" w:rsidR="0004624B" w:rsidRPr="00783D9B" w:rsidRDefault="0004624B" w:rsidP="006B5671">
            <w:pPr>
              <w:spacing w:after="0"/>
              <w:rPr>
                <w:noProof/>
                <w:sz w:val="20"/>
                <w:szCs w:val="20"/>
              </w:rPr>
            </w:pPr>
            <w:r w:rsidRPr="00783D9B">
              <w:rPr>
                <w:noProof/>
                <w:sz w:val="20"/>
                <w:szCs w:val="20"/>
              </w:rPr>
              <w:t xml:space="preserve">None </w:t>
            </w:r>
          </w:p>
        </w:tc>
        <w:tc>
          <w:tcPr>
            <w:tcW w:w="25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0131D97"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single" w:sz="4" w:space="0" w:color="auto"/>
              <w:left w:val="single" w:sz="4" w:space="0" w:color="auto"/>
              <w:bottom w:val="single" w:sz="4" w:space="0" w:color="auto"/>
              <w:right w:val="double" w:sz="4" w:space="0" w:color="auto"/>
            </w:tcBorders>
            <w:hideMark/>
          </w:tcPr>
          <w:p w14:paraId="6862F5AE"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2BD0A7BF" w14:textId="77777777" w:rsidTr="00365BCD">
        <w:tc>
          <w:tcPr>
            <w:tcW w:w="2552" w:type="dxa"/>
            <w:tcBorders>
              <w:top w:val="single" w:sz="4" w:space="0" w:color="auto"/>
              <w:left w:val="double" w:sz="4" w:space="0" w:color="auto"/>
              <w:bottom w:val="single" w:sz="4" w:space="0" w:color="auto"/>
              <w:right w:val="single" w:sz="4" w:space="0" w:color="auto"/>
            </w:tcBorders>
            <w:hideMark/>
          </w:tcPr>
          <w:p w14:paraId="13AB8415" w14:textId="77777777" w:rsidR="0004624B" w:rsidRPr="00783D9B" w:rsidRDefault="0004624B" w:rsidP="006B5671">
            <w:pPr>
              <w:spacing w:after="0"/>
              <w:rPr>
                <w:noProof/>
                <w:sz w:val="20"/>
                <w:szCs w:val="20"/>
              </w:rPr>
            </w:pPr>
            <w:r w:rsidRPr="00783D9B">
              <w:rPr>
                <w:noProof/>
                <w:sz w:val="20"/>
                <w:szCs w:val="20"/>
              </w:rPr>
              <w:t>Net Administrative Burdens</w:t>
            </w:r>
          </w:p>
        </w:tc>
        <w:tc>
          <w:tcPr>
            <w:tcW w:w="356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F6C829" w14:textId="77777777" w:rsidR="0004624B" w:rsidRPr="00783D9B" w:rsidRDefault="0004624B" w:rsidP="006B5671">
            <w:pPr>
              <w:spacing w:after="0"/>
              <w:rPr>
                <w:noProof/>
                <w:sz w:val="20"/>
                <w:szCs w:val="20"/>
              </w:rPr>
            </w:pPr>
            <w:r w:rsidRPr="00783D9B">
              <w:rPr>
                <w:noProof/>
                <w:sz w:val="20"/>
                <w:szCs w:val="20"/>
              </w:rPr>
              <w:t>None</w:t>
            </w:r>
          </w:p>
        </w:tc>
        <w:tc>
          <w:tcPr>
            <w:tcW w:w="25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7699F04" w14:textId="77777777" w:rsidR="0004624B" w:rsidRPr="00783D9B" w:rsidRDefault="0004624B" w:rsidP="006B5671">
            <w:pPr>
              <w:spacing w:after="0"/>
              <w:rPr>
                <w:noProof/>
                <w:sz w:val="20"/>
                <w:szCs w:val="20"/>
              </w:rPr>
            </w:pPr>
            <w:r w:rsidRPr="00783D9B">
              <w:rPr>
                <w:noProof/>
                <w:sz w:val="20"/>
                <w:szCs w:val="20"/>
              </w:rPr>
              <w:t>None</w:t>
            </w:r>
          </w:p>
        </w:tc>
        <w:tc>
          <w:tcPr>
            <w:tcW w:w="1701" w:type="dxa"/>
            <w:tcBorders>
              <w:top w:val="single" w:sz="4" w:space="0" w:color="auto"/>
              <w:left w:val="single" w:sz="4" w:space="0" w:color="auto"/>
              <w:bottom w:val="single" w:sz="4" w:space="0" w:color="auto"/>
              <w:right w:val="double" w:sz="4" w:space="0" w:color="auto"/>
            </w:tcBorders>
            <w:hideMark/>
          </w:tcPr>
          <w:p w14:paraId="0A06394B" w14:textId="77777777" w:rsidR="0004624B" w:rsidRPr="00783D9B" w:rsidRDefault="0004624B" w:rsidP="006B5671">
            <w:pPr>
              <w:spacing w:after="0"/>
              <w:rPr>
                <w:noProof/>
                <w:sz w:val="20"/>
                <w:szCs w:val="20"/>
              </w:rPr>
            </w:pPr>
            <w:r w:rsidRPr="00783D9B">
              <w:rPr>
                <w:noProof/>
                <w:sz w:val="20"/>
                <w:szCs w:val="20"/>
              </w:rPr>
              <w:t>None</w:t>
            </w:r>
          </w:p>
        </w:tc>
      </w:tr>
      <w:tr w:rsidR="0004624B" w:rsidRPr="00783D9B" w14:paraId="66C04BBF" w14:textId="77777777" w:rsidTr="00365BCD">
        <w:tc>
          <w:tcPr>
            <w:tcW w:w="2552" w:type="dxa"/>
            <w:tcBorders>
              <w:top w:val="single" w:sz="4" w:space="0" w:color="auto"/>
              <w:left w:val="double" w:sz="4" w:space="0" w:color="auto"/>
              <w:bottom w:val="double" w:sz="4" w:space="0" w:color="auto"/>
              <w:right w:val="single" w:sz="4" w:space="0" w:color="auto"/>
            </w:tcBorders>
            <w:hideMark/>
          </w:tcPr>
          <w:p w14:paraId="7EC01862" w14:textId="77777777" w:rsidR="0004624B" w:rsidRPr="00783D9B" w:rsidRDefault="0004624B" w:rsidP="006B5671">
            <w:pPr>
              <w:spacing w:after="0"/>
              <w:rPr>
                <w:noProof/>
                <w:sz w:val="20"/>
                <w:szCs w:val="20"/>
              </w:rPr>
            </w:pPr>
            <w:r w:rsidRPr="00783D9B">
              <w:rPr>
                <w:noProof/>
                <w:sz w:val="20"/>
                <w:szCs w:val="20"/>
              </w:rPr>
              <w:t>Adjustment Costs</w:t>
            </w:r>
          </w:p>
        </w:tc>
        <w:tc>
          <w:tcPr>
            <w:tcW w:w="356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2A746B2D" w14:textId="77777777" w:rsidR="0004624B" w:rsidRPr="00783D9B" w:rsidRDefault="0004624B" w:rsidP="006B5671">
            <w:pPr>
              <w:spacing w:after="0"/>
              <w:rPr>
                <w:noProof/>
                <w:sz w:val="20"/>
                <w:szCs w:val="20"/>
              </w:rPr>
            </w:pPr>
            <w:r w:rsidRPr="00783D9B">
              <w:rPr>
                <w:noProof/>
                <w:sz w:val="20"/>
                <w:szCs w:val="20"/>
              </w:rPr>
              <w:t>None</w:t>
            </w:r>
          </w:p>
        </w:tc>
        <w:tc>
          <w:tcPr>
            <w:tcW w:w="255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14:paraId="4F4075B0" w14:textId="77777777" w:rsidR="0004624B" w:rsidRPr="00783D9B" w:rsidRDefault="0004624B" w:rsidP="006B5671">
            <w:pPr>
              <w:spacing w:after="0"/>
              <w:rPr>
                <w:noProof/>
                <w:sz w:val="20"/>
                <w:szCs w:val="20"/>
              </w:rPr>
            </w:pPr>
            <w:r w:rsidRPr="00783D9B">
              <w:rPr>
                <w:noProof/>
                <w:sz w:val="20"/>
                <w:szCs w:val="20"/>
              </w:rPr>
              <w:t xml:space="preserve"> None</w:t>
            </w:r>
          </w:p>
        </w:tc>
        <w:tc>
          <w:tcPr>
            <w:tcW w:w="1701" w:type="dxa"/>
            <w:tcBorders>
              <w:top w:val="single" w:sz="4" w:space="0" w:color="auto"/>
              <w:left w:val="single" w:sz="4" w:space="0" w:color="auto"/>
              <w:bottom w:val="double" w:sz="4" w:space="0" w:color="auto"/>
              <w:right w:val="double" w:sz="4" w:space="0" w:color="auto"/>
            </w:tcBorders>
            <w:hideMark/>
          </w:tcPr>
          <w:p w14:paraId="76EFC0B1" w14:textId="77777777" w:rsidR="0004624B" w:rsidRPr="00783D9B" w:rsidRDefault="0004624B" w:rsidP="006B5671">
            <w:pPr>
              <w:spacing w:after="0"/>
              <w:rPr>
                <w:noProof/>
                <w:sz w:val="20"/>
                <w:szCs w:val="20"/>
              </w:rPr>
            </w:pPr>
            <w:r w:rsidRPr="00783D9B">
              <w:rPr>
                <w:noProof/>
                <w:sz w:val="20"/>
                <w:szCs w:val="20"/>
              </w:rPr>
              <w:t>None</w:t>
            </w:r>
          </w:p>
        </w:tc>
      </w:tr>
    </w:tbl>
    <w:p w14:paraId="7A26CB8E" w14:textId="77777777" w:rsidR="0004624B" w:rsidRPr="00783D9B" w:rsidRDefault="0004624B" w:rsidP="0004624B">
      <w:pPr>
        <w:rPr>
          <w:i/>
          <w:noProof/>
          <w:sz w:val="18"/>
          <w:szCs w:val="18"/>
        </w:rPr>
      </w:pPr>
      <w:r w:rsidRPr="00783D9B">
        <w:rPr>
          <w:i/>
          <w:noProof/>
          <w:sz w:val="18"/>
          <w:szCs w:val="18"/>
        </w:rPr>
        <w:t>NB: The administrative costs for providing competent authorities (upon request) data and information regarding trainees and their contracts, which is indicated in above Table II, is not subject to offsetting in the context of the one-in one-out approach and is therefore not included in the above table III (see Better Regulation Tools #58 and #59).</w:t>
      </w:r>
    </w:p>
    <w:p w14:paraId="3D5BF960" w14:textId="77777777" w:rsidR="0004624B" w:rsidRPr="00783D9B" w:rsidRDefault="0004624B" w:rsidP="0004624B">
      <w:pPr>
        <w:pStyle w:val="ListParagraph"/>
        <w:numPr>
          <w:ilvl w:val="0"/>
          <w:numId w:val="32"/>
        </w:numPr>
        <w:rPr>
          <w:noProof/>
        </w:rPr>
      </w:pPr>
      <w:r w:rsidRPr="00783D9B">
        <w:rPr>
          <w:noProof/>
        </w:rPr>
        <w:t>Relevant sustainable development goals</w:t>
      </w:r>
    </w:p>
    <w:tbl>
      <w:tblPr>
        <w:tblStyle w:val="CV11"/>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04624B" w:rsidRPr="00783D9B" w14:paraId="5B92F90C" w14:textId="77777777" w:rsidTr="00365BCD">
        <w:tc>
          <w:tcPr>
            <w:tcW w:w="10377" w:type="dxa"/>
            <w:gridSpan w:val="3"/>
            <w:tcBorders>
              <w:top w:val="double" w:sz="4" w:space="0" w:color="auto"/>
              <w:bottom w:val="single" w:sz="4" w:space="0" w:color="auto"/>
            </w:tcBorders>
            <w:shd w:val="clear" w:color="auto" w:fill="D5DCE4" w:themeFill="text2" w:themeFillTint="33"/>
          </w:tcPr>
          <w:p w14:paraId="0C7ABC35" w14:textId="77777777" w:rsidR="0004624B" w:rsidRPr="00783D9B" w:rsidRDefault="0004624B" w:rsidP="006B5671">
            <w:pPr>
              <w:rPr>
                <w:noProof/>
                <w:sz w:val="20"/>
                <w:szCs w:val="20"/>
              </w:rPr>
            </w:pPr>
            <w:r w:rsidRPr="00783D9B">
              <w:rPr>
                <w:noProof/>
                <w:sz w:val="20"/>
                <w:szCs w:val="20"/>
              </w:rPr>
              <w:t>IV. Overview of relevant Sustainable Development Goals – Preferred Option(s)</w:t>
            </w:r>
          </w:p>
        </w:tc>
      </w:tr>
      <w:tr w:rsidR="0004624B" w:rsidRPr="00783D9B" w14:paraId="5EC37653" w14:textId="77777777" w:rsidTr="00365BCD">
        <w:tc>
          <w:tcPr>
            <w:tcW w:w="2552" w:type="dxa"/>
            <w:tcBorders>
              <w:top w:val="single" w:sz="4" w:space="0" w:color="auto"/>
            </w:tcBorders>
            <w:shd w:val="clear" w:color="auto" w:fill="D5DCE4" w:themeFill="text2" w:themeFillTint="33"/>
          </w:tcPr>
          <w:p w14:paraId="30691940" w14:textId="77777777" w:rsidR="0004624B" w:rsidRPr="00783D9B" w:rsidRDefault="0004624B" w:rsidP="006B5671">
            <w:pPr>
              <w:rPr>
                <w:noProof/>
                <w:sz w:val="20"/>
                <w:szCs w:val="20"/>
              </w:rPr>
            </w:pPr>
            <w:r w:rsidRPr="00783D9B">
              <w:rPr>
                <w:noProof/>
                <w:sz w:val="20"/>
                <w:szCs w:val="20"/>
              </w:rPr>
              <w:t>Relevant SDG</w:t>
            </w:r>
          </w:p>
        </w:tc>
        <w:tc>
          <w:tcPr>
            <w:tcW w:w="4111" w:type="dxa"/>
            <w:tcBorders>
              <w:top w:val="single" w:sz="4" w:space="0" w:color="auto"/>
            </w:tcBorders>
            <w:shd w:val="clear" w:color="auto" w:fill="D5DCE4" w:themeFill="text2" w:themeFillTint="33"/>
          </w:tcPr>
          <w:p w14:paraId="4AFA8890" w14:textId="77777777" w:rsidR="0004624B" w:rsidRPr="00783D9B" w:rsidRDefault="0004624B" w:rsidP="006B5671">
            <w:pPr>
              <w:rPr>
                <w:noProof/>
                <w:sz w:val="20"/>
                <w:szCs w:val="20"/>
              </w:rPr>
            </w:pPr>
            <w:r w:rsidRPr="00783D9B">
              <w:rPr>
                <w:noProof/>
                <w:sz w:val="20"/>
                <w:szCs w:val="20"/>
              </w:rPr>
              <w:t>Expected progress towards the Goal</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14:paraId="0855CDC3" w14:textId="77777777" w:rsidR="0004624B" w:rsidRPr="00783D9B" w:rsidRDefault="0004624B" w:rsidP="006B5671">
            <w:pPr>
              <w:rPr>
                <w:noProof/>
                <w:sz w:val="20"/>
                <w:szCs w:val="20"/>
              </w:rPr>
            </w:pPr>
            <w:r w:rsidRPr="00783D9B">
              <w:rPr>
                <w:noProof/>
                <w:sz w:val="20"/>
                <w:szCs w:val="20"/>
              </w:rPr>
              <w:t>Comments</w:t>
            </w:r>
          </w:p>
        </w:tc>
      </w:tr>
      <w:tr w:rsidR="0004624B" w:rsidRPr="00783D9B" w14:paraId="66DC95A9" w14:textId="77777777" w:rsidTr="00365BCD">
        <w:tc>
          <w:tcPr>
            <w:tcW w:w="2552" w:type="dxa"/>
            <w:tcBorders>
              <w:top w:val="double" w:sz="4" w:space="0" w:color="auto"/>
              <w:bottom w:val="single" w:sz="4" w:space="0" w:color="auto"/>
            </w:tcBorders>
          </w:tcPr>
          <w:p w14:paraId="0B9F28BF" w14:textId="77777777" w:rsidR="0004624B" w:rsidRPr="00783D9B" w:rsidRDefault="0004624B" w:rsidP="006B5671">
            <w:pPr>
              <w:rPr>
                <w:noProof/>
                <w:sz w:val="20"/>
                <w:szCs w:val="20"/>
              </w:rPr>
            </w:pPr>
            <w:r w:rsidRPr="00783D9B">
              <w:rPr>
                <w:noProof/>
                <w:sz w:val="20"/>
                <w:szCs w:val="20"/>
              </w:rPr>
              <w:t>SDG no. 1 – End poverty in all its forms everywhere</w:t>
            </w:r>
          </w:p>
        </w:tc>
        <w:tc>
          <w:tcPr>
            <w:tcW w:w="4111" w:type="dxa"/>
            <w:tcBorders>
              <w:top w:val="double" w:sz="4" w:space="0" w:color="auto"/>
              <w:bottom w:val="single" w:sz="4" w:space="0" w:color="auto"/>
            </w:tcBorders>
            <w:tcMar>
              <w:top w:w="57" w:type="dxa"/>
              <w:left w:w="57" w:type="dxa"/>
              <w:bottom w:w="57" w:type="dxa"/>
              <w:right w:w="57" w:type="dxa"/>
            </w:tcMar>
          </w:tcPr>
          <w:p w14:paraId="73EACBA6" w14:textId="77777777" w:rsidR="0004624B" w:rsidRPr="00783D9B" w:rsidRDefault="0004624B" w:rsidP="006B5671">
            <w:pPr>
              <w:rPr>
                <w:noProof/>
                <w:sz w:val="20"/>
                <w:szCs w:val="20"/>
              </w:rPr>
            </w:pPr>
            <w:r w:rsidRPr="00783D9B">
              <w:rPr>
                <w:noProof/>
                <w:sz w:val="20"/>
                <w:szCs w:val="20"/>
              </w:rPr>
              <w:t>The expected improvements in access to traineeships, remuneration levels and labour market integration of young individuals contribute to reducing the number of people at risk of poverty and social exclusion in the EU.</w:t>
            </w:r>
          </w:p>
        </w:tc>
        <w:tc>
          <w:tcPr>
            <w:tcW w:w="3714" w:type="dxa"/>
            <w:tcBorders>
              <w:top w:val="double" w:sz="4" w:space="0" w:color="auto"/>
              <w:bottom w:val="single" w:sz="4" w:space="0" w:color="auto"/>
            </w:tcBorders>
            <w:tcMar>
              <w:top w:w="57" w:type="dxa"/>
              <w:left w:w="57" w:type="dxa"/>
              <w:bottom w:w="57" w:type="dxa"/>
              <w:right w:w="57" w:type="dxa"/>
            </w:tcMar>
          </w:tcPr>
          <w:p w14:paraId="11939C37" w14:textId="77777777" w:rsidR="0004624B" w:rsidRPr="00783D9B" w:rsidRDefault="0004624B" w:rsidP="006B5671">
            <w:pPr>
              <w:rPr>
                <w:noProof/>
                <w:sz w:val="20"/>
                <w:szCs w:val="20"/>
              </w:rPr>
            </w:pPr>
          </w:p>
        </w:tc>
      </w:tr>
      <w:tr w:rsidR="0004624B" w:rsidRPr="00783D9B" w14:paraId="0D936FD8" w14:textId="77777777" w:rsidTr="00365BCD">
        <w:tc>
          <w:tcPr>
            <w:tcW w:w="2552" w:type="dxa"/>
            <w:tcBorders>
              <w:top w:val="single" w:sz="4" w:space="0" w:color="auto"/>
              <w:bottom w:val="single" w:sz="4" w:space="0" w:color="auto"/>
            </w:tcBorders>
          </w:tcPr>
          <w:p w14:paraId="376670A0" w14:textId="77777777" w:rsidR="0004624B" w:rsidRPr="00783D9B" w:rsidRDefault="0004624B" w:rsidP="006B5671">
            <w:pPr>
              <w:rPr>
                <w:noProof/>
                <w:sz w:val="20"/>
                <w:szCs w:val="20"/>
              </w:rPr>
            </w:pPr>
            <w:r w:rsidRPr="00783D9B">
              <w:rPr>
                <w:noProof/>
                <w:sz w:val="20"/>
                <w:szCs w:val="20"/>
              </w:rPr>
              <w:t>SDG no. 4 – Ensure inclusive and equitable quality education and promote lifelong learning opportunities for all</w:t>
            </w:r>
          </w:p>
        </w:tc>
        <w:tc>
          <w:tcPr>
            <w:tcW w:w="4111" w:type="dxa"/>
            <w:tcBorders>
              <w:top w:val="single" w:sz="4" w:space="0" w:color="auto"/>
              <w:bottom w:val="single" w:sz="4" w:space="0" w:color="auto"/>
            </w:tcBorders>
            <w:tcMar>
              <w:top w:w="57" w:type="dxa"/>
              <w:left w:w="57" w:type="dxa"/>
              <w:bottom w:w="57" w:type="dxa"/>
              <w:right w:w="57" w:type="dxa"/>
            </w:tcMar>
          </w:tcPr>
          <w:p w14:paraId="6FFB8A1B" w14:textId="77777777" w:rsidR="0004624B" w:rsidRPr="00783D9B" w:rsidRDefault="0004624B" w:rsidP="006B5671">
            <w:pPr>
              <w:rPr>
                <w:noProof/>
                <w:sz w:val="20"/>
                <w:szCs w:val="20"/>
              </w:rPr>
            </w:pPr>
            <w:r w:rsidRPr="00783D9B">
              <w:rPr>
                <w:noProof/>
                <w:sz w:val="20"/>
                <w:szCs w:val="20"/>
              </w:rPr>
              <w:t>The expected improvements in access to traineeships and in the learning component promote the goal of lifelong learning opportunities for all.</w:t>
            </w:r>
          </w:p>
        </w:tc>
        <w:tc>
          <w:tcPr>
            <w:tcW w:w="3714" w:type="dxa"/>
            <w:tcBorders>
              <w:top w:val="single" w:sz="4" w:space="0" w:color="auto"/>
              <w:bottom w:val="single" w:sz="4" w:space="0" w:color="auto"/>
            </w:tcBorders>
            <w:tcMar>
              <w:top w:w="57" w:type="dxa"/>
              <w:left w:w="57" w:type="dxa"/>
              <w:bottom w:w="57" w:type="dxa"/>
              <w:right w:w="57" w:type="dxa"/>
            </w:tcMar>
          </w:tcPr>
          <w:p w14:paraId="1FEE21CD" w14:textId="77777777" w:rsidR="0004624B" w:rsidRPr="00783D9B" w:rsidRDefault="0004624B" w:rsidP="006B5671">
            <w:pPr>
              <w:rPr>
                <w:noProof/>
                <w:sz w:val="20"/>
                <w:szCs w:val="20"/>
              </w:rPr>
            </w:pPr>
          </w:p>
        </w:tc>
      </w:tr>
      <w:tr w:rsidR="0004624B" w:rsidRPr="00783D9B" w14:paraId="469707E7" w14:textId="77777777" w:rsidTr="00365BCD">
        <w:tc>
          <w:tcPr>
            <w:tcW w:w="2552" w:type="dxa"/>
            <w:tcBorders>
              <w:top w:val="single" w:sz="4" w:space="0" w:color="auto"/>
            </w:tcBorders>
          </w:tcPr>
          <w:p w14:paraId="6C36780D" w14:textId="77777777" w:rsidR="0004624B" w:rsidRPr="00783D9B" w:rsidRDefault="0004624B" w:rsidP="006B5671">
            <w:pPr>
              <w:rPr>
                <w:noProof/>
                <w:sz w:val="20"/>
                <w:szCs w:val="20"/>
              </w:rPr>
            </w:pPr>
            <w:r w:rsidRPr="00783D9B">
              <w:rPr>
                <w:noProof/>
                <w:sz w:val="20"/>
                <w:szCs w:val="20"/>
              </w:rPr>
              <w:t>SDG no. 8 – Promote sustained, inclusive and sustainable economic growth, full and productive employment and decent work for all</w:t>
            </w:r>
          </w:p>
        </w:tc>
        <w:tc>
          <w:tcPr>
            <w:tcW w:w="4111" w:type="dxa"/>
            <w:tcBorders>
              <w:top w:val="single" w:sz="4" w:space="0" w:color="auto"/>
            </w:tcBorders>
            <w:tcMar>
              <w:top w:w="57" w:type="dxa"/>
              <w:left w:w="57" w:type="dxa"/>
              <w:bottom w:w="57" w:type="dxa"/>
              <w:right w:w="57" w:type="dxa"/>
            </w:tcMar>
          </w:tcPr>
          <w:p w14:paraId="00A8689D" w14:textId="77777777" w:rsidR="0004624B" w:rsidRPr="00783D9B" w:rsidRDefault="0004624B" w:rsidP="006B5671">
            <w:pPr>
              <w:rPr>
                <w:noProof/>
                <w:sz w:val="20"/>
                <w:szCs w:val="20"/>
              </w:rPr>
            </w:pPr>
            <w:r w:rsidRPr="00783D9B">
              <w:rPr>
                <w:noProof/>
                <w:sz w:val="20"/>
                <w:szCs w:val="20"/>
              </w:rPr>
              <w:t>The expected decline in the number of work relationships disguised as traineeships and the improvements in the working conditions of trainees contribute to the goal of ensuring decent working conditions to all.</w:t>
            </w:r>
          </w:p>
        </w:tc>
        <w:tc>
          <w:tcPr>
            <w:tcW w:w="3714" w:type="dxa"/>
            <w:tcBorders>
              <w:top w:val="single" w:sz="4" w:space="0" w:color="auto"/>
            </w:tcBorders>
            <w:tcMar>
              <w:top w:w="57" w:type="dxa"/>
              <w:left w:w="57" w:type="dxa"/>
              <w:bottom w:w="57" w:type="dxa"/>
              <w:right w:w="57" w:type="dxa"/>
            </w:tcMar>
          </w:tcPr>
          <w:p w14:paraId="57C1F313" w14:textId="77777777" w:rsidR="0004624B" w:rsidRPr="00783D9B" w:rsidRDefault="0004624B" w:rsidP="006B5671">
            <w:pPr>
              <w:rPr>
                <w:noProof/>
                <w:sz w:val="20"/>
                <w:szCs w:val="20"/>
              </w:rPr>
            </w:pPr>
            <w:r w:rsidRPr="00783D9B">
              <w:rPr>
                <w:noProof/>
                <w:sz w:val="20"/>
                <w:szCs w:val="20"/>
              </w:rPr>
              <w:t xml:space="preserve"> </w:t>
            </w:r>
          </w:p>
        </w:tc>
      </w:tr>
      <w:tr w:rsidR="0004624B" w:rsidRPr="00783D9B" w14:paraId="442C9494" w14:textId="77777777" w:rsidTr="00365BCD">
        <w:tc>
          <w:tcPr>
            <w:tcW w:w="2552" w:type="dxa"/>
            <w:tcBorders>
              <w:bottom w:val="double" w:sz="4" w:space="0" w:color="auto"/>
            </w:tcBorders>
          </w:tcPr>
          <w:p w14:paraId="2B1712B8" w14:textId="77777777" w:rsidR="0004624B" w:rsidRPr="00783D9B" w:rsidRDefault="0004624B" w:rsidP="006B5671">
            <w:pPr>
              <w:rPr>
                <w:noProof/>
                <w:sz w:val="20"/>
                <w:szCs w:val="20"/>
              </w:rPr>
            </w:pPr>
            <w:r w:rsidRPr="00783D9B">
              <w:rPr>
                <w:noProof/>
                <w:sz w:val="20"/>
                <w:szCs w:val="20"/>
              </w:rPr>
              <w:t>SDG no. 10 – Reduced inequalities within and among countries</w:t>
            </w:r>
          </w:p>
        </w:tc>
        <w:tc>
          <w:tcPr>
            <w:tcW w:w="4111" w:type="dxa"/>
            <w:tcBorders>
              <w:bottom w:val="double" w:sz="4" w:space="0" w:color="auto"/>
            </w:tcBorders>
            <w:tcMar>
              <w:top w:w="57" w:type="dxa"/>
              <w:left w:w="57" w:type="dxa"/>
              <w:bottom w:w="57" w:type="dxa"/>
              <w:right w:w="57" w:type="dxa"/>
            </w:tcMar>
          </w:tcPr>
          <w:p w14:paraId="2F35E29A" w14:textId="77777777" w:rsidR="0004624B" w:rsidRPr="00783D9B" w:rsidRDefault="0004624B" w:rsidP="006B5671">
            <w:pPr>
              <w:rPr>
                <w:noProof/>
                <w:sz w:val="20"/>
                <w:szCs w:val="20"/>
              </w:rPr>
            </w:pPr>
            <w:r w:rsidRPr="00783D9B">
              <w:rPr>
                <w:noProof/>
                <w:sz w:val="20"/>
                <w:szCs w:val="20"/>
              </w:rPr>
              <w:t>Improvements in access to traineeships contribute to reduce within countries inequalities.</w:t>
            </w:r>
          </w:p>
        </w:tc>
        <w:tc>
          <w:tcPr>
            <w:tcW w:w="3714" w:type="dxa"/>
            <w:tcBorders>
              <w:bottom w:val="double" w:sz="4" w:space="0" w:color="auto"/>
            </w:tcBorders>
            <w:tcMar>
              <w:top w:w="57" w:type="dxa"/>
              <w:left w:w="57" w:type="dxa"/>
              <w:bottom w:w="57" w:type="dxa"/>
              <w:right w:w="57" w:type="dxa"/>
            </w:tcMar>
          </w:tcPr>
          <w:p w14:paraId="41430BE8" w14:textId="77777777" w:rsidR="0004624B" w:rsidRPr="00783D9B" w:rsidRDefault="0004624B" w:rsidP="006B5671">
            <w:pPr>
              <w:rPr>
                <w:noProof/>
                <w:sz w:val="20"/>
                <w:szCs w:val="20"/>
              </w:rPr>
            </w:pPr>
          </w:p>
        </w:tc>
      </w:tr>
    </w:tbl>
    <w:p w14:paraId="7D4CCEAC" w14:textId="14947000" w:rsidR="0004624B" w:rsidRPr="00783D9B" w:rsidRDefault="0004624B" w:rsidP="0004624B">
      <w:pPr>
        <w:rPr>
          <w:noProof/>
        </w:rPr>
      </w:pPr>
      <w:r w:rsidRPr="00783D9B">
        <w:rPr>
          <w:noProof/>
        </w:rPr>
        <w:br w:type="page"/>
      </w:r>
    </w:p>
    <w:p w14:paraId="1D996A72" w14:textId="77777777" w:rsidR="0004624B" w:rsidRPr="00783D9B" w:rsidRDefault="0004624B" w:rsidP="0004624B">
      <w:pPr>
        <w:rPr>
          <w:noProof/>
        </w:rPr>
      </w:pPr>
    </w:p>
    <w:p w14:paraId="06A1A5AF" w14:textId="77777777" w:rsidR="0004624B" w:rsidRPr="00783D9B" w:rsidRDefault="0004624B" w:rsidP="00A54BF4">
      <w:pPr>
        <w:pStyle w:val="AnnexTitle"/>
      </w:pPr>
      <w:bookmarkStart w:id="22" w:name="_Toc160791256"/>
      <w:r w:rsidRPr="00783D9B">
        <w:t>Analytical methods</w:t>
      </w:r>
      <w:bookmarkEnd w:id="22"/>
    </w:p>
    <w:p w14:paraId="025DCE2B" w14:textId="77777777" w:rsidR="0004624B" w:rsidRPr="00783D9B" w:rsidRDefault="0004624B" w:rsidP="0004624B">
      <w:pPr>
        <w:rPr>
          <w:noProof/>
        </w:rPr>
      </w:pPr>
      <w:r w:rsidRPr="00783D9B">
        <w:rPr>
          <w:noProof/>
        </w:rPr>
        <w:t>This annex describes the analytical methods used in the impact assessment. Unless otherwise mentioned this Annex is based on the methodology used for the supporting study.</w:t>
      </w:r>
    </w:p>
    <w:p w14:paraId="63BB05CF" w14:textId="77777777" w:rsidR="0004624B" w:rsidRPr="00783D9B" w:rsidRDefault="0004624B" w:rsidP="0004624B">
      <w:pPr>
        <w:rPr>
          <w:b/>
          <w:bCs/>
          <w:noProof/>
          <w:u w:val="single"/>
        </w:rPr>
      </w:pPr>
      <w:r w:rsidRPr="00783D9B">
        <w:rPr>
          <w:b/>
          <w:bCs/>
          <w:noProof/>
          <w:u w:val="single"/>
        </w:rPr>
        <w:t>Data limitations and robustness of evidence regarding the problem definition and estimation of benefits</w:t>
      </w:r>
    </w:p>
    <w:p w14:paraId="18DACD44" w14:textId="53F37C38" w:rsidR="0004624B" w:rsidRPr="00783D9B" w:rsidRDefault="0004624B" w:rsidP="0004624B">
      <w:pPr>
        <w:rPr>
          <w:rFonts w:eastAsia="Calibri"/>
          <w:noProof/>
        </w:rPr>
      </w:pPr>
      <w:r w:rsidRPr="00783D9B">
        <w:rPr>
          <w:noProof/>
        </w:rPr>
        <w:t xml:space="preserve">Significant efforts have been made to collect data to provide an estimate of the size of the problem. </w:t>
      </w:r>
      <w:r w:rsidRPr="00783D9B">
        <w:rPr>
          <w:rFonts w:eastAsia="Calibri"/>
          <w:noProof/>
        </w:rPr>
        <w:t xml:space="preserve">However, it should be noted that these estimates are </w:t>
      </w:r>
      <w:r w:rsidRPr="00783D9B">
        <w:rPr>
          <w:rFonts w:eastAsia="Calibri"/>
          <w:b/>
          <w:bCs/>
          <w:noProof/>
        </w:rPr>
        <w:t>subject to several limitations</w:t>
      </w:r>
      <w:r w:rsidRPr="00783D9B">
        <w:rPr>
          <w:rFonts w:eastAsia="Calibri"/>
          <w:noProof/>
        </w:rPr>
        <w:t>.</w:t>
      </w:r>
      <w:r w:rsidRPr="00783D9B" w:rsidDel="0010372D">
        <w:rPr>
          <w:rFonts w:eastAsia="Calibri"/>
          <w:noProof/>
        </w:rPr>
        <w:t xml:space="preserve"> </w:t>
      </w:r>
      <w:r w:rsidRPr="00783D9B">
        <w:rPr>
          <w:rFonts w:eastAsia="Calibri"/>
          <w:noProof/>
        </w:rPr>
        <w:t>First, t</w:t>
      </w:r>
      <w:r w:rsidRPr="00783D9B">
        <w:rPr>
          <w:noProof/>
        </w:rPr>
        <w:t xml:space="preserve">he total number of trainees is likely to be underestimated. This is particularly relevant for the number of unpaid trainees. The most </w:t>
      </w:r>
      <w:r w:rsidR="004354B3" w:rsidRPr="00783D9B">
        <w:rPr>
          <w:noProof/>
        </w:rPr>
        <w:t>reliable</w:t>
      </w:r>
      <w:r w:rsidRPr="00783D9B">
        <w:rPr>
          <w:noProof/>
        </w:rPr>
        <w:t xml:space="preserve"> source to obtain estimates on the </w:t>
      </w:r>
      <w:r w:rsidR="004354B3" w:rsidRPr="00783D9B">
        <w:rPr>
          <w:noProof/>
        </w:rPr>
        <w:t>prevalence</w:t>
      </w:r>
      <w:r w:rsidRPr="00783D9B">
        <w:rPr>
          <w:noProof/>
        </w:rPr>
        <w:t xml:space="preserve"> of trainees is the LFS data, </w:t>
      </w:r>
      <w:r w:rsidR="004354B3" w:rsidRPr="00783D9B">
        <w:rPr>
          <w:noProof/>
        </w:rPr>
        <w:t>however</w:t>
      </w:r>
      <w:r w:rsidRPr="00783D9B">
        <w:rPr>
          <w:noProof/>
        </w:rPr>
        <w:t>, as there are no direct ways to identify them in using this survey. On the contrary, data on paid trainees is more accurate (see A4.1.3).</w:t>
      </w:r>
      <w:r w:rsidRPr="00783D9B">
        <w:rPr>
          <w:rFonts w:eastAsia="Calibri"/>
          <w:noProof/>
        </w:rPr>
        <w:t xml:space="preserve"> </w:t>
      </w:r>
      <w:r w:rsidRPr="00783D9B">
        <w:rPr>
          <w:noProof/>
        </w:rPr>
        <w:t>Second</w:t>
      </w:r>
      <w:r w:rsidRPr="00783D9B">
        <w:rPr>
          <w:rFonts w:eastAsia="Calibri"/>
          <w:noProof/>
        </w:rPr>
        <w:t>, the majority of the supporting evidence</w:t>
      </w:r>
      <w:r w:rsidRPr="00783D9B" w:rsidDel="003E44A3">
        <w:rPr>
          <w:rFonts w:eastAsia="Calibri"/>
          <w:noProof/>
        </w:rPr>
        <w:t xml:space="preserve"> </w:t>
      </w:r>
      <w:r w:rsidRPr="00783D9B">
        <w:rPr>
          <w:rFonts w:eastAsia="Calibri"/>
          <w:noProof/>
        </w:rPr>
        <w:t>is based on self-reporting surveys, the 2023 Eurobarometer and the trainee survey conducted under the evaluation. Results of such surveys have the following limitations: 1) they represent only the views of the trainees and 2) are influenced by the self-response bias of the replies provided by respondents as well as by the profile of the respondents (which is not representative for all types of traineeships). Third, the quantification of the problem in terms of absolute numbers was obtained by combining data from two different sources: the 2023 Eurobarometer and EU-LFS data on the number of trainees (see A4.3 and A4.4). Finally, the data to identify</w:t>
      </w:r>
      <w:r w:rsidRPr="00783D9B" w:rsidDel="007C3051">
        <w:rPr>
          <w:rFonts w:eastAsia="Calibri"/>
          <w:noProof/>
        </w:rPr>
        <w:t xml:space="preserve"> </w:t>
      </w:r>
      <w:r w:rsidRPr="00783D9B">
        <w:rPr>
          <w:noProof/>
        </w:rPr>
        <w:t xml:space="preserve">work relationships disguised as </w:t>
      </w:r>
      <w:r w:rsidRPr="00783D9B">
        <w:rPr>
          <w:rFonts w:eastAsia="Calibri"/>
          <w:noProof/>
        </w:rPr>
        <w:t>traineeships rely on an incomplete set of variables (data is only available for long duration and poor learning content) work relationships disguised as traineeships The assessment of such</w:t>
      </w:r>
      <w:r w:rsidRPr="00783D9B" w:rsidDel="00C96A34">
        <w:rPr>
          <w:rFonts w:eastAsia="Calibri"/>
          <w:noProof/>
        </w:rPr>
        <w:t xml:space="preserve"> </w:t>
      </w:r>
      <w:r w:rsidRPr="00783D9B">
        <w:rPr>
          <w:rFonts w:eastAsia="Calibri"/>
          <w:noProof/>
        </w:rPr>
        <w:t>work relationships disguised as traineeships is also complicated by the fact that the distinction between them and regular work is often blurred, thus requiring a case-by-case assessment (see A4.3).</w:t>
      </w:r>
    </w:p>
    <w:p w14:paraId="1D0165DF" w14:textId="77777777" w:rsidR="0004624B" w:rsidRPr="00783D9B" w:rsidRDefault="0004624B" w:rsidP="0004624B">
      <w:pPr>
        <w:rPr>
          <w:rFonts w:eastAsia="Calibri"/>
          <w:noProof/>
        </w:rPr>
      </w:pPr>
      <w:r w:rsidRPr="00783D9B">
        <w:rPr>
          <w:rFonts w:eastAsia="Calibri"/>
          <w:noProof/>
        </w:rPr>
        <w:t xml:space="preserve">Nevertheless, a compilation of information from literature, case law and the above-mentioned surveys </w:t>
      </w:r>
      <w:r w:rsidRPr="00783D9B">
        <w:rPr>
          <w:rFonts w:eastAsia="Calibri"/>
          <w:b/>
          <w:bCs/>
          <w:noProof/>
        </w:rPr>
        <w:t>provide robust evidence for the existence of the problem and its magnitude</w:t>
      </w:r>
      <w:r w:rsidRPr="00783D9B">
        <w:rPr>
          <w:rFonts w:eastAsia="Calibri"/>
          <w:noProof/>
        </w:rPr>
        <w:t xml:space="preserve">. In particular, the in-depth legal analysis of national regulatory systems carried out under the supporting study identified gaps in these systems that allow for the problematic use of traineeships to arise for current and future trainees (A4.11). Regarding the problems of quality and access, the results of the evaluation and the dedicated analysis under the supporting study provide robust evidence to substantiate the problem. </w:t>
      </w:r>
    </w:p>
    <w:p w14:paraId="59ADF061" w14:textId="77777777" w:rsidR="0004624B" w:rsidRPr="00783D9B" w:rsidRDefault="0004624B" w:rsidP="0004624B">
      <w:pPr>
        <w:rPr>
          <w:rFonts w:eastAsia="Calibri"/>
          <w:b/>
          <w:bCs/>
          <w:noProof/>
          <w:u w:val="single"/>
        </w:rPr>
      </w:pPr>
      <w:r w:rsidRPr="00783D9B">
        <w:rPr>
          <w:rFonts w:eastAsia="Calibri"/>
          <w:b/>
          <w:bCs/>
          <w:noProof/>
          <w:u w:val="single"/>
        </w:rPr>
        <w:t>Uncertainties regarding estimation of costs</w:t>
      </w:r>
    </w:p>
    <w:p w14:paraId="00EBA750" w14:textId="77777777" w:rsidR="0004624B" w:rsidRPr="00783D9B" w:rsidRDefault="0004624B" w:rsidP="0004624B">
      <w:pPr>
        <w:pStyle w:val="ListParagraph"/>
        <w:numPr>
          <w:ilvl w:val="0"/>
          <w:numId w:val="20"/>
        </w:numPr>
        <w:rPr>
          <w:rFonts w:eastAsia="Calibri"/>
          <w:noProof/>
        </w:rPr>
      </w:pPr>
      <w:r w:rsidRPr="00783D9B">
        <w:rPr>
          <w:noProof/>
        </w:rPr>
        <w:t>Regarding estimation of the costs on enforcement, data on the number of hours dedicated to training specific to traineeships could not be retrieved from most of the national labour inspection reports. Thus, this information is extrapolated from the Spanish annual labour inspection reports (see Annex A4.6).</w:t>
      </w:r>
    </w:p>
    <w:p w14:paraId="6B7E5504" w14:textId="77777777" w:rsidR="0004624B" w:rsidRPr="00783D9B" w:rsidRDefault="0004624B" w:rsidP="0004624B">
      <w:pPr>
        <w:pStyle w:val="ListParagraph"/>
        <w:numPr>
          <w:ilvl w:val="0"/>
          <w:numId w:val="20"/>
        </w:numPr>
        <w:rPr>
          <w:rFonts w:eastAsia="Calibri"/>
          <w:noProof/>
        </w:rPr>
      </w:pPr>
      <w:r w:rsidRPr="00783D9B">
        <w:rPr>
          <w:noProof/>
        </w:rPr>
        <w:t>Regarding the cost on recruitment, Empirical evidence on the magnitude of recruitment costs of trainees is rare due to the limited availability of suitable data. Therefore estimates are based on a study using firm-level data in Germany which estimated recruitment costs related to apprenticeships (see Annex A4.7).</w:t>
      </w:r>
    </w:p>
    <w:p w14:paraId="68907A0E" w14:textId="77777777" w:rsidR="0004624B" w:rsidRPr="00783D9B" w:rsidRDefault="0004624B" w:rsidP="0004624B">
      <w:pPr>
        <w:pStyle w:val="ListParagraph"/>
        <w:numPr>
          <w:ilvl w:val="0"/>
          <w:numId w:val="20"/>
        </w:numPr>
        <w:rPr>
          <w:rFonts w:eastAsia="Calibri"/>
          <w:noProof/>
        </w:rPr>
      </w:pPr>
      <w:r w:rsidRPr="00783D9B">
        <w:rPr>
          <w:rFonts w:eastAsia="Calibri"/>
          <w:noProof/>
        </w:rPr>
        <w:t>Regarding the cost on remuneration, the proxy used for the current level of the remuneration of trainees leads to an underestimation of the actual level of remuneration of trainees, while the proxy used to construct the benchmark wage is leads to overestimation  of the benchmark wage. Therefore, the estimated proxy for the gap between current remuneration and the proxy for fair/proportionate remuneration is very likely to be overestimated (see Annex 4.8).</w:t>
      </w:r>
    </w:p>
    <w:p w14:paraId="09A75D5B" w14:textId="77777777" w:rsidR="0004624B" w:rsidRPr="00783D9B" w:rsidRDefault="0004624B" w:rsidP="0004624B">
      <w:pPr>
        <w:pStyle w:val="ListParagraph"/>
        <w:numPr>
          <w:ilvl w:val="0"/>
          <w:numId w:val="20"/>
        </w:numPr>
        <w:rPr>
          <w:rFonts w:eastAsia="Calibri"/>
          <w:noProof/>
        </w:rPr>
      </w:pPr>
      <w:r w:rsidRPr="00783D9B">
        <w:rPr>
          <w:rFonts w:eastAsia="Calibri"/>
          <w:noProof/>
          <w:color w:val="000000" w:themeColor="text1"/>
        </w:rPr>
        <w:t>Regarding the costs on social protection these are based on Eurostat data on the share of the non-wage costs in the total labour costs, which include but are not restricted to employers’ social contributions. Therefore, the costs are likely to be overestimated.</w:t>
      </w:r>
    </w:p>
    <w:p w14:paraId="74B51F9B" w14:textId="77777777" w:rsidR="0004624B" w:rsidRPr="00783D9B" w:rsidRDefault="0004624B" w:rsidP="0004624B">
      <w:pPr>
        <w:pStyle w:val="ListParagraph"/>
        <w:numPr>
          <w:ilvl w:val="0"/>
          <w:numId w:val="20"/>
        </w:numPr>
        <w:rPr>
          <w:rFonts w:eastAsia="Calibri"/>
          <w:noProof/>
        </w:rPr>
      </w:pPr>
      <w:r w:rsidRPr="00783D9B">
        <w:rPr>
          <w:rFonts w:eastAsia="Calibri"/>
          <w:noProof/>
          <w:color w:val="000000" w:themeColor="text1"/>
        </w:rPr>
        <w:t xml:space="preserve">In view of the above-mentioned uncertainties and given that costs of some measure cannot be  monetised, costs are estimated per measure, while total cost estimates per option cannot be provided. </w:t>
      </w:r>
    </w:p>
    <w:p w14:paraId="638A7C4F" w14:textId="77777777" w:rsidR="0004624B" w:rsidRPr="00783D9B" w:rsidRDefault="0004624B" w:rsidP="0004624B">
      <w:pPr>
        <w:pStyle w:val="Annex2"/>
        <w:rPr>
          <w:noProof/>
        </w:rPr>
      </w:pPr>
      <w:bookmarkStart w:id="23" w:name="_Ref83574135"/>
      <w:bookmarkStart w:id="24" w:name="_Toc160791257"/>
      <w:r w:rsidRPr="00783D9B">
        <w:rPr>
          <w:noProof/>
        </w:rPr>
        <w:t>Estimation of the prevalence of trainees</w:t>
      </w:r>
      <w:bookmarkEnd w:id="23"/>
      <w:bookmarkEnd w:id="24"/>
    </w:p>
    <w:p w14:paraId="52CFDE68" w14:textId="77777777" w:rsidR="0004624B" w:rsidRPr="00783D9B" w:rsidRDefault="0004624B" w:rsidP="0004624B">
      <w:pPr>
        <w:rPr>
          <w:noProof/>
        </w:rPr>
      </w:pPr>
      <w:r w:rsidRPr="00783D9B">
        <w:rPr>
          <w:noProof/>
        </w:rPr>
        <w:t>Quantitative evidence on traineeships in the EU was obtained from the scientific use file</w:t>
      </w:r>
      <w:r w:rsidRPr="00783D9B">
        <w:rPr>
          <w:rStyle w:val="FootnoteReference"/>
          <w:noProof/>
        </w:rPr>
        <w:footnoteReference w:id="14"/>
      </w:r>
      <w:r w:rsidRPr="00783D9B">
        <w:rPr>
          <w:noProof/>
        </w:rPr>
        <w:t xml:space="preserve"> of the EU Labour Force Survey (EU-LFS).</w:t>
      </w:r>
      <w:r w:rsidRPr="00783D9B">
        <w:rPr>
          <w:rStyle w:val="FootnoteReference"/>
          <w:noProof/>
        </w:rPr>
        <w:footnoteReference w:id="15"/>
      </w:r>
      <w:r w:rsidRPr="00783D9B">
        <w:rPr>
          <w:noProof/>
        </w:rPr>
        <w:t xml:space="preserve"> Eurostat granted the contractor of the stu</w:t>
      </w:r>
      <w:bookmarkStart w:id="25" w:name="_Ref149566245"/>
      <w:r w:rsidRPr="00783D9B">
        <w:rPr>
          <w:noProof/>
        </w:rPr>
        <w:t>d</w:t>
      </w:r>
      <w:bookmarkEnd w:id="25"/>
      <w:r w:rsidRPr="00783D9B">
        <w:rPr>
          <w:noProof/>
        </w:rPr>
        <w:t>y supportin</w:t>
      </w:r>
      <w:bookmarkStart w:id="26" w:name="_Ref149559717"/>
      <w:r w:rsidRPr="00783D9B">
        <w:rPr>
          <w:noProof/>
        </w:rPr>
        <w:t>g</w:t>
      </w:r>
      <w:bookmarkEnd w:id="26"/>
      <w:r w:rsidRPr="00783D9B">
        <w:rPr>
          <w:noProof/>
        </w:rPr>
        <w:t xml:space="preserve"> t</w:t>
      </w:r>
      <w:bookmarkStart w:id="27" w:name="_Ref149559710"/>
      <w:r w:rsidRPr="00783D9B">
        <w:rPr>
          <w:noProof/>
        </w:rPr>
        <w:t>h</w:t>
      </w:r>
      <w:bookmarkEnd w:id="27"/>
      <w:r w:rsidRPr="00783D9B">
        <w:rPr>
          <w:noProof/>
        </w:rPr>
        <w:t>e impact assessment</w:t>
      </w:r>
      <w:bookmarkStart w:id="28" w:name="_Ref149559739"/>
      <w:r w:rsidRPr="00783D9B">
        <w:rPr>
          <w:rStyle w:val="FootnoteReference"/>
          <w:noProof/>
        </w:rPr>
        <w:footnoteReference w:id="16"/>
      </w:r>
      <w:bookmarkEnd w:id="28"/>
      <w:r w:rsidRPr="00783D9B">
        <w:rPr>
          <w:noProof/>
        </w:rPr>
        <w:t xml:space="preserve"> access to the relevant anonymised files. </w:t>
      </w:r>
    </w:p>
    <w:p w14:paraId="0B94115A" w14:textId="77777777" w:rsidR="0004624B" w:rsidRPr="00783D9B" w:rsidRDefault="0004624B" w:rsidP="2A16D89B">
      <w:pPr>
        <w:pStyle w:val="Annex3"/>
        <w:numPr>
          <w:ilvl w:val="0"/>
          <w:numId w:val="0"/>
        </w:numPr>
        <w:rPr>
          <w:noProof/>
        </w:rPr>
      </w:pPr>
      <w:bookmarkStart w:id="29" w:name="_Toc160791258"/>
      <w:r>
        <w:rPr>
          <w:noProof/>
        </w:rPr>
        <w:t>Prevalence of paid trainees</w:t>
      </w:r>
      <w:bookmarkEnd w:id="29"/>
      <w:r>
        <w:rPr>
          <w:noProof/>
        </w:rPr>
        <w:t xml:space="preserve"> </w:t>
      </w:r>
    </w:p>
    <w:p w14:paraId="4A6A6DCE" w14:textId="77777777" w:rsidR="0004624B" w:rsidRPr="00783D9B" w:rsidRDefault="0004624B" w:rsidP="0004624B">
      <w:pPr>
        <w:pStyle w:val="Text1"/>
        <w:ind w:left="0"/>
        <w:rPr>
          <w:noProof/>
        </w:rPr>
      </w:pPr>
      <w:r w:rsidRPr="00783D9B">
        <w:rPr>
          <w:noProof/>
        </w:rPr>
        <w:t xml:space="preserve">In order to assess the prevalence of </w:t>
      </w:r>
      <w:r w:rsidRPr="00783D9B">
        <w:rPr>
          <w:b/>
          <w:bCs/>
          <w:noProof/>
        </w:rPr>
        <w:t>paid trainees</w:t>
      </w:r>
      <w:r w:rsidRPr="00783D9B">
        <w:rPr>
          <w:noProof/>
        </w:rPr>
        <w:t>, the main variable used from the EU-LFS was the TEMPREAS variable, available on a yearly basis. This variable records paid fixed-term work experiences, identifying the reasons why respondents report being on fixed term contracts.</w:t>
      </w:r>
      <w:r w:rsidRPr="00783D9B">
        <w:rPr>
          <w:rStyle w:val="FootnoteReference"/>
          <w:rFonts w:eastAsiaTheme="majorEastAsia"/>
          <w:noProof/>
        </w:rPr>
        <w:footnoteReference w:id="17"/>
      </w:r>
      <w:r w:rsidRPr="00783D9B">
        <w:rPr>
          <w:noProof/>
        </w:rPr>
        <w:t xml:space="preserve"> </w:t>
      </w:r>
    </w:p>
    <w:p w14:paraId="700355F1" w14:textId="77777777" w:rsidR="0004624B" w:rsidRPr="00783D9B" w:rsidRDefault="0004624B" w:rsidP="0004624B">
      <w:pPr>
        <w:pStyle w:val="Text1"/>
        <w:ind w:left="0"/>
        <w:rPr>
          <w:noProof/>
        </w:rPr>
      </w:pPr>
      <w:r w:rsidRPr="00783D9B">
        <w:rPr>
          <w:noProof/>
        </w:rPr>
        <w:t>The analysis accordingly focused on response option 5: “</w:t>
      </w:r>
      <w:r w:rsidRPr="00783D9B">
        <w:rPr>
          <w:i/>
          <w:noProof/>
        </w:rPr>
        <w:t>Training other than apprenticeship (trainees, internships, research assistants, etc.)</w:t>
      </w:r>
      <w:r w:rsidRPr="00783D9B">
        <w:rPr>
          <w:noProof/>
        </w:rPr>
        <w:t>”. This category encompasses also other temporary work arrangements than traineeships/internships. However, these alternatives are likely to represent a small share of the answers given that apprenticeships and traineeships are the two main forms of temporary work arrangements aiming at providing work-based training to individuals.</w:t>
      </w:r>
      <w:r w:rsidRPr="00783D9B">
        <w:rPr>
          <w:noProof/>
          <w:vertAlign w:val="superscript"/>
        </w:rPr>
        <w:footnoteReference w:id="18"/>
      </w:r>
    </w:p>
    <w:p w14:paraId="4B050426" w14:textId="77777777" w:rsidR="0004624B" w:rsidRPr="00783D9B" w:rsidRDefault="0004624B" w:rsidP="0004624B">
      <w:pPr>
        <w:pStyle w:val="Text1"/>
        <w:ind w:left="0"/>
        <w:rPr>
          <w:noProof/>
        </w:rPr>
      </w:pPr>
      <w:r w:rsidRPr="00783D9B">
        <w:rPr>
          <w:noProof/>
        </w:rPr>
        <w:t>It is important to note that before 2016, apprenticeships and traineeships were not disaggregated. Since 2016, Member States have been offered the possibility, on a voluntary basis, to provide the split between apprenticeships and traineeships. Therefore, for data before 2016, trainees cannot be identified from apprentices in any Member State, whereas the distinction is available between 2016 and 2020 for the 14 Member States which provided the split (BE, CY, DE, IE, EE, EL, LV, HU, NL, AT, PL, RO, SK, FI). In order to obtain estimates of the number of trainees for years in which these workers are aggregated with apprentices, a Multiple Imputation by Chained Equations (MICE) approach was applied. Further details are available in the supporting study to the impact assessment.</w:t>
      </w:r>
    </w:p>
    <w:p w14:paraId="1A7CFA8D" w14:textId="77777777" w:rsidR="0004624B" w:rsidRPr="00783D9B" w:rsidRDefault="0004624B" w:rsidP="0004624B">
      <w:pPr>
        <w:pStyle w:val="Text1"/>
        <w:ind w:left="0"/>
        <w:rPr>
          <w:noProof/>
        </w:rPr>
      </w:pPr>
      <w:r w:rsidRPr="00783D9B">
        <w:rPr>
          <w:noProof/>
        </w:rPr>
        <w:t>Several proxies were used to identify the types of paid traineeships and quantify their prevalence:</w:t>
      </w:r>
    </w:p>
    <w:p w14:paraId="47A4B768" w14:textId="77777777" w:rsidR="0004624B" w:rsidRPr="00783D9B" w:rsidRDefault="0004624B" w:rsidP="0004624B">
      <w:pPr>
        <w:pStyle w:val="Text1"/>
        <w:numPr>
          <w:ilvl w:val="0"/>
          <w:numId w:val="28"/>
        </w:numPr>
        <w:ind w:left="238"/>
        <w:rPr>
          <w:noProof/>
        </w:rPr>
      </w:pPr>
      <w:r w:rsidRPr="00783D9B">
        <w:rPr>
          <w:noProof/>
        </w:rPr>
        <w:t>For Mandatory Professional Traineeships (</w:t>
      </w:r>
      <w:r w:rsidRPr="00783D9B">
        <w:rPr>
          <w:b/>
          <w:noProof/>
        </w:rPr>
        <w:t>MPT</w:t>
      </w:r>
      <w:r w:rsidRPr="00783D9B">
        <w:rPr>
          <w:noProof/>
        </w:rPr>
        <w:t>) 3-digit codes, available through the EU-LFS, associated with specific professions (e.g. doctors, dentists, pharmacists, legal professions) were combined with the variable HATLEV1D = 3 is also applied. This restriction implies that MPT have a completed level of education equivalent to at least tertiary education.</w:t>
      </w:r>
    </w:p>
    <w:p w14:paraId="151CF5DD" w14:textId="77777777" w:rsidR="0004624B" w:rsidRPr="00783D9B" w:rsidRDefault="0004624B" w:rsidP="0004624B">
      <w:pPr>
        <w:pStyle w:val="Text1"/>
        <w:numPr>
          <w:ilvl w:val="0"/>
          <w:numId w:val="28"/>
        </w:numPr>
        <w:ind w:left="238"/>
        <w:rPr>
          <w:noProof/>
        </w:rPr>
      </w:pPr>
      <w:r w:rsidRPr="00783D9B">
        <w:rPr>
          <w:noProof/>
        </w:rPr>
        <w:t>For Education Curriculum Traineeships (</w:t>
      </w:r>
      <w:r w:rsidRPr="00783D9B">
        <w:rPr>
          <w:b/>
          <w:noProof/>
        </w:rPr>
        <w:t>ECT</w:t>
      </w:r>
      <w:r w:rsidRPr="00783D9B">
        <w:rPr>
          <w:noProof/>
        </w:rPr>
        <w:t>) those who were not classified as MPT were filtered against the variable EDUCFED4 = 1, meaning they are still in formal education.</w:t>
      </w:r>
    </w:p>
    <w:p w14:paraId="1310D40A" w14:textId="77777777" w:rsidR="0004624B" w:rsidRPr="00783D9B" w:rsidRDefault="0004624B" w:rsidP="0004624B">
      <w:pPr>
        <w:pStyle w:val="Text1"/>
        <w:numPr>
          <w:ilvl w:val="0"/>
          <w:numId w:val="28"/>
        </w:numPr>
        <w:ind w:left="238"/>
        <w:rPr>
          <w:noProof/>
        </w:rPr>
      </w:pPr>
      <w:r w:rsidRPr="00783D9B">
        <w:rPr>
          <w:noProof/>
        </w:rPr>
        <w:t>For Active Labour Market Programme (</w:t>
      </w:r>
      <w:r w:rsidRPr="00783D9B">
        <w:rPr>
          <w:b/>
          <w:noProof/>
        </w:rPr>
        <w:t>ALMP</w:t>
      </w:r>
      <w:r w:rsidRPr="00783D9B">
        <w:rPr>
          <w:noProof/>
        </w:rPr>
        <w:t>) traineeships, the computation used EU-LFS  variables capturing a highest level of education corresponding to upper secondary and aged lower than 30; or variables showing that the trainees are currently not in education and report receiving active support either from a Public Employment Service (PES) or another institution, or they claim to have received some help in finding their current employment (i.e. traineeship) arrangements.</w:t>
      </w:r>
    </w:p>
    <w:p w14:paraId="07A33251" w14:textId="77777777" w:rsidR="0004624B" w:rsidRPr="00783D9B" w:rsidRDefault="0004624B" w:rsidP="0004624B">
      <w:pPr>
        <w:pStyle w:val="Text1"/>
        <w:numPr>
          <w:ilvl w:val="0"/>
          <w:numId w:val="28"/>
        </w:numPr>
        <w:ind w:left="238"/>
        <w:rPr>
          <w:noProof/>
        </w:rPr>
      </w:pPr>
      <w:r w:rsidRPr="00783D9B">
        <w:rPr>
          <w:noProof/>
        </w:rPr>
        <w:t>Open Market Traineeships (</w:t>
      </w:r>
      <w:r w:rsidRPr="00783D9B">
        <w:rPr>
          <w:b/>
          <w:bCs/>
          <w:noProof/>
        </w:rPr>
        <w:t>OMT</w:t>
      </w:r>
      <w:r w:rsidRPr="00783D9B">
        <w:rPr>
          <w:noProof/>
        </w:rPr>
        <w:t xml:space="preserve">) are obtained as residual, i.e. subtracting the number of MPT, ECT and ALMP as calculated above from the total number of trainees.  </w:t>
      </w:r>
    </w:p>
    <w:p w14:paraId="1ACE0720" w14:textId="77777777" w:rsidR="0004624B" w:rsidRPr="00783D9B" w:rsidRDefault="0004624B" w:rsidP="0004624B">
      <w:pPr>
        <w:pStyle w:val="Text1"/>
        <w:ind w:left="0"/>
        <w:rPr>
          <w:noProof/>
        </w:rPr>
      </w:pPr>
      <w:r w:rsidRPr="00783D9B">
        <w:rPr>
          <w:noProof/>
        </w:rPr>
        <w:t xml:space="preserve">The above approach, which was deemed appropriate given resource constraints and the poor availability of data, does have a few limitations.  </w:t>
      </w:r>
    </w:p>
    <w:p w14:paraId="6CF404DA" w14:textId="77777777" w:rsidR="0004624B" w:rsidRPr="00783D9B" w:rsidRDefault="0004624B" w:rsidP="0004624B">
      <w:pPr>
        <w:rPr>
          <w:noProof/>
        </w:rPr>
      </w:pPr>
      <w:r w:rsidRPr="00783D9B">
        <w:rPr>
          <w:noProof/>
        </w:rPr>
        <w:t xml:space="preserve">A first limit is that the distinction between MPT and ECT is not necessarily clear-cut. In theory, MPT should take place after the completion of university studies and are usually a requirement to be eligible for examinations required to access specific professions. On the other hand, mandatory traineeships can also be required to obtain university diplomas, with the said diploma being the requirement to access the profession. The distinction between these two types of traineeships is not always clear. </w:t>
      </w:r>
    </w:p>
    <w:p w14:paraId="686B222B" w14:textId="77777777" w:rsidR="0004624B" w:rsidRPr="00783D9B" w:rsidRDefault="0004624B" w:rsidP="0004624B">
      <w:pPr>
        <w:rPr>
          <w:noProof/>
        </w:rPr>
      </w:pPr>
      <w:r w:rsidRPr="00783D9B">
        <w:rPr>
          <w:noProof/>
        </w:rPr>
        <w:t>Furthermore, the EU-LFS provides only information on the highest level of education completed aggregated into three categories. It is therefore not possible to disentangle a traineeship that would take place at Master’s level (HATLEV1D = 3 since the grade of Master’s implies that a bachelor diploma has been obtained) from a traineeship taking place after the completion of the Master’s level (typically the case for lawyers).</w:t>
      </w:r>
    </w:p>
    <w:p w14:paraId="710AB8F0" w14:textId="77777777" w:rsidR="0004624B" w:rsidRPr="00783D9B" w:rsidRDefault="0004624B" w:rsidP="0004624B">
      <w:pPr>
        <w:rPr>
          <w:noProof/>
        </w:rPr>
      </w:pPr>
      <w:r w:rsidRPr="00783D9B">
        <w:rPr>
          <w:noProof/>
        </w:rPr>
        <w:t xml:space="preserve">Moreover, the conditions of MPT for several occupations are specific to each Member State, which limited the applicability of the quantitative analysis as outlined above. </w:t>
      </w:r>
    </w:p>
    <w:p w14:paraId="4365CFEA" w14:textId="77777777" w:rsidR="0004624B" w:rsidRPr="00783D9B" w:rsidRDefault="0004624B" w:rsidP="0004624B">
      <w:pPr>
        <w:rPr>
          <w:noProof/>
        </w:rPr>
      </w:pPr>
      <w:r w:rsidRPr="00783D9B">
        <w:rPr>
          <w:noProof/>
        </w:rPr>
        <w:t xml:space="preserve">Another limit of the proxy measures regards ECT and OMT. In many Member States, it is common (often during the summer period) for students to undertake traineeships which are not compulsory and do not give rise to a recognition of the traineeships for the obtention of the diploma. These traineeships take place without the involvement of the education provider, and as such, they should be recorded as OMT. The available data did not allow to appropriately capture this phenomenon. </w:t>
      </w:r>
      <w:bookmarkStart w:id="30" w:name="_Hlk148443583"/>
    </w:p>
    <w:p w14:paraId="33E6203F" w14:textId="77777777" w:rsidR="0004624B" w:rsidRPr="00783D9B" w:rsidRDefault="0004624B" w:rsidP="2A16D89B">
      <w:pPr>
        <w:pStyle w:val="Annex3"/>
        <w:numPr>
          <w:ilvl w:val="0"/>
          <w:numId w:val="0"/>
        </w:numPr>
        <w:rPr>
          <w:noProof/>
        </w:rPr>
      </w:pPr>
      <w:bookmarkStart w:id="31" w:name="_Toc160791259"/>
      <w:bookmarkEnd w:id="30"/>
      <w:r>
        <w:rPr>
          <w:noProof/>
        </w:rPr>
        <w:t>Prevalence of unpaid trainees</w:t>
      </w:r>
      <w:bookmarkEnd w:id="31"/>
    </w:p>
    <w:p w14:paraId="1E6FDB5E" w14:textId="77777777" w:rsidR="0004624B" w:rsidRPr="00783D9B" w:rsidRDefault="0004624B" w:rsidP="0004624B">
      <w:pPr>
        <w:rPr>
          <w:noProof/>
        </w:rPr>
      </w:pPr>
      <w:r w:rsidRPr="00783D9B">
        <w:rPr>
          <w:noProof/>
        </w:rPr>
        <w:t>Due to aspects such as lack of pay, unpaid trainees are recorded in the EU-LFS as unemployed (if they meet given criteria, i.e. search effort and availability to start working within four weeks), or as inactive. Furthermore, it seems reasonable to assume that the largest part of unpaid trainees are young. The age composition of paid traineeships indicates that the 15-29 age group represents 80% of the total number of trainees on average in the EU, so the same share could be assumed to apply to unpaid, but it could be even higher. One could reasonably assume that unpaid traineeship opportunities are (more likely to be) rejected by ‘older’ people who often have more financial constraints.</w:t>
      </w:r>
    </w:p>
    <w:p w14:paraId="443F6DC1" w14:textId="77777777" w:rsidR="0004624B" w:rsidRPr="00783D9B" w:rsidRDefault="0004624B" w:rsidP="0004624B">
      <w:pPr>
        <w:rPr>
          <w:noProof/>
        </w:rPr>
      </w:pPr>
      <w:r w:rsidRPr="00783D9B">
        <w:rPr>
          <w:noProof/>
        </w:rPr>
        <w:t>Following this reasoning, the pool of not-employed individuals aged 15-29 constituted the reference group for the computation of unpaid trainees</w:t>
      </w:r>
      <w:r w:rsidRPr="00783D9B">
        <w:rPr>
          <w:rStyle w:val="FootnoteReference"/>
          <w:noProof/>
        </w:rPr>
        <w:footnoteReference w:id="19"/>
      </w:r>
      <w:r w:rsidRPr="00783D9B">
        <w:rPr>
          <w:noProof/>
        </w:rPr>
        <w:t xml:space="preserve"> and within this group, the four types of trainees were proxied and extracted:</w:t>
      </w:r>
    </w:p>
    <w:p w14:paraId="50625F54" w14:textId="77777777" w:rsidR="0004624B" w:rsidRPr="00783D9B" w:rsidRDefault="0004624B" w:rsidP="0004624B">
      <w:pPr>
        <w:pStyle w:val="ListParagraph"/>
        <w:numPr>
          <w:ilvl w:val="0"/>
          <w:numId w:val="28"/>
        </w:numPr>
        <w:rPr>
          <w:noProof/>
        </w:rPr>
      </w:pPr>
      <w:r w:rsidRPr="00783D9B">
        <w:rPr>
          <w:noProof/>
        </w:rPr>
        <w:t xml:space="preserve">Based on the evidence from the legal analysis, while not all trainees in </w:t>
      </w:r>
      <w:r w:rsidRPr="00783D9B">
        <w:rPr>
          <w:b/>
          <w:noProof/>
        </w:rPr>
        <w:t>MPTs</w:t>
      </w:r>
      <w:r w:rsidRPr="00783D9B">
        <w:rPr>
          <w:noProof/>
        </w:rPr>
        <w:t xml:space="preserve"> have employee status nor benefit from employee-equivalent remuneration, in most countries and for most professions (in particular health and education) they are paid. Furthermore, given the relatively small employment share that MPT represent, the assumption that all such trainees are paid should have a small impact on the overall number of unpaid trainees.</w:t>
      </w:r>
    </w:p>
    <w:p w14:paraId="68EFE7AA" w14:textId="77777777" w:rsidR="0004624B" w:rsidRPr="00783D9B" w:rsidRDefault="0004624B" w:rsidP="0004624B">
      <w:pPr>
        <w:pStyle w:val="ListParagraph"/>
        <w:numPr>
          <w:ilvl w:val="0"/>
          <w:numId w:val="28"/>
        </w:numPr>
        <w:rPr>
          <w:noProof/>
        </w:rPr>
      </w:pPr>
      <w:r w:rsidRPr="00783D9B">
        <w:rPr>
          <w:b/>
          <w:noProof/>
        </w:rPr>
        <w:t>ECT</w:t>
      </w:r>
      <w:r w:rsidRPr="00783D9B">
        <w:rPr>
          <w:noProof/>
        </w:rPr>
        <w:t xml:space="preserve"> trainees are proxied by exploiting the variable HATWORK which informs on unpaid working experiences during education. Unpaid work experiences could include other types of working arrangements, in particular apprenticeships. However, apprenticeships tend to be highly regulated and almost all Member States provide specific provisions guaranteeing a certain level of pay. </w:t>
      </w:r>
    </w:p>
    <w:p w14:paraId="56974FE7" w14:textId="77777777" w:rsidR="0004624B" w:rsidRPr="00783D9B" w:rsidRDefault="0004624B" w:rsidP="0004624B">
      <w:pPr>
        <w:pStyle w:val="ListParagraph"/>
        <w:numPr>
          <w:ilvl w:val="0"/>
          <w:numId w:val="28"/>
        </w:numPr>
        <w:rPr>
          <w:noProof/>
        </w:rPr>
      </w:pPr>
      <w:r w:rsidRPr="00783D9B">
        <w:rPr>
          <w:noProof/>
        </w:rPr>
        <w:t xml:space="preserve">For what concerns </w:t>
      </w:r>
      <w:r w:rsidRPr="00783D9B">
        <w:rPr>
          <w:b/>
          <w:noProof/>
        </w:rPr>
        <w:t>ALMP</w:t>
      </w:r>
      <w:r w:rsidRPr="00783D9B">
        <w:rPr>
          <w:noProof/>
        </w:rPr>
        <w:t xml:space="preserve"> traineeships, several proxy variables were used, focusing on the reference group of 15-20 year old not employed, receiving active support (REGISTER = 1 or 3) and narrowed with the variables EDUCNFE4 and AVAIREAS, which provide information on attendance to training, after filtering out people in education. This is not equivalent to traineeship and there is no certainty on whether the training activity took place at work. </w:t>
      </w:r>
    </w:p>
    <w:p w14:paraId="05E14762" w14:textId="77777777" w:rsidR="0004624B" w:rsidRPr="00783D9B" w:rsidRDefault="0004624B" w:rsidP="0004624B">
      <w:pPr>
        <w:pStyle w:val="ListParagraph"/>
        <w:numPr>
          <w:ilvl w:val="0"/>
          <w:numId w:val="28"/>
        </w:numPr>
        <w:rPr>
          <w:noProof/>
        </w:rPr>
      </w:pPr>
      <w:r w:rsidRPr="00783D9B">
        <w:rPr>
          <w:noProof/>
        </w:rPr>
        <w:t xml:space="preserve">For unpaid </w:t>
      </w:r>
      <w:r w:rsidRPr="00783D9B">
        <w:rPr>
          <w:b/>
          <w:bCs/>
          <w:noProof/>
        </w:rPr>
        <w:t>OMT</w:t>
      </w:r>
      <w:r w:rsidRPr="00783D9B">
        <w:rPr>
          <w:noProof/>
        </w:rPr>
        <w:t xml:space="preserve"> traineeships, the reference population of not employed is restricted by removing individuals in education and those registered at a PES (i.e. we focus on REGISTER = 4). The methodology then relies on the variables EDUCNFE4 and AVAIREAS, as above. This approach is complemented by computing the </w:t>
      </w:r>
      <w:r w:rsidRPr="00783D9B">
        <w:rPr>
          <w:b/>
          <w:bCs/>
          <w:noProof/>
        </w:rPr>
        <w:t>total</w:t>
      </w:r>
      <w:r w:rsidRPr="00783D9B">
        <w:rPr>
          <w:noProof/>
        </w:rPr>
        <w:t xml:space="preserve"> number of ECT and ALMP traineeships, retrieving the share of paid traineeships among these aggregated numbers, and applying this proportion to the total number of OMTs to recover the number of unpaid ones.</w:t>
      </w:r>
    </w:p>
    <w:p w14:paraId="2E7C34BF" w14:textId="77777777" w:rsidR="0004624B" w:rsidRPr="00783D9B" w:rsidRDefault="0004624B" w:rsidP="0004624B">
      <w:pPr>
        <w:rPr>
          <w:noProof/>
        </w:rPr>
      </w:pPr>
      <w:r w:rsidRPr="00783D9B">
        <w:rPr>
          <w:noProof/>
        </w:rPr>
        <w:t xml:space="preserve">It is clear from the above explanations, which are further detailed in the supporting study, that the limitations already outlined in the previous section for assessing the prevalence of paid traineeships, are significant for unpaid traineeships, too. Significant efforts were put in place, in cooperation with the contractor of the supporting study, but ultimately the paucity of available data was a constraining factor. </w:t>
      </w:r>
    </w:p>
    <w:p w14:paraId="6E005B6D" w14:textId="77777777" w:rsidR="0004624B" w:rsidRPr="00783D9B" w:rsidRDefault="0004624B" w:rsidP="2A16D89B">
      <w:pPr>
        <w:pStyle w:val="Annex3"/>
        <w:numPr>
          <w:ilvl w:val="0"/>
          <w:numId w:val="0"/>
        </w:numPr>
        <w:rPr>
          <w:noProof/>
        </w:rPr>
      </w:pPr>
      <w:bookmarkStart w:id="32" w:name="_Toc160791260"/>
      <w:r>
        <w:rPr>
          <w:noProof/>
        </w:rPr>
        <w:t>Underestimation of the number of paid and unpaid trainees</w:t>
      </w:r>
      <w:bookmarkEnd w:id="32"/>
    </w:p>
    <w:p w14:paraId="1EC04ED9" w14:textId="77777777" w:rsidR="0004624B" w:rsidRPr="00783D9B" w:rsidRDefault="0004624B" w:rsidP="0004624B">
      <w:pPr>
        <w:rPr>
          <w:noProof/>
        </w:rPr>
      </w:pPr>
      <w:r w:rsidRPr="00783D9B">
        <w:rPr>
          <w:noProof/>
        </w:rPr>
        <w:t>The methodology to estimate the number of trainees in the EU (presented above) suffers from some limitations, which are likely to result in an underestimation of the actual number of paid and unpaid trainees.</w:t>
      </w:r>
    </w:p>
    <w:p w14:paraId="529DA430" w14:textId="77777777" w:rsidR="0004624B" w:rsidRPr="00783D9B" w:rsidRDefault="0004624B" w:rsidP="0004624B">
      <w:pPr>
        <w:rPr>
          <w:b/>
          <w:bCs/>
          <w:noProof/>
        </w:rPr>
      </w:pPr>
      <w:r w:rsidRPr="00783D9B">
        <w:rPr>
          <w:b/>
          <w:bCs/>
          <w:noProof/>
        </w:rPr>
        <w:t>Paid trainees</w:t>
      </w:r>
    </w:p>
    <w:p w14:paraId="04B0989D" w14:textId="77777777" w:rsidR="0004624B" w:rsidRPr="00783D9B" w:rsidRDefault="0004624B" w:rsidP="0004624B">
      <w:pPr>
        <w:rPr>
          <w:noProof/>
        </w:rPr>
      </w:pPr>
      <w:r w:rsidRPr="00783D9B">
        <w:rPr>
          <w:noProof/>
        </w:rPr>
        <w:t>As many surveys, also the EU-LFS suffers from issues affecting the reliability of data. The issue of stock sampling</w:t>
      </w:r>
      <w:r w:rsidRPr="00783D9B">
        <w:rPr>
          <w:rStyle w:val="FootnoteReference"/>
          <w:noProof/>
        </w:rPr>
        <w:footnoteReference w:id="20"/>
      </w:r>
      <w:r w:rsidRPr="00783D9B">
        <w:rPr>
          <w:noProof/>
        </w:rPr>
        <w:t>, i.e. the fact that respondents are interviewed at precise moments in time</w:t>
      </w:r>
      <w:r w:rsidRPr="00783D9B">
        <w:rPr>
          <w:rStyle w:val="FootnoteReference"/>
          <w:noProof/>
        </w:rPr>
        <w:footnoteReference w:id="21"/>
      </w:r>
      <w:r w:rsidRPr="00783D9B">
        <w:rPr>
          <w:noProof/>
        </w:rPr>
        <w:t>, is probably leading to an underestimation of the number of short-duration trainees. Labour market status, in particular short-term activity, of the interviewee outside the interview moments (i.e. reference weeks) is not captured. This could be the case in particular for short-duration traineeships, which would not be recorded in the EU-LFS, leading to an underestimation of the total number of trainees over the year. This issue is particularly relevant if one compares survey and administrative data, as the latter type of data would record all traineeships, irrespective of their duration</w:t>
      </w:r>
      <w:r w:rsidRPr="00783D9B">
        <w:rPr>
          <w:rStyle w:val="FootnoteReference"/>
          <w:noProof/>
        </w:rPr>
        <w:footnoteReference w:id="22"/>
      </w:r>
      <w:r w:rsidRPr="00783D9B">
        <w:rPr>
          <w:noProof/>
        </w:rPr>
        <w:t>. The underreporting of traineeships can be expected to be greater for Member States with high shares of short-duration traineeships.</w:t>
      </w:r>
      <w:r w:rsidRPr="00783D9B">
        <w:rPr>
          <w:rStyle w:val="FootnoteReference"/>
          <w:noProof/>
        </w:rPr>
        <w:footnoteReference w:id="23"/>
      </w:r>
    </w:p>
    <w:p w14:paraId="05DB63FB" w14:textId="77777777" w:rsidR="0004624B" w:rsidRPr="00783D9B" w:rsidRDefault="0004624B" w:rsidP="0004624B">
      <w:pPr>
        <w:rPr>
          <w:b/>
          <w:bCs/>
          <w:noProof/>
        </w:rPr>
      </w:pPr>
      <w:bookmarkStart w:id="33" w:name="_Ref145006019"/>
      <w:bookmarkEnd w:id="33"/>
      <w:r w:rsidRPr="00783D9B">
        <w:rPr>
          <w:b/>
          <w:bCs/>
          <w:noProof/>
        </w:rPr>
        <w:t>Unpaid trainees</w:t>
      </w:r>
    </w:p>
    <w:p w14:paraId="4C97365A" w14:textId="77777777" w:rsidR="0004624B" w:rsidRPr="00783D9B" w:rsidRDefault="0004624B" w:rsidP="0004624B">
      <w:pPr>
        <w:rPr>
          <w:noProof/>
        </w:rPr>
      </w:pPr>
      <w:r w:rsidRPr="00783D9B">
        <w:rPr>
          <w:noProof/>
        </w:rPr>
        <w:t>The estimations on the numbers of unpaid trainees are even more uncertain, as there are no direct ways to identify these trainees in the EU-LFS. Therefore, to make the estimations, a more conservative approach seemed appropriate. A minimum number (i.e. lower bound) of trainees was computed, rather than providing larger numbers without possibilities to cross-check the values. For ECT, the population currently in education was restricted to individuals who are at least in the second or third year of their curricula. Furthermore, the definition of pay used for the HATWORK variables appears to be broader than that used by the EU-LFS to determine employment. This should decrease the number of unpaid work activities reported by HATWORK, and it should be noted that in the event of multiple traineeships, the variable HATWORK records a paid work experience, if at least one of these activities is paid. Nevertheless, unpaid ECT are computed from a variable that provides information on unpaid work activities as part of the curriculum, which is not the case for unpaid ALMP and OMT. Hence, the uncertainty around the number of unpaid ALMP and OMT is greater.</w:t>
      </w:r>
      <w:r w:rsidRPr="00783D9B">
        <w:rPr>
          <w:rStyle w:val="FootnoteReference"/>
          <w:noProof/>
        </w:rPr>
        <w:footnoteReference w:id="24"/>
      </w:r>
      <w:r w:rsidRPr="00783D9B">
        <w:rPr>
          <w:noProof/>
        </w:rPr>
        <w:t xml:space="preserve"> These two numbers are computed by equating attendance to training activities with traineeships, which constitutes a very narrow definition of what a traineeship is. As a matter of fact, between 7% and 10% of paid trainees at the EU level report attending a training activity in the last four weeks. This number cannot be extrapolated to obtain the total number of unpaid trainees, but it suggests that using attendance to training is likely to underestimate the actual number of unpaid trainees.</w:t>
      </w:r>
    </w:p>
    <w:p w14:paraId="600CEDF0" w14:textId="77777777" w:rsidR="0004624B" w:rsidRPr="00783D9B" w:rsidRDefault="0004624B" w:rsidP="2A16D89B">
      <w:pPr>
        <w:pStyle w:val="Annex2"/>
        <w:numPr>
          <w:ilvl w:val="0"/>
          <w:numId w:val="0"/>
        </w:numPr>
        <w:rPr>
          <w:noProof/>
        </w:rPr>
      </w:pPr>
      <w:bookmarkStart w:id="34" w:name="_Toc160791261"/>
      <w:r>
        <w:rPr>
          <w:noProof/>
        </w:rPr>
        <w:t>Baseline projections</w:t>
      </w:r>
      <w:bookmarkEnd w:id="34"/>
    </w:p>
    <w:p w14:paraId="6B1108D2" w14:textId="77777777" w:rsidR="0004624B" w:rsidRPr="00783D9B" w:rsidRDefault="0004624B" w:rsidP="0004624B">
      <w:pPr>
        <w:rPr>
          <w:noProof/>
        </w:rPr>
      </w:pPr>
      <w:r w:rsidRPr="00783D9B">
        <w:rPr>
          <w:noProof/>
        </w:rPr>
        <w:t>This section describes the trend impact analysis</w:t>
      </w:r>
      <w:r w:rsidRPr="00783D9B">
        <w:rPr>
          <w:noProof/>
          <w:vertAlign w:val="superscript"/>
        </w:rPr>
        <w:footnoteReference w:id="25"/>
      </w:r>
      <w:r w:rsidRPr="00783D9B">
        <w:rPr>
          <w:noProof/>
        </w:rPr>
        <w:t xml:space="preserve"> used to obtain projections of the future number of the different types of traineeships in the EU for the period 2022-2030. The analysis uses the prevalence trends estimated through the EU-LFS. The</w:t>
      </w:r>
      <w:r w:rsidRPr="00783D9B" w:rsidDel="0092386A">
        <w:rPr>
          <w:noProof/>
        </w:rPr>
        <w:t xml:space="preserve"> </w:t>
      </w:r>
      <w:r w:rsidRPr="00783D9B">
        <w:rPr>
          <w:noProof/>
        </w:rPr>
        <w:t xml:space="preserve">baseline scenario assumes for each type of traineeship an annual growth rate equal to the average yearly growth rate observed in the five years before the outburst of the COVID-19 pandemic in Europe. </w:t>
      </w:r>
    </w:p>
    <w:p w14:paraId="078C4B11" w14:textId="77777777" w:rsidR="0004624B" w:rsidRPr="00783D9B" w:rsidRDefault="0004624B" w:rsidP="0004624B">
      <w:pPr>
        <w:rPr>
          <w:noProof/>
        </w:rPr>
      </w:pPr>
      <w:r w:rsidRPr="00783D9B">
        <w:rPr>
          <w:noProof/>
        </w:rPr>
        <w:t>The motivation for selecting the 2014–2019 time-window is twofold. First, it allows to capture potential long-lasting effects of the QFT on the prevalence of traineeships in the EU. In addition, it allows to analyse structural trends in traineeship prevalence before the disruptive impacts of the COVID-19 pandemic. By applying the average yearly growth rate by traineeship type to the baseline number of trainees in 2021 we obtain the projected trends in traineeship prevalence for the period 2022-2030. Importantly, these figures should not be interpreted as point forecasts but rather as a baseline scenario based on current knowledge of trends, socio-economic and political developments. In addition to the</w:t>
      </w:r>
      <w:r w:rsidRPr="00783D9B" w:rsidDel="0092386A">
        <w:rPr>
          <w:noProof/>
        </w:rPr>
        <w:t xml:space="preserve"> </w:t>
      </w:r>
      <w:r w:rsidRPr="00783D9B">
        <w:rPr>
          <w:noProof/>
        </w:rPr>
        <w:t>baseline scenario, we consider an alternative scenario in which OMT grow at a stronger rate. The high-growth scenario accounts for the potential impacts of future economic developments connected to the impacts of the green and digital transition on the EU labour market and the needs for re-skilling and up-skilling. Thus, it contributes to relaxing the assumption that future trends consist of a simple continuation of earlier trends.</w:t>
      </w:r>
    </w:p>
    <w:p w14:paraId="2C287882" w14:textId="77777777" w:rsidR="0004624B" w:rsidRPr="00783D9B" w:rsidRDefault="0004624B" w:rsidP="0004624B">
      <w:pPr>
        <w:rPr>
          <w:noProof/>
        </w:rPr>
      </w:pPr>
      <w:r w:rsidRPr="00783D9B">
        <w:rPr>
          <w:noProof/>
        </w:rPr>
        <w:t>The table below shows the average yearly growth rate of each type of traineeship for the period 2014 and 2019, conditioning on whether the traineeships were paid or not. The third column shows the growth rates of OMT in the high-growth scenario. In this scenario, the growth rate of paid and unpaid OMT are assumed to be equal to the average yearly growth rate of paid and unpaid traineeships (for all types of traineeships) for the period 2014-2019. These correspond to 2.3% for paid traineeships (as opposed to the -0.04% yearly growth rate of the baseline scenario) and 0.4% for unpaid traineeships (as opposed to the 2.3% of the baseline scenario).</w:t>
      </w:r>
    </w:p>
    <w:p w14:paraId="27A3E8F2" w14:textId="24432396" w:rsidR="0004624B" w:rsidRPr="00783D9B" w:rsidRDefault="0004624B" w:rsidP="0004624B">
      <w:pPr>
        <w:pStyle w:val="Caption"/>
        <w:keepNext/>
        <w:rPr>
          <w:noProof/>
          <w:color w:val="auto"/>
        </w:rPr>
      </w:pPr>
      <w:r w:rsidRPr="00783D9B">
        <w:rPr>
          <w:noProof/>
          <w:color w:val="auto"/>
        </w:rPr>
        <w:t>Table 2: Average yearly growth rate 2014-2019 by traineeship type and remuneration coverage</w:t>
      </w:r>
    </w:p>
    <w:tbl>
      <w:tblPr>
        <w:tblStyle w:val="PlainTable2"/>
        <w:tblW w:w="0" w:type="auto"/>
        <w:tblLook w:val="04A0" w:firstRow="1" w:lastRow="0" w:firstColumn="1" w:lastColumn="0" w:noHBand="0" w:noVBand="1"/>
      </w:tblPr>
      <w:tblGrid>
        <w:gridCol w:w="1920"/>
        <w:gridCol w:w="3783"/>
        <w:gridCol w:w="3323"/>
      </w:tblGrid>
      <w:tr w:rsidR="0004624B" w:rsidRPr="00783D9B" w14:paraId="479C6B5B" w14:textId="77777777" w:rsidTr="006B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62C5DF6" w14:textId="77777777" w:rsidR="0004624B" w:rsidRPr="00783D9B" w:rsidRDefault="0004624B" w:rsidP="006B5671">
            <w:pPr>
              <w:spacing w:after="0"/>
              <w:rPr>
                <w:noProof/>
              </w:rPr>
            </w:pPr>
            <w:r w:rsidRPr="00783D9B">
              <w:rPr>
                <w:noProof/>
              </w:rPr>
              <w:t>Traineeship Type</w:t>
            </w:r>
          </w:p>
        </w:tc>
        <w:tc>
          <w:tcPr>
            <w:tcW w:w="3783" w:type="dxa"/>
          </w:tcPr>
          <w:p w14:paraId="7F1D7C3B"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rPr>
            </w:pPr>
            <w:r w:rsidRPr="00783D9B">
              <w:rPr>
                <w:noProof/>
              </w:rPr>
              <w:t>Average Yearly Growth Rate 2014-2019 (Baseline projections)</w:t>
            </w:r>
          </w:p>
        </w:tc>
        <w:tc>
          <w:tcPr>
            <w:tcW w:w="3323" w:type="dxa"/>
          </w:tcPr>
          <w:p w14:paraId="2933E9C8"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rPr>
            </w:pPr>
            <w:r w:rsidRPr="00783D9B">
              <w:rPr>
                <w:noProof/>
              </w:rPr>
              <w:t>Average Yearly Growth Rate 2014-2019 (high growth scenario for OMT)</w:t>
            </w:r>
          </w:p>
        </w:tc>
      </w:tr>
      <w:tr w:rsidR="0004624B" w:rsidRPr="00783D9B" w14:paraId="70BDACC0"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56CF69C2" w14:textId="77777777" w:rsidR="0004624B" w:rsidRPr="00783D9B" w:rsidRDefault="0004624B" w:rsidP="006B5671">
            <w:pPr>
              <w:spacing w:after="0"/>
              <w:rPr>
                <w:noProof/>
              </w:rPr>
            </w:pPr>
            <w:r w:rsidRPr="00783D9B">
              <w:rPr>
                <w:noProof/>
              </w:rPr>
              <w:t>Paid OMT</w:t>
            </w:r>
          </w:p>
        </w:tc>
        <w:tc>
          <w:tcPr>
            <w:tcW w:w="3783" w:type="dxa"/>
          </w:tcPr>
          <w:p w14:paraId="6E19204C"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-0.4%</w:t>
            </w:r>
          </w:p>
        </w:tc>
        <w:tc>
          <w:tcPr>
            <w:tcW w:w="3323" w:type="dxa"/>
          </w:tcPr>
          <w:p w14:paraId="54F9083B"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2.3%</w:t>
            </w:r>
          </w:p>
        </w:tc>
      </w:tr>
      <w:tr w:rsidR="0004624B" w:rsidRPr="00783D9B" w14:paraId="67712A90" w14:textId="77777777" w:rsidTr="006B5671">
        <w:tc>
          <w:tcPr>
            <w:cnfStyle w:val="001000000000" w:firstRow="0" w:lastRow="0" w:firstColumn="1" w:lastColumn="0" w:oddVBand="0" w:evenVBand="0" w:oddHBand="0" w:evenHBand="0" w:firstRowFirstColumn="0" w:firstRowLastColumn="0" w:lastRowFirstColumn="0" w:lastRowLastColumn="0"/>
            <w:tcW w:w="1920" w:type="dxa"/>
          </w:tcPr>
          <w:p w14:paraId="3799427A" w14:textId="77777777" w:rsidR="0004624B" w:rsidRPr="00783D9B" w:rsidRDefault="0004624B" w:rsidP="006B5671">
            <w:pPr>
              <w:spacing w:after="0"/>
              <w:rPr>
                <w:noProof/>
              </w:rPr>
            </w:pPr>
            <w:r w:rsidRPr="00783D9B">
              <w:rPr>
                <w:noProof/>
              </w:rPr>
              <w:t>Paid ALMP</w:t>
            </w:r>
          </w:p>
        </w:tc>
        <w:tc>
          <w:tcPr>
            <w:tcW w:w="3783" w:type="dxa"/>
          </w:tcPr>
          <w:p w14:paraId="0D981E8F"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2.8%</w:t>
            </w:r>
          </w:p>
        </w:tc>
        <w:tc>
          <w:tcPr>
            <w:tcW w:w="3323" w:type="dxa"/>
          </w:tcPr>
          <w:p w14:paraId="1FD91E6E"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2.8%</w:t>
            </w:r>
          </w:p>
        </w:tc>
      </w:tr>
      <w:tr w:rsidR="0004624B" w:rsidRPr="00783D9B" w14:paraId="4676FD10"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7B7AD6E3" w14:textId="77777777" w:rsidR="0004624B" w:rsidRPr="00783D9B" w:rsidRDefault="0004624B" w:rsidP="006B5671">
            <w:pPr>
              <w:spacing w:after="0"/>
              <w:rPr>
                <w:noProof/>
              </w:rPr>
            </w:pPr>
            <w:r w:rsidRPr="00783D9B">
              <w:rPr>
                <w:noProof/>
              </w:rPr>
              <w:t>Paid ECT</w:t>
            </w:r>
          </w:p>
        </w:tc>
        <w:tc>
          <w:tcPr>
            <w:tcW w:w="3783" w:type="dxa"/>
          </w:tcPr>
          <w:p w14:paraId="3292B6FB"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5.1%</w:t>
            </w:r>
          </w:p>
        </w:tc>
        <w:tc>
          <w:tcPr>
            <w:tcW w:w="3323" w:type="dxa"/>
          </w:tcPr>
          <w:p w14:paraId="4182800B"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5.1%</w:t>
            </w:r>
          </w:p>
        </w:tc>
      </w:tr>
      <w:tr w:rsidR="0004624B" w:rsidRPr="00783D9B" w14:paraId="08EB25C2" w14:textId="77777777" w:rsidTr="006B5671">
        <w:tc>
          <w:tcPr>
            <w:cnfStyle w:val="001000000000" w:firstRow="0" w:lastRow="0" w:firstColumn="1" w:lastColumn="0" w:oddVBand="0" w:evenVBand="0" w:oddHBand="0" w:evenHBand="0" w:firstRowFirstColumn="0" w:firstRowLastColumn="0" w:lastRowFirstColumn="0" w:lastRowLastColumn="0"/>
            <w:tcW w:w="1920" w:type="dxa"/>
          </w:tcPr>
          <w:p w14:paraId="5DD72B33" w14:textId="77777777" w:rsidR="0004624B" w:rsidRPr="00783D9B" w:rsidRDefault="0004624B" w:rsidP="006B5671">
            <w:pPr>
              <w:spacing w:after="0"/>
              <w:rPr>
                <w:noProof/>
              </w:rPr>
            </w:pPr>
            <w:r w:rsidRPr="00783D9B">
              <w:rPr>
                <w:noProof/>
              </w:rPr>
              <w:t>Paid MPT</w:t>
            </w:r>
          </w:p>
        </w:tc>
        <w:tc>
          <w:tcPr>
            <w:tcW w:w="3783" w:type="dxa"/>
          </w:tcPr>
          <w:p w14:paraId="22A11BF2"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4%</w:t>
            </w:r>
          </w:p>
        </w:tc>
        <w:tc>
          <w:tcPr>
            <w:tcW w:w="3323" w:type="dxa"/>
          </w:tcPr>
          <w:p w14:paraId="19B9D348"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4%</w:t>
            </w:r>
          </w:p>
        </w:tc>
      </w:tr>
      <w:tr w:rsidR="0004624B" w:rsidRPr="00783D9B" w14:paraId="7CB7037D"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40144A95" w14:textId="77777777" w:rsidR="0004624B" w:rsidRPr="00783D9B" w:rsidRDefault="0004624B" w:rsidP="006B5671">
            <w:pPr>
              <w:spacing w:after="0"/>
              <w:rPr>
                <w:noProof/>
              </w:rPr>
            </w:pPr>
            <w:r w:rsidRPr="00783D9B">
              <w:rPr>
                <w:noProof/>
              </w:rPr>
              <w:t>Unpaid OMT</w:t>
            </w:r>
          </w:p>
        </w:tc>
        <w:tc>
          <w:tcPr>
            <w:tcW w:w="3783" w:type="dxa"/>
          </w:tcPr>
          <w:p w14:paraId="657E1E6D"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2.3%</w:t>
            </w:r>
          </w:p>
        </w:tc>
        <w:tc>
          <w:tcPr>
            <w:tcW w:w="3323" w:type="dxa"/>
          </w:tcPr>
          <w:p w14:paraId="326235C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0.4%</w:t>
            </w:r>
          </w:p>
        </w:tc>
      </w:tr>
      <w:tr w:rsidR="0004624B" w:rsidRPr="00783D9B" w14:paraId="26DF5F2B" w14:textId="77777777" w:rsidTr="006B5671">
        <w:tc>
          <w:tcPr>
            <w:cnfStyle w:val="001000000000" w:firstRow="0" w:lastRow="0" w:firstColumn="1" w:lastColumn="0" w:oddVBand="0" w:evenVBand="0" w:oddHBand="0" w:evenHBand="0" w:firstRowFirstColumn="0" w:firstRowLastColumn="0" w:lastRowFirstColumn="0" w:lastRowLastColumn="0"/>
            <w:tcW w:w="1920" w:type="dxa"/>
          </w:tcPr>
          <w:p w14:paraId="140DC295" w14:textId="77777777" w:rsidR="0004624B" w:rsidRPr="00783D9B" w:rsidRDefault="0004624B" w:rsidP="006B5671">
            <w:pPr>
              <w:spacing w:after="0"/>
              <w:rPr>
                <w:noProof/>
              </w:rPr>
            </w:pPr>
            <w:r w:rsidRPr="00783D9B">
              <w:rPr>
                <w:noProof/>
              </w:rPr>
              <w:t>Unpaid ALMP</w:t>
            </w:r>
          </w:p>
        </w:tc>
        <w:tc>
          <w:tcPr>
            <w:tcW w:w="3783" w:type="dxa"/>
          </w:tcPr>
          <w:p w14:paraId="6EEE7E75"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3.7%</w:t>
            </w:r>
          </w:p>
        </w:tc>
        <w:tc>
          <w:tcPr>
            <w:tcW w:w="3323" w:type="dxa"/>
          </w:tcPr>
          <w:p w14:paraId="4E762E69"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rPr>
            </w:pPr>
            <w:r w:rsidRPr="00783D9B">
              <w:rPr>
                <w:noProof/>
              </w:rPr>
              <w:t>3.7%</w:t>
            </w:r>
          </w:p>
        </w:tc>
      </w:tr>
      <w:tr w:rsidR="0004624B" w:rsidRPr="00783D9B" w14:paraId="728B19E4"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6252B31C" w14:textId="77777777" w:rsidR="0004624B" w:rsidRPr="00783D9B" w:rsidRDefault="0004624B" w:rsidP="006B5671">
            <w:pPr>
              <w:spacing w:after="0"/>
              <w:rPr>
                <w:noProof/>
              </w:rPr>
            </w:pPr>
            <w:r w:rsidRPr="00783D9B">
              <w:rPr>
                <w:noProof/>
              </w:rPr>
              <w:t>Unpaid ECT</w:t>
            </w:r>
          </w:p>
        </w:tc>
        <w:tc>
          <w:tcPr>
            <w:tcW w:w="3783" w:type="dxa"/>
          </w:tcPr>
          <w:p w14:paraId="19AE25B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0%</w:t>
            </w:r>
          </w:p>
        </w:tc>
        <w:tc>
          <w:tcPr>
            <w:tcW w:w="3323" w:type="dxa"/>
          </w:tcPr>
          <w:p w14:paraId="48EACB6E"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rPr>
            </w:pPr>
            <w:r w:rsidRPr="00783D9B">
              <w:rPr>
                <w:noProof/>
              </w:rPr>
              <w:t>0%</w:t>
            </w:r>
          </w:p>
        </w:tc>
      </w:tr>
    </w:tbl>
    <w:p w14:paraId="5D6D4559" w14:textId="77777777" w:rsidR="0004624B" w:rsidRPr="00783D9B" w:rsidRDefault="0004624B" w:rsidP="0004624B">
      <w:pPr>
        <w:rPr>
          <w:noProof/>
        </w:rPr>
      </w:pPr>
    </w:p>
    <w:p w14:paraId="440A5B8C" w14:textId="77777777" w:rsidR="0004624B" w:rsidRPr="00783D9B" w:rsidRDefault="0004624B" w:rsidP="0004624B">
      <w:pPr>
        <w:rPr>
          <w:noProof/>
        </w:rPr>
      </w:pPr>
      <w:r w:rsidRPr="00783D9B">
        <w:rPr>
          <w:noProof/>
        </w:rPr>
        <w:t xml:space="preserve">The tables below show the projected yearly growth of the number of traineeships for the period 2022-2030 under the reference and high growth scenarios, by traineeship type and conditioning on whether the traineeship was paid or unpaid. In brackets each type of traineeship is reported as a fraction of the total number of traineeships, conditioning on whether they were paid or unpaid. </w:t>
      </w:r>
    </w:p>
    <w:p w14:paraId="5C66D922" w14:textId="77777777" w:rsidR="0004624B" w:rsidRPr="00783D9B" w:rsidRDefault="0004624B" w:rsidP="0004624B">
      <w:pPr>
        <w:rPr>
          <w:noProof/>
        </w:rPr>
        <w:sectPr w:rsidR="0004624B" w:rsidRPr="00783D9B" w:rsidSect="006819C3">
          <w:headerReference w:type="even" r:id="rId30"/>
          <w:headerReference w:type="default" r:id="rId31"/>
          <w:footerReference w:type="even" r:id="rId32"/>
          <w:footerReference w:type="default" r:id="rId33"/>
          <w:headerReference w:type="first" r:id="rId34"/>
          <w:footerReference w:type="first" r:id="rId35"/>
          <w:pgSz w:w="11901" w:h="16838"/>
          <w:pgMar w:top="1134" w:right="1128" w:bottom="1134" w:left="1417" w:header="709" w:footer="709" w:gutter="0"/>
          <w:pgNumType w:start="1"/>
          <w:cols w:space="720"/>
          <w:titlePg/>
          <w:docGrid w:linePitch="360"/>
        </w:sectPr>
      </w:pPr>
    </w:p>
    <w:p w14:paraId="70A4CDEE" w14:textId="77777777" w:rsidR="0004624B" w:rsidRPr="00783D9B" w:rsidRDefault="0004624B" w:rsidP="0004624B">
      <w:pPr>
        <w:pStyle w:val="Caption"/>
        <w:rPr>
          <w:noProof/>
        </w:rPr>
      </w:pPr>
    </w:p>
    <w:p w14:paraId="7D7D28D4" w14:textId="5BCF2F3B" w:rsidR="0004624B" w:rsidRPr="00783D9B" w:rsidRDefault="0004624B" w:rsidP="0004624B">
      <w:pPr>
        <w:pStyle w:val="Caption"/>
        <w:keepNext/>
        <w:rPr>
          <w:noProof/>
          <w:color w:val="auto"/>
        </w:rPr>
      </w:pPr>
      <w:r w:rsidRPr="00783D9B">
        <w:rPr>
          <w:noProof/>
          <w:color w:val="auto"/>
        </w:rPr>
        <w:t>Table 3: Historical and projected number of traineeships in the EU (in thousands of traineeships)</w:t>
      </w:r>
    </w:p>
    <w:tbl>
      <w:tblPr>
        <w:tblW w:w="14713" w:type="dxa"/>
        <w:tblCellMar>
          <w:left w:w="0" w:type="dxa"/>
          <w:right w:w="0" w:type="dxa"/>
        </w:tblCellMar>
        <w:tblLook w:val="04A0" w:firstRow="1" w:lastRow="0" w:firstColumn="1" w:lastColumn="0" w:noHBand="0" w:noVBand="1"/>
      </w:tblPr>
      <w:tblGrid>
        <w:gridCol w:w="853"/>
        <w:gridCol w:w="770"/>
        <w:gridCol w:w="770"/>
        <w:gridCol w:w="770"/>
        <w:gridCol w:w="770"/>
        <w:gridCol w:w="770"/>
        <w:gridCol w:w="770"/>
        <w:gridCol w:w="770"/>
        <w:gridCol w:w="770"/>
        <w:gridCol w:w="770"/>
        <w:gridCol w:w="770"/>
        <w:gridCol w:w="770"/>
        <w:gridCol w:w="770"/>
        <w:gridCol w:w="770"/>
        <w:gridCol w:w="770"/>
        <w:gridCol w:w="770"/>
        <w:gridCol w:w="770"/>
        <w:gridCol w:w="770"/>
        <w:gridCol w:w="770"/>
      </w:tblGrid>
      <w:tr w:rsidR="0004624B" w:rsidRPr="00783D9B" w14:paraId="42271727" w14:textId="77777777" w:rsidTr="006B5671">
        <w:trPr>
          <w:trHeight w:val="180"/>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594598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73A99E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E2E3BC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EB848D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ECF2A2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C9045E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5D56EF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80E528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881786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2020</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9F52CC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DC3F04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0E615A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5D8BE0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6FE9B7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09EC8F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68FC5E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4A80E8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E42223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2029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A2680C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2030</w:t>
            </w:r>
          </w:p>
        </w:tc>
      </w:tr>
      <w:tr w:rsidR="0004624B" w:rsidRPr="00783D9B" w14:paraId="45E0BD17"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0B00A3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Paid MPT</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C857C2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122 (9.5%)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7F9EF9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125 (8.7%)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A68550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131 (8.8%)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F92049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162 (10.9%)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FC61C8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161 (10.6%)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E40FF1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155 (10.1%)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E87215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149 (9.3%)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1162C5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157 (11.3%)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AAEFDF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159 (11.6%)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6528F3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165 (11.7%)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84D866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172 (11.8%)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128F6B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179 (11.9%)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B8D2B7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186 (11.9%)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1C9201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193 (12%)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BDFF51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201 (12.1%)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9CB664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209 (12.1%)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B1FF3C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218 (12.2%)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3D823C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226 (12.2%)</w:t>
            </w:r>
          </w:p>
        </w:tc>
      </w:tr>
      <w:tr w:rsidR="0004624B" w:rsidRPr="00783D9B" w14:paraId="1E2BBDF5"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9C2FFA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Paid ECT</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8D7BEB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360 (28.1%)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7BCE3D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398 (27.8%)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47CF1F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378 (25.4%)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85B622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448 (30.1%)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4D2433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441 (29%)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168AFC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484 (31.6%)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82B49B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504 (31.4%)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FB8D49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443 (31.9%)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0BF90A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575 (42.2%)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01CFF5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605 (43%)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37D11C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636 (43.7%)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021248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669 (44.5%)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283B16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703 (45.2%)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1398C2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740 (45.9%)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7C2251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778 (46.7%)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E16697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818 (47.4%)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CD87B0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860 (48.1%)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7F431E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904 (48.8%)</w:t>
            </w:r>
          </w:p>
        </w:tc>
      </w:tr>
      <w:tr w:rsidR="0004624B" w:rsidRPr="00783D9B" w14:paraId="4311315B"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F23170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Paid ALMP</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036414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431 (33.6%)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C73184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466 (32.5%)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6786E8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492 (33.1%)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5353D7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496 (33.3%)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6839AA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521 (34.3%)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1CFE64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508 (33.1%)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FC14EA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533 (33.2%)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5F39DA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461 (33.2%)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DF518D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370 (27.2%)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EC5E66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380 (27%)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924435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391 (26.9%)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F388FE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402 (26.7%)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7F6C58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413 (26.5%)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1048FB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425 (26.4%)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709C70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436 (26.2%)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D2635A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449 (26%)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DE6587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461 (25.8%)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8DDE11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474 (25.6%)</w:t>
            </w:r>
          </w:p>
        </w:tc>
      </w:tr>
      <w:tr w:rsidR="0004624B" w:rsidRPr="00783D9B" w14:paraId="0E6BCBD6"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59F4F8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Paid OMT</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BBA648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371 (28.9%)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8AF664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445 (31%)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BF2DC4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487 (32.7%)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EFA462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384 (25.8%)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261E0E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396 (26.1%)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FFE6B5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389 (25.4%)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E69C06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420 (26.2%)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A060AC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326 (23.5%)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4D931D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258 (19%)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B59D72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257 (18.3%)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09FC90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256 (17.6%)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CF03E4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255 (16.9%)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791113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254 (16.3%)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34F31E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252 (15.7%)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039E4C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251 (15.1%)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80A5DD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250 (14.5%)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0BDFC4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249 (13.9%)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38347F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248 (13.4%)</w:t>
            </w:r>
          </w:p>
        </w:tc>
      </w:tr>
      <w:tr w:rsidR="0004624B" w:rsidRPr="00783D9B" w14:paraId="04803B27"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7777C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Paid OMT  linearity scenario)</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A3AFF7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371 (28.9%)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680AF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445 (31%)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7A8F1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487 (32.7%)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D1010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384 (25.8%)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B21844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396 (26.1%)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DC284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389 (25.4%)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C02042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420 (26.2%)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4656C3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326 (23.5%)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1F42D3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258 (19%)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76ED7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264 (18.7%)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080FCA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270 (18.4%)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6A118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276 (18.1%)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32E2C2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283 (17.8%)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D5F8C2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289 (17.6%)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591C8A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296 (17.3%)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4CAB58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303 (17%)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A2211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310 (16.8%)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DBE8D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317 (16.5%)</w:t>
            </w:r>
          </w:p>
        </w:tc>
      </w:tr>
      <w:tr w:rsidR="0004624B" w:rsidRPr="00783D9B" w14:paraId="3E88309A"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669FFB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Unpaid ECT</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B84D4D1"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1E549FD"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45456B0" w14:textId="77777777" w:rsidR="0004624B" w:rsidRPr="00783D9B" w:rsidRDefault="0004624B" w:rsidP="006B5671">
            <w:pPr>
              <w:pStyle w:val="NormalWeb"/>
              <w:spacing w:before="0" w:beforeAutospacing="0" w:after="0" w:afterAutospacing="0"/>
              <w:rPr>
                <w:noProof/>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28E675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1,237 (85.9%)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C205B4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1,227 (85.4%)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05AED1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1,228 (86.1%)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B456E1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1,237 (85%)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19CEB5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1,297 (87.5%)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BFDBFB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(81.8%)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0B108D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(81.4%)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2AD871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(81%)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62516F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(80.5%)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7EDBFE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(80.1%)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6E76B5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(79.6%)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70DB67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(79.1%)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41D75C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(78.7%)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93C33E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(78.2%)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59EF77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1,299 (77.7%)</w:t>
            </w:r>
          </w:p>
        </w:tc>
      </w:tr>
      <w:tr w:rsidR="0004624B" w:rsidRPr="00783D9B" w14:paraId="2C22A0D5"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9BD496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Unpaid ALMP</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DB5DCDE"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4E7126F"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FBAE160" w14:textId="77777777" w:rsidR="0004624B" w:rsidRPr="00783D9B" w:rsidRDefault="0004624B" w:rsidP="006B5671">
            <w:pPr>
              <w:pStyle w:val="NormalWeb"/>
              <w:spacing w:before="0" w:beforeAutospacing="0" w:after="0" w:afterAutospacing="0"/>
              <w:rPr>
                <w:noProof/>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F64EA6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69 (4.8%)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D824D8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69 (4.8%)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AE556D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67 (4.7%)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B422AC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76 (5.2%)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4712ED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50 (3.4%)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51E369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119 (7.5%)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320DB7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124 (7.7%)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E90BFF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128 (8%)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22269F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133 (8.2%)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D47D16A"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138 (8.5%)</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739C18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143 (8.7%)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DC31A5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148 (9%)</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0D52B9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153 (9.3%)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CF6AA2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159 (9.6%)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DEA99F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165 (9.9%)</w:t>
            </w:r>
          </w:p>
        </w:tc>
      </w:tr>
      <w:tr w:rsidR="0004624B" w:rsidRPr="00783D9B" w14:paraId="0690DF62"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780D316"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Unpaid OMT</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42EC650"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17AC44E" w14:textId="77777777" w:rsidR="0004624B" w:rsidRPr="00783D9B" w:rsidRDefault="0004624B" w:rsidP="006B5671">
            <w:pPr>
              <w:pStyle w:val="NormalWeb"/>
              <w:spacing w:before="0" w:beforeAutospacing="0" w:after="0" w:afterAutospacing="0"/>
              <w:rPr>
                <w:noProof/>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DC9A49F" w14:textId="77777777" w:rsidR="0004624B" w:rsidRPr="00783D9B" w:rsidRDefault="0004624B" w:rsidP="006B5671">
            <w:pPr>
              <w:pStyle w:val="NormalWeb"/>
              <w:spacing w:before="0" w:beforeAutospacing="0" w:after="0" w:afterAutospacing="0"/>
              <w:rPr>
                <w:noProof/>
                <w:sz w:val="20"/>
                <w:szCs w:val="20"/>
              </w:rPr>
            </w:pPr>
            <w:r w:rsidRPr="00783D9B">
              <w:rPr>
                <w:rStyle w:val="apple-converted-space"/>
                <w:noProof/>
                <w:color w:val="000000"/>
                <w:sz w:val="20"/>
                <w:szCs w:val="20"/>
              </w:rPr>
              <w:t> </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BBD622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134 (9.3%)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B6A15F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141 (9.8%)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FD9118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131 (9.2%)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58314E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143 (9.8%)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0C4E09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135 (9.1%)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BE8ED6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169 (10.6%)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1E9500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173 (10.8%)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EAF154C"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177 (11%)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DD0E3C5"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181 (11.2%)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1BECA4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185 (11.4%)</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4F627A6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190 (11.6%)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FFEAA3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194 (11.8%)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7D5EAC9"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199 (12%)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49CE7D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203 (12.2%)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2767C72"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208 (12.5%)</w:t>
            </w:r>
          </w:p>
        </w:tc>
      </w:tr>
      <w:tr w:rsidR="0004624B" w:rsidRPr="00783D9B" w14:paraId="48BA11A0" w14:textId="77777777" w:rsidTr="006B5671">
        <w:trPr>
          <w:trHeight w:val="165"/>
        </w:trPr>
        <w:tc>
          <w:tcPr>
            <w:tcW w:w="85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ED66E6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Unpaid OMT (High growth scenario)</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355F096" w14:textId="77777777" w:rsidR="0004624B" w:rsidRPr="00783D9B" w:rsidRDefault="0004624B" w:rsidP="006B5671">
            <w:pPr>
              <w:pStyle w:val="NormalWeb"/>
              <w:spacing w:before="0" w:beforeAutospacing="0" w:after="0" w:afterAutospacing="0"/>
              <w:rPr>
                <w:rStyle w:val="apple-converted-space"/>
                <w:noProof/>
                <w:color w:val="000000"/>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FB6085" w14:textId="77777777" w:rsidR="0004624B" w:rsidRPr="00783D9B" w:rsidRDefault="0004624B" w:rsidP="006B5671">
            <w:pPr>
              <w:pStyle w:val="NormalWeb"/>
              <w:spacing w:before="0" w:beforeAutospacing="0" w:after="0" w:afterAutospacing="0"/>
              <w:rPr>
                <w:noProof/>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B2805E" w14:textId="77777777" w:rsidR="0004624B" w:rsidRPr="00783D9B" w:rsidRDefault="0004624B" w:rsidP="006B5671">
            <w:pPr>
              <w:pStyle w:val="NormalWeb"/>
              <w:spacing w:before="0" w:beforeAutospacing="0" w:after="0" w:afterAutospacing="0"/>
              <w:rPr>
                <w:rStyle w:val="apple-converted-space"/>
                <w:noProof/>
                <w:color w:val="000000"/>
                <w:sz w:val="20"/>
                <w:szCs w:val="20"/>
              </w:rPr>
            </w:pP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AF37CD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134 (9.3%)</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A0A7857"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141 (9.8%)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EB768DD"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131 (9.2%)</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D3EB628"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143 (9.8%)</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9DF0E7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135 (9.1%)</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3C029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169 (10.6%)</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3D312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170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928EA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170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76E05B"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171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889AE11"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172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E7A60E"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172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5DA5143"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173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6C3994"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174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E9AC1F"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174 (10.7%)</w:t>
            </w:r>
          </w:p>
        </w:tc>
        <w:tc>
          <w:tcPr>
            <w:tcW w:w="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47CF470" w14:textId="77777777" w:rsidR="0004624B" w:rsidRPr="00783D9B" w:rsidRDefault="0004624B" w:rsidP="006B5671">
            <w:pPr>
              <w:pStyle w:val="NormalWeb"/>
              <w:spacing w:before="0" w:beforeAutospacing="0" w:after="0" w:afterAutospacing="0"/>
              <w:rPr>
                <w:noProof/>
                <w:sz w:val="20"/>
                <w:szCs w:val="20"/>
              </w:rPr>
            </w:pPr>
            <w:r w:rsidRPr="00783D9B">
              <w:rPr>
                <w:noProof/>
                <w:sz w:val="20"/>
                <w:szCs w:val="20"/>
              </w:rPr>
              <w:t>175 (10.7%)</w:t>
            </w:r>
          </w:p>
        </w:tc>
      </w:tr>
    </w:tbl>
    <w:p w14:paraId="25431605" w14:textId="77777777" w:rsidR="0004624B" w:rsidRPr="00783D9B" w:rsidRDefault="0004624B" w:rsidP="0004624B">
      <w:pPr>
        <w:rPr>
          <w:noProof/>
        </w:rPr>
      </w:pPr>
    </w:p>
    <w:p w14:paraId="19B09110" w14:textId="77777777" w:rsidR="0004624B" w:rsidRPr="00783D9B" w:rsidRDefault="0004624B" w:rsidP="0004624B">
      <w:pPr>
        <w:rPr>
          <w:noProof/>
        </w:rPr>
        <w:sectPr w:rsidR="0004624B" w:rsidRPr="00783D9B">
          <w:headerReference w:type="even" r:id="rId36"/>
          <w:headerReference w:type="default" r:id="rId37"/>
          <w:footerReference w:type="even" r:id="rId38"/>
          <w:footerReference w:type="default" r:id="rId39"/>
          <w:headerReference w:type="first" r:id="rId40"/>
          <w:footerReference w:type="first" r:id="rId41"/>
          <w:pgSz w:w="16817" w:h="11901" w:orient="landscape"/>
          <w:pgMar w:top="1440" w:right="1440" w:bottom="1440" w:left="1440" w:header="709" w:footer="709" w:gutter="0"/>
          <w:cols w:space="708"/>
          <w:titlePg/>
          <w:docGrid w:linePitch="360"/>
        </w:sectPr>
      </w:pPr>
    </w:p>
    <w:p w14:paraId="25B9E516" w14:textId="77777777" w:rsidR="0004624B" w:rsidRPr="00783D9B" w:rsidRDefault="0004624B" w:rsidP="2A16D89B">
      <w:pPr>
        <w:pStyle w:val="Annex2"/>
        <w:numPr>
          <w:ilvl w:val="0"/>
          <w:numId w:val="0"/>
        </w:numPr>
        <w:rPr>
          <w:noProof/>
        </w:rPr>
      </w:pPr>
      <w:bookmarkStart w:id="35" w:name="_Toc160791262"/>
      <w:r>
        <w:rPr>
          <w:noProof/>
        </w:rPr>
        <w:t>Estimation of certain cases of work relationships disguised as traineeships and of traineeships of long duration, including consecutive/repeated traineeships</w:t>
      </w:r>
      <w:bookmarkEnd w:id="35"/>
    </w:p>
    <w:p w14:paraId="67964166" w14:textId="77777777" w:rsidR="0004624B" w:rsidRPr="00783D9B" w:rsidRDefault="0004624B" w:rsidP="2A16D89B">
      <w:pPr>
        <w:pStyle w:val="Annex3"/>
        <w:numPr>
          <w:ilvl w:val="0"/>
          <w:numId w:val="0"/>
        </w:numPr>
        <w:rPr>
          <w:noProof/>
        </w:rPr>
      </w:pPr>
      <w:bookmarkStart w:id="36" w:name="_Toc160791263"/>
      <w:r>
        <w:rPr>
          <w:noProof/>
        </w:rPr>
        <w:t>Estimation of certain cases of work relationships disguised as traineeships</w:t>
      </w:r>
      <w:bookmarkEnd w:id="36"/>
    </w:p>
    <w:p w14:paraId="0A57E00B" w14:textId="77777777" w:rsidR="0004624B" w:rsidRPr="00783D9B" w:rsidRDefault="0004624B" w:rsidP="0004624B">
      <w:pPr>
        <w:pStyle w:val="Text1"/>
        <w:ind w:left="0"/>
        <w:rPr>
          <w:noProof/>
        </w:rPr>
      </w:pPr>
      <w:r w:rsidRPr="00783D9B">
        <w:rPr>
          <w:noProof/>
        </w:rPr>
        <w:t xml:space="preserve">This section describes the methodology used to estimate the number of certain cases of work relationships disguised as traineeships in the EU, based on the data from the Eurobarometer 523 Survey and the estimated number of trainees obtained from the EU-LFS survey. </w:t>
      </w:r>
    </w:p>
    <w:p w14:paraId="683AAE61" w14:textId="77777777" w:rsidR="0004624B" w:rsidRPr="00783D9B" w:rsidDel="00104CB4" w:rsidRDefault="0004624B" w:rsidP="0004624B">
      <w:pPr>
        <w:pStyle w:val="Text1"/>
        <w:ind w:left="0"/>
        <w:rPr>
          <w:noProof/>
        </w:rPr>
      </w:pPr>
      <w:r w:rsidRPr="00783D9B">
        <w:rPr>
          <w:noProof/>
        </w:rPr>
        <w:t xml:space="preserve">The methodology used to estimate this number builds on existing evidence from policy reports documenting the existence of practices where work relationships can be disguised as traineeship. While there are no available estimates on the number of work relationships disguised as traineeships such traineeships in the EU (partially due to the usual difficulties in identifying fraud), numerous studies have identified a list of criteria to distinguish between “real” work and traineeships. Building on empirical evidence (see </w:t>
      </w:r>
      <w:r w:rsidRPr="00783D9B">
        <w:rPr>
          <w:noProof/>
        </w:rPr>
        <w:fldChar w:fldCharType="begin"/>
      </w:r>
      <w:r w:rsidRPr="00783D9B">
        <w:rPr>
          <w:noProof/>
        </w:rPr>
        <w:instrText xml:space="preserve"> REF _Ref151567234 \r \h </w:instrText>
      </w:r>
      <w:r w:rsidRPr="00783D9B">
        <w:rPr>
          <w:noProof/>
        </w:rPr>
      </w:r>
      <w:r w:rsidRPr="00783D9B">
        <w:rPr>
          <w:noProof/>
        </w:rPr>
        <w:fldChar w:fldCharType="separate"/>
      </w:r>
      <w:r w:rsidRPr="00783D9B">
        <w:rPr>
          <w:noProof/>
        </w:rPr>
        <w:t>A8.1</w:t>
      </w:r>
      <w:r w:rsidRPr="00783D9B">
        <w:rPr>
          <w:noProof/>
        </w:rPr>
        <w:fldChar w:fldCharType="end"/>
      </w:r>
      <w:r w:rsidRPr="00783D9B">
        <w:rPr>
          <w:noProof/>
        </w:rPr>
        <w:t xml:space="preserve">) a list of elements were selected to determine work relationships disguised as traineeships. The Eurobarometer has a number of questions which allows estimate a proxy for one type of such traineeships by identifying those with long duration and poor learning content.  </w:t>
      </w:r>
    </w:p>
    <w:p w14:paraId="2E40BBC5" w14:textId="48D3C9A0" w:rsidR="0004624B" w:rsidRPr="00783D9B" w:rsidRDefault="0004624B" w:rsidP="0004624B">
      <w:pPr>
        <w:pStyle w:val="Caption"/>
        <w:rPr>
          <w:noProof/>
          <w:color w:val="auto"/>
        </w:rPr>
      </w:pPr>
      <w:r w:rsidRPr="00783D9B">
        <w:rPr>
          <w:noProof/>
          <w:color w:val="auto"/>
        </w:rPr>
        <w:t xml:space="preserve">Table 4: Survey questions used to assess </w:t>
      </w:r>
      <w:r w:rsidRPr="00783D9B">
        <w:rPr>
          <w:noProof/>
        </w:rPr>
        <w:t xml:space="preserve">work relationships disguised as </w:t>
      </w:r>
      <w:r w:rsidRPr="00783D9B">
        <w:rPr>
          <w:noProof/>
          <w:color w:val="auto"/>
        </w:rPr>
        <w:t>work relationships disguised as traineeships</w:t>
      </w:r>
    </w:p>
    <w:tbl>
      <w:tblPr>
        <w:tblStyle w:val="PlainTable2"/>
        <w:tblW w:w="9639" w:type="dxa"/>
        <w:tblInd w:w="-108" w:type="dxa"/>
        <w:tblLook w:val="04A0" w:firstRow="1" w:lastRow="0" w:firstColumn="1" w:lastColumn="0" w:noHBand="0" w:noVBand="1"/>
      </w:tblPr>
      <w:tblGrid>
        <w:gridCol w:w="2619"/>
        <w:gridCol w:w="7020"/>
      </w:tblGrid>
      <w:tr w:rsidR="0004624B" w:rsidRPr="00783D9B" w14:paraId="4788E6DF" w14:textId="77777777" w:rsidTr="00365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04704A10" w14:textId="77777777" w:rsidR="0004624B" w:rsidRPr="00783D9B" w:rsidRDefault="0004624B" w:rsidP="006B5671">
            <w:pPr>
              <w:pStyle w:val="Text1"/>
              <w:spacing w:after="0"/>
              <w:rPr>
                <w:noProof/>
                <w:sz w:val="22"/>
                <w:szCs w:val="22"/>
              </w:rPr>
            </w:pPr>
            <w:r w:rsidRPr="00783D9B">
              <w:rPr>
                <w:noProof/>
                <w:sz w:val="22"/>
                <w:szCs w:val="22"/>
              </w:rPr>
              <w:t>Traineeship dimension</w:t>
            </w:r>
          </w:p>
        </w:tc>
        <w:tc>
          <w:tcPr>
            <w:tcW w:w="7020" w:type="dxa"/>
          </w:tcPr>
          <w:p w14:paraId="62D604F4" w14:textId="77777777" w:rsidR="0004624B" w:rsidRPr="00783D9B" w:rsidRDefault="0004624B" w:rsidP="006B5671">
            <w:pPr>
              <w:pStyle w:val="Text1"/>
              <w:spacing w:after="0"/>
              <w:cnfStyle w:val="100000000000" w:firstRow="1" w:lastRow="0" w:firstColumn="0" w:lastColumn="0" w:oddVBand="0" w:evenVBand="0" w:oddHBand="0" w:evenHBand="0" w:firstRowFirstColumn="0" w:firstRowLastColumn="0" w:lastRowFirstColumn="0" w:lastRowLastColumn="0"/>
              <w:rPr>
                <w:noProof/>
                <w:sz w:val="22"/>
                <w:szCs w:val="22"/>
              </w:rPr>
            </w:pPr>
            <w:r w:rsidRPr="00783D9B">
              <w:rPr>
                <w:noProof/>
                <w:sz w:val="22"/>
                <w:szCs w:val="22"/>
              </w:rPr>
              <w:t>Eurobarometer Survey Question</w:t>
            </w:r>
          </w:p>
        </w:tc>
      </w:tr>
      <w:tr w:rsidR="0004624B" w:rsidRPr="00783D9B" w14:paraId="39CB8666" w14:textId="77777777" w:rsidTr="00365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9" w:type="dxa"/>
          </w:tcPr>
          <w:p w14:paraId="6A0DD7DE" w14:textId="77777777" w:rsidR="0004624B" w:rsidRPr="00783D9B" w:rsidRDefault="0004624B" w:rsidP="006B5671">
            <w:pPr>
              <w:pStyle w:val="Text1"/>
              <w:spacing w:after="0"/>
              <w:ind w:left="480"/>
              <w:rPr>
                <w:noProof/>
                <w:sz w:val="22"/>
                <w:szCs w:val="22"/>
              </w:rPr>
            </w:pPr>
            <w:r w:rsidRPr="00783D9B">
              <w:rPr>
                <w:noProof/>
                <w:sz w:val="22"/>
                <w:szCs w:val="22"/>
              </w:rPr>
              <w:t>Duration</w:t>
            </w:r>
          </w:p>
        </w:tc>
        <w:tc>
          <w:tcPr>
            <w:tcW w:w="7020" w:type="dxa"/>
          </w:tcPr>
          <w:p w14:paraId="301F5E34" w14:textId="77777777" w:rsidR="0004624B" w:rsidRPr="00783D9B" w:rsidRDefault="0004624B" w:rsidP="006B5671">
            <w:pPr>
              <w:pStyle w:val="Text1"/>
              <w:numPr>
                <w:ilvl w:val="0"/>
                <w:numId w:val="29"/>
              </w:numPr>
              <w:spacing w:after="0"/>
              <w:cnfStyle w:val="000000100000" w:firstRow="0" w:lastRow="0" w:firstColumn="0" w:lastColumn="0" w:oddVBand="0" w:evenVBand="0" w:oddHBand="1" w:evenHBand="0" w:firstRowFirstColumn="0" w:firstRowLastColumn="0" w:lastRowFirstColumn="0" w:lastRowLastColumn="0"/>
              <w:rPr>
                <w:noProof/>
                <w:sz w:val="22"/>
                <w:szCs w:val="22"/>
              </w:rPr>
            </w:pPr>
            <w:r w:rsidRPr="00783D9B">
              <w:rPr>
                <w:noProof/>
                <w:sz w:val="22"/>
                <w:szCs w:val="22"/>
              </w:rPr>
              <w:t xml:space="preserve">Thinking about your last traineeship, how long did this traineeship last? </w:t>
            </w:r>
          </w:p>
          <w:p w14:paraId="3E6DC2B6" w14:textId="77777777" w:rsidR="0004624B" w:rsidRPr="00783D9B" w:rsidRDefault="0004624B" w:rsidP="006B5671">
            <w:pPr>
              <w:pStyle w:val="Text1"/>
              <w:numPr>
                <w:ilvl w:val="0"/>
                <w:numId w:val="29"/>
              </w:numPr>
              <w:spacing w:after="0"/>
              <w:cnfStyle w:val="000000100000" w:firstRow="0" w:lastRow="0" w:firstColumn="0" w:lastColumn="0" w:oddVBand="0" w:evenVBand="0" w:oddHBand="1" w:evenHBand="0" w:firstRowFirstColumn="0" w:firstRowLastColumn="0" w:lastRowFirstColumn="0" w:lastRowLastColumn="0"/>
              <w:rPr>
                <w:noProof/>
                <w:sz w:val="22"/>
                <w:szCs w:val="22"/>
              </w:rPr>
            </w:pPr>
            <w:r w:rsidRPr="00783D9B">
              <w:rPr>
                <w:noProof/>
                <w:sz w:val="22"/>
                <w:szCs w:val="22"/>
              </w:rPr>
              <w:t>Thinking about your last traineeship, could you turn to a mentor who helped you and explained how to do the work?</w:t>
            </w:r>
          </w:p>
          <w:p w14:paraId="13D3A772" w14:textId="77777777" w:rsidR="0004624B" w:rsidRPr="00783D9B" w:rsidRDefault="0004624B" w:rsidP="006B5671">
            <w:pPr>
              <w:pStyle w:val="Text1"/>
              <w:spacing w:after="0"/>
              <w:ind w:left="480"/>
              <w:cnfStyle w:val="000000100000" w:firstRow="0" w:lastRow="0" w:firstColumn="0" w:lastColumn="0" w:oddVBand="0" w:evenVBand="0" w:oddHBand="1" w:evenHBand="0" w:firstRowFirstColumn="0" w:firstRowLastColumn="0" w:lastRowFirstColumn="0" w:lastRowLastColumn="0"/>
              <w:rPr>
                <w:noProof/>
                <w:sz w:val="22"/>
                <w:szCs w:val="22"/>
              </w:rPr>
            </w:pPr>
          </w:p>
        </w:tc>
      </w:tr>
      <w:tr w:rsidR="0004624B" w:rsidRPr="00783D9B" w14:paraId="4B743CF9" w14:textId="77777777" w:rsidTr="00365BCD">
        <w:tc>
          <w:tcPr>
            <w:cnfStyle w:val="001000000000" w:firstRow="0" w:lastRow="0" w:firstColumn="1" w:lastColumn="0" w:oddVBand="0" w:evenVBand="0" w:oddHBand="0" w:evenHBand="0" w:firstRowFirstColumn="0" w:firstRowLastColumn="0" w:lastRowFirstColumn="0" w:lastRowLastColumn="0"/>
            <w:tcW w:w="2619" w:type="dxa"/>
          </w:tcPr>
          <w:p w14:paraId="4FEFC38E" w14:textId="77777777" w:rsidR="0004624B" w:rsidRPr="00783D9B" w:rsidRDefault="0004624B" w:rsidP="006B5671">
            <w:pPr>
              <w:pStyle w:val="Text1"/>
              <w:spacing w:after="0"/>
              <w:ind w:left="480"/>
              <w:rPr>
                <w:noProof/>
                <w:sz w:val="22"/>
                <w:szCs w:val="22"/>
              </w:rPr>
            </w:pPr>
            <w:r w:rsidRPr="00783D9B">
              <w:rPr>
                <w:noProof/>
                <w:sz w:val="22"/>
                <w:szCs w:val="22"/>
              </w:rPr>
              <w:t xml:space="preserve">Learning </w:t>
            </w:r>
          </w:p>
        </w:tc>
        <w:tc>
          <w:tcPr>
            <w:tcW w:w="7020" w:type="dxa"/>
          </w:tcPr>
          <w:p w14:paraId="3C2E09E2" w14:textId="77777777" w:rsidR="0004624B" w:rsidRPr="00783D9B" w:rsidRDefault="0004624B" w:rsidP="006B5671">
            <w:pPr>
              <w:pStyle w:val="Text1"/>
              <w:numPr>
                <w:ilvl w:val="0"/>
                <w:numId w:val="29"/>
              </w:numPr>
              <w:spacing w:after="0"/>
              <w:cnfStyle w:val="000000000000" w:firstRow="0" w:lastRow="0" w:firstColumn="0" w:lastColumn="0" w:oddVBand="0" w:evenVBand="0" w:oddHBand="0" w:evenHBand="0" w:firstRowFirstColumn="0" w:firstRowLastColumn="0" w:lastRowFirstColumn="0" w:lastRowLastColumn="0"/>
              <w:rPr>
                <w:noProof/>
                <w:sz w:val="22"/>
                <w:szCs w:val="22"/>
              </w:rPr>
            </w:pPr>
            <w:r w:rsidRPr="00783D9B">
              <w:rPr>
                <w:noProof/>
                <w:sz w:val="22"/>
                <w:szCs w:val="22"/>
              </w:rPr>
              <w:t>During you last traineeship you learnt things that are useful professionally</w:t>
            </w:r>
          </w:p>
          <w:p w14:paraId="4D3E0123" w14:textId="77777777" w:rsidR="0004624B" w:rsidRPr="00783D9B" w:rsidRDefault="0004624B" w:rsidP="006B5671">
            <w:pPr>
              <w:pStyle w:val="Text1"/>
              <w:numPr>
                <w:ilvl w:val="0"/>
                <w:numId w:val="29"/>
              </w:numPr>
              <w:spacing w:after="0"/>
              <w:cnfStyle w:val="000000000000" w:firstRow="0" w:lastRow="0" w:firstColumn="0" w:lastColumn="0" w:oddVBand="0" w:evenVBand="0" w:oddHBand="0" w:evenHBand="0" w:firstRowFirstColumn="0" w:firstRowLastColumn="0" w:lastRowFirstColumn="0" w:lastRowLastColumn="0"/>
              <w:rPr>
                <w:noProof/>
                <w:sz w:val="22"/>
                <w:szCs w:val="22"/>
              </w:rPr>
            </w:pPr>
            <w:r w:rsidRPr="00783D9B">
              <w:rPr>
                <w:noProof/>
                <w:sz w:val="22"/>
                <w:szCs w:val="22"/>
              </w:rPr>
              <w:t xml:space="preserve">During your last traineeship you could turn to a mentor who helped you and explained how to do the work </w:t>
            </w:r>
          </w:p>
          <w:p w14:paraId="5EBE73FB" w14:textId="77777777" w:rsidR="0004624B" w:rsidRPr="00783D9B" w:rsidRDefault="0004624B" w:rsidP="006B5671">
            <w:pPr>
              <w:pStyle w:val="Text1"/>
              <w:spacing w:after="0"/>
              <w:ind w:left="210"/>
              <w:cnfStyle w:val="000000000000" w:firstRow="0" w:lastRow="0" w:firstColumn="0" w:lastColumn="0" w:oddVBand="0" w:evenVBand="0" w:oddHBand="0" w:evenHBand="0" w:firstRowFirstColumn="0" w:firstRowLastColumn="0" w:lastRowFirstColumn="0" w:lastRowLastColumn="0"/>
              <w:rPr>
                <w:noProof/>
                <w:sz w:val="22"/>
                <w:szCs w:val="22"/>
              </w:rPr>
            </w:pPr>
            <w:r w:rsidRPr="00783D9B">
              <w:rPr>
                <w:noProof/>
                <w:sz w:val="22"/>
                <w:szCs w:val="22"/>
              </w:rPr>
              <w:t xml:space="preserve">   (agreement on a scale from 1-4)</w:t>
            </w:r>
          </w:p>
        </w:tc>
      </w:tr>
    </w:tbl>
    <w:p w14:paraId="4553FFA9" w14:textId="77777777" w:rsidR="0004624B" w:rsidRPr="00783D9B" w:rsidRDefault="0004624B" w:rsidP="0004624B">
      <w:pPr>
        <w:rPr>
          <w:noProof/>
        </w:rPr>
      </w:pPr>
    </w:p>
    <w:p w14:paraId="4283E31E" w14:textId="77777777" w:rsidR="0004624B" w:rsidRPr="00783D9B" w:rsidRDefault="0004624B" w:rsidP="0004624B">
      <w:pPr>
        <w:rPr>
          <w:noProof/>
        </w:rPr>
      </w:pPr>
      <w:r w:rsidRPr="00783D9B">
        <w:rPr>
          <w:noProof/>
        </w:rPr>
        <w:t>The identification of work relationships disguised as traineeships is based on the decision tree depicted below. The green boxes represent proper traineeship relations, the red box represents work relationships disguised as traineeships.</w:t>
      </w:r>
    </w:p>
    <w:p w14:paraId="58ACBEE1" w14:textId="77777777" w:rsidR="0004624B" w:rsidRPr="00783D9B" w:rsidRDefault="0004624B" w:rsidP="0004624B">
      <w:pPr>
        <w:rPr>
          <w:noProof/>
        </w:rPr>
      </w:pPr>
    </w:p>
    <w:p w14:paraId="7623946D" w14:textId="77777777" w:rsidR="0004624B" w:rsidRPr="00783D9B" w:rsidRDefault="0004624B" w:rsidP="0004624B">
      <w:pPr>
        <w:rPr>
          <w:noProof/>
        </w:rPr>
      </w:pPr>
      <w:r w:rsidRPr="00783D9B">
        <w:rPr>
          <w:noProof/>
          <w:lang w:eastAsia="en-GB"/>
        </w:rPr>
        <w:drawing>
          <wp:inline distT="0" distB="0" distL="0" distR="0" wp14:anchorId="104D3299" wp14:editId="7C9AC4D6">
            <wp:extent cx="5410200" cy="2695575"/>
            <wp:effectExtent l="0" t="3810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E021FDE" w14:textId="77777777" w:rsidR="0004624B" w:rsidRPr="00783D9B" w:rsidRDefault="0004624B" w:rsidP="0004624B">
      <w:pPr>
        <w:pStyle w:val="Text1"/>
        <w:rPr>
          <w:noProof/>
        </w:rPr>
      </w:pPr>
    </w:p>
    <w:p w14:paraId="428D74AB" w14:textId="77777777" w:rsidR="0004624B" w:rsidRPr="00783D9B" w:rsidRDefault="0004624B" w:rsidP="0004624B">
      <w:pPr>
        <w:rPr>
          <w:noProof/>
        </w:rPr>
      </w:pPr>
      <w:r w:rsidRPr="00783D9B">
        <w:rPr>
          <w:noProof/>
        </w:rPr>
        <w:t xml:space="preserve">A traineeship is considered to have good learning content if the respondent agreed (i.e., if they strongly or partially agreed) with the fact that they learnt things that are useful for their profession </w:t>
      </w:r>
      <w:r w:rsidRPr="00783D9B">
        <w:rPr>
          <w:i/>
          <w:noProof/>
        </w:rPr>
        <w:t>and</w:t>
      </w:r>
      <w:r w:rsidRPr="00783D9B">
        <w:rPr>
          <w:i/>
          <w:iCs/>
          <w:noProof/>
        </w:rPr>
        <w:t xml:space="preserve"> </w:t>
      </w:r>
      <w:r w:rsidRPr="00783D9B">
        <w:rPr>
          <w:noProof/>
        </w:rPr>
        <w:t>they could rely on a mentor during the traineeship. Otherwise, the traineeship was assumed to have poor learning content (i.e., if the respondent was in disagreement with one or both statements). Excessively long traineeships include</w:t>
      </w:r>
      <w:r w:rsidRPr="00783D9B" w:rsidDel="006A204A">
        <w:rPr>
          <w:noProof/>
        </w:rPr>
        <w:t xml:space="preserve"> </w:t>
      </w:r>
      <w:r w:rsidRPr="00783D9B">
        <w:rPr>
          <w:noProof/>
        </w:rPr>
        <w:t>traineeships longer than six months and multiple short traineeships (lasting between three and six months, i.e. with total duration exceeding 6 months) with the same employer. The algorithm described above allows to estimate the fraction of work relationships disguised as traineeships by traineeship type. The product between the estimated share of such traineeships and the total number of trainees by country and traineeship type (estimated through the EU-LFS data) gives the number of work relationships disguised as traineeships in absolute terms.</w:t>
      </w:r>
    </w:p>
    <w:p w14:paraId="47C1A8F9" w14:textId="77777777" w:rsidR="0004624B" w:rsidRPr="00783D9B" w:rsidRDefault="0004624B" w:rsidP="0004624B">
      <w:pPr>
        <w:rPr>
          <w:noProof/>
        </w:rPr>
      </w:pPr>
      <w:r w:rsidRPr="00783D9B">
        <w:rPr>
          <w:noProof/>
        </w:rPr>
        <w:t>These estimates are subject to numerous limitations. To start, they are influenced by the self-response bias of the respondents of the survey. In addition, they rely on an incomplete set of variables to identify work relationships disguised as</w:t>
      </w:r>
      <w:r w:rsidRPr="00783D9B" w:rsidDel="00D067D9">
        <w:rPr>
          <w:noProof/>
        </w:rPr>
        <w:t xml:space="preserve"> </w:t>
      </w:r>
      <w:r w:rsidRPr="00783D9B">
        <w:rPr>
          <w:noProof/>
        </w:rPr>
        <w:t>traineeships. Last and most importantly, the assessment of work relationships disguised as traineeships  is complicated by the fact that the distinction between training and regular work is often blurred, thus requiring a case-by-case assessment.</w:t>
      </w:r>
    </w:p>
    <w:p w14:paraId="6B7C4507" w14:textId="77777777" w:rsidR="0004624B" w:rsidRPr="00783D9B" w:rsidRDefault="0004624B" w:rsidP="2A16D89B">
      <w:pPr>
        <w:pStyle w:val="Annex3"/>
        <w:numPr>
          <w:ilvl w:val="0"/>
          <w:numId w:val="0"/>
        </w:numPr>
        <w:rPr>
          <w:noProof/>
        </w:rPr>
      </w:pPr>
      <w:bookmarkStart w:id="37" w:name="_Toc160791264"/>
      <w:r>
        <w:rPr>
          <w:noProof/>
        </w:rPr>
        <w:t>Estimation of traineeships of long duration, including consecutive/repeated traineeships</w:t>
      </w:r>
      <w:bookmarkEnd w:id="37"/>
    </w:p>
    <w:p w14:paraId="1970FEF4" w14:textId="69DF37E8" w:rsidR="0004624B" w:rsidRPr="00783D9B" w:rsidRDefault="0004624B" w:rsidP="0004624B">
      <w:pPr>
        <w:pStyle w:val="Text1"/>
        <w:ind w:left="0"/>
        <w:rPr>
          <w:noProof/>
        </w:rPr>
      </w:pPr>
      <w:r w:rsidRPr="00783D9B">
        <w:rPr>
          <w:noProof/>
        </w:rPr>
        <w:t>This section explains the methodology adopted in the supporting study to estimate (i) the number of trainees with traineeship contracts longer than six months, (ii) the number of trainees who did repeated traineeships with the same employer that were overall longer than six months and (iii) the number of trainees who did multiple traineeships with different employers. The approach proposed combines two sources of data, namely the Eurobarometer Survey and the EU-LFS data. Results of the Eurobarometer are used to obtain information on the prevalence of excessively long traineeships and repeated traineeships. The EU-LFS data are used to estimate the number of trainees in Europe. For results of these calculations, please see Annex 8 and for details Annex 4 of the study supporting the Impact Assessment.</w:t>
      </w:r>
    </w:p>
    <w:p w14:paraId="1EF18F37" w14:textId="77777777" w:rsidR="0004624B" w:rsidRPr="00783D9B" w:rsidRDefault="0004624B" w:rsidP="003D64BF">
      <w:pPr>
        <w:pStyle w:val="ListParagraph"/>
        <w:numPr>
          <w:ilvl w:val="0"/>
          <w:numId w:val="44"/>
        </w:numPr>
        <w:rPr>
          <w:noProof/>
        </w:rPr>
      </w:pPr>
      <w:r w:rsidRPr="00783D9B">
        <w:rPr>
          <w:noProof/>
        </w:rPr>
        <w:t>Traineeships longer than six months</w:t>
      </w:r>
    </w:p>
    <w:p w14:paraId="340FE9C7" w14:textId="40D5CAA9" w:rsidR="0004624B" w:rsidRPr="00783D9B" w:rsidRDefault="0004624B" w:rsidP="0004624B">
      <w:pPr>
        <w:pStyle w:val="Text1"/>
        <w:ind w:left="0"/>
        <w:rPr>
          <w:noProof/>
        </w:rPr>
      </w:pPr>
      <w:r w:rsidRPr="00783D9B">
        <w:rPr>
          <w:noProof/>
        </w:rPr>
        <w:t>In the Eurobaromete</w:t>
      </w:r>
      <w:r w:rsidR="00B16082" w:rsidRPr="00783D9B">
        <w:rPr>
          <w:noProof/>
        </w:rPr>
        <w:t>r</w:t>
      </w:r>
      <w:r w:rsidRPr="00783D9B">
        <w:rPr>
          <w:noProof/>
        </w:rPr>
        <w:t xml:space="preserve"> Survey respondents were asked to report the length of their </w:t>
      </w:r>
      <w:r w:rsidRPr="00783D9B">
        <w:rPr>
          <w:i/>
          <w:iCs/>
          <w:noProof/>
        </w:rPr>
        <w:t>last</w:t>
      </w:r>
      <w:r w:rsidRPr="00783D9B">
        <w:rPr>
          <w:noProof/>
        </w:rPr>
        <w:t xml:space="preserve"> traineeship. This allows for computing the share of trainees who reported having undertaken a traineeship longer than six months, by country, traineeship type and whether the traineeship was remunerated or not. By multiplying the share of traineeships longer than six months by the total number of trainees estimated through the EU-LFS (by country, traineeship type and remuneration) we obtain an estimate of the number of trainees who conducted a traineeship longer than six months in absolute terms. </w:t>
      </w:r>
    </w:p>
    <w:p w14:paraId="618844FE" w14:textId="77777777" w:rsidR="0004624B" w:rsidRPr="00783D9B" w:rsidRDefault="0004624B" w:rsidP="003D64BF">
      <w:pPr>
        <w:pStyle w:val="ListParagraph"/>
        <w:numPr>
          <w:ilvl w:val="0"/>
          <w:numId w:val="44"/>
        </w:numPr>
        <w:rPr>
          <w:noProof/>
        </w:rPr>
      </w:pPr>
      <w:r w:rsidRPr="00783D9B">
        <w:rPr>
          <w:noProof/>
        </w:rPr>
        <w:t>Consecutive/Repeated traineeships with the same employer</w:t>
      </w:r>
    </w:p>
    <w:p w14:paraId="43CBABF9" w14:textId="77777777" w:rsidR="0004624B" w:rsidRPr="00783D9B" w:rsidRDefault="0004624B" w:rsidP="0004624B">
      <w:pPr>
        <w:rPr>
          <w:noProof/>
        </w:rPr>
      </w:pPr>
      <w:r w:rsidRPr="00783D9B">
        <w:rPr>
          <w:noProof/>
        </w:rPr>
        <w:t xml:space="preserve">In addition to the number of traineeship contracts longer than six months, excessively long traineeships occur when an individual does multiple short traineeships with the same employer whose overall duration exceeds six months. In the Eurobarometer survey, participants were asked whether they had undertaken multiple traineeships, and whether any of these traineeships occurred with the same employer. Unfortunately, respondents were not asked about the length of each single traineeship, except for their last one. Thus, it is not possible to precisely compute whether the traineeship with the same employer was longer than six months overall. To overcome this data limitation, we assume that a respondent had a traineeship longer than six months if she/he had more than one traineeship with the same employer </w:t>
      </w:r>
      <w:r w:rsidRPr="00783D9B">
        <w:rPr>
          <w:i/>
          <w:noProof/>
        </w:rPr>
        <w:t>and</w:t>
      </w:r>
      <w:r w:rsidRPr="00783D9B">
        <w:rPr>
          <w:noProof/>
        </w:rPr>
        <w:t xml:space="preserve"> her last traineeship was between three and six months long. Clearly, this approach leads to an overestimation of the number of consecutive traineeships longer than six months. Importantly, information on the type of traineeship and remuneration coverage is also missing for traineeships different from the last one. Thus, we assume that prior traineeships were of the same type and had the same remuneration policy as the last one. </w:t>
      </w:r>
    </w:p>
    <w:p w14:paraId="77915847" w14:textId="77777777" w:rsidR="0004624B" w:rsidRPr="00783D9B" w:rsidRDefault="0004624B" w:rsidP="003D64BF">
      <w:pPr>
        <w:pStyle w:val="ListParagraph"/>
        <w:numPr>
          <w:ilvl w:val="0"/>
          <w:numId w:val="44"/>
        </w:numPr>
        <w:rPr>
          <w:noProof/>
        </w:rPr>
      </w:pPr>
      <w:r w:rsidRPr="00783D9B">
        <w:rPr>
          <w:noProof/>
        </w:rPr>
        <w:t>Consecutive/Repeated traineeships with different employers</w:t>
      </w:r>
    </w:p>
    <w:p w14:paraId="1DF4A06B" w14:textId="77777777" w:rsidR="0004624B" w:rsidRPr="00783D9B" w:rsidRDefault="0004624B" w:rsidP="0004624B">
      <w:pPr>
        <w:rPr>
          <w:noProof/>
        </w:rPr>
      </w:pPr>
      <w:r w:rsidRPr="00783D9B">
        <w:rPr>
          <w:noProof/>
        </w:rPr>
        <w:t>On the basis of Eurobarometer, the estimation of respondents conducting multiple traineeships with different employers was made based on whether (i) participants reported having done multiple traineeships, (ii) none of these traineeships were with the same employer. This allows us to obtain an approximation of the number of trainees who were asked for prior work experience to conduct a traineeship. This approach is likely to overestimate the (annual) number of employers requiring prior work experience</w:t>
      </w:r>
      <w:r w:rsidRPr="00783D9B">
        <w:rPr>
          <w:rStyle w:val="FootnoteReference"/>
          <w:noProof/>
        </w:rPr>
        <w:footnoteReference w:id="26"/>
      </w:r>
      <w:r w:rsidRPr="00783D9B">
        <w:rPr>
          <w:noProof/>
        </w:rPr>
        <w:t xml:space="preserve"> of trainees for two reasons. First, not all trainees who undertook numerous traineeships were required to have prior work experience. Secondly, in the Eurobarometer survey respondents were asked to consider all possible traineeships, not only those related to the current year. This implies that the annual number of multiple traineeships with different employers could be lower. </w:t>
      </w:r>
    </w:p>
    <w:p w14:paraId="4CBAEFD4" w14:textId="77777777" w:rsidR="0004624B" w:rsidRPr="00783D9B" w:rsidRDefault="0004624B" w:rsidP="2A16D89B">
      <w:pPr>
        <w:pStyle w:val="Annex2"/>
        <w:numPr>
          <w:ilvl w:val="0"/>
          <w:numId w:val="0"/>
        </w:numPr>
        <w:rPr>
          <w:noProof/>
        </w:rPr>
      </w:pPr>
      <w:bookmarkStart w:id="38" w:name="_Toc160791265"/>
      <w:r>
        <w:rPr>
          <w:noProof/>
        </w:rPr>
        <w:t>Estimation of trainees likely to benefit from the measures to address poor quality traineeships</w:t>
      </w:r>
      <w:bookmarkEnd w:id="38"/>
      <w:r>
        <w:rPr>
          <w:noProof/>
        </w:rPr>
        <w:t xml:space="preserve"> </w:t>
      </w:r>
    </w:p>
    <w:p w14:paraId="3A8F7261" w14:textId="77777777" w:rsidR="0004624B" w:rsidRPr="00783D9B" w:rsidRDefault="0004624B" w:rsidP="2A16D89B">
      <w:pPr>
        <w:pStyle w:val="Annex3"/>
        <w:numPr>
          <w:ilvl w:val="0"/>
          <w:numId w:val="0"/>
        </w:numPr>
        <w:rPr>
          <w:noProof/>
        </w:rPr>
      </w:pPr>
      <w:bookmarkStart w:id="39" w:name="_Toc160791266"/>
      <w:r>
        <w:rPr>
          <w:noProof/>
        </w:rPr>
        <w:t>Proxy for the number of trainees which could potentially benefit from fair/proportionate remuneration</w:t>
      </w:r>
      <w:bookmarkEnd w:id="39"/>
    </w:p>
    <w:p w14:paraId="2C23CF54" w14:textId="77777777" w:rsidR="0004624B" w:rsidRPr="00783D9B" w:rsidRDefault="0004624B" w:rsidP="0004624B">
      <w:pPr>
        <w:rPr>
          <w:noProof/>
        </w:rPr>
      </w:pPr>
      <w:r w:rsidRPr="00783D9B">
        <w:rPr>
          <w:noProof/>
        </w:rPr>
        <w:t>In the survey of trainees conducted for the 2023 Study Supporting the Evaluation of the Quality Framework for Traineeships  respondents were asked whether their compensation was sufficient to cover the basic living costs such as rent, food, etc. The vast majority of the respondents said that the compensation received was either sufficient to a small extent (40%) or not sufficient at all (22%).  In addition, in the survey respondents were also asked whether they considered the compensation value to be adequate relative to the national minimum wage. 54% of them considered the financial allowance/compensation received to be below the national minimum wage. This corresponds to 870 thousand paid trainees according to the 2019 estimates from the EU-LFS. Remarkably, the fraction of respondents who reported receiving a compensation below the minimum wage was significantly higher among females (36%) than males  (17%).</w:t>
      </w:r>
    </w:p>
    <w:p w14:paraId="74D5860E" w14:textId="77777777" w:rsidR="0004624B" w:rsidRPr="00783D9B" w:rsidRDefault="0004624B" w:rsidP="0004624B">
      <w:pPr>
        <w:rPr>
          <w:noProof/>
        </w:rPr>
      </w:pPr>
      <w:r w:rsidRPr="00783D9B">
        <w:rPr>
          <w:noProof/>
        </w:rPr>
        <w:t xml:space="preserve">Combining this data with the estimates of prevalence of trainees from the EU-LFS a rough proxy can be obtained for the number of trainees which could potentially benefit.  </w:t>
      </w:r>
    </w:p>
    <w:tbl>
      <w:tblPr>
        <w:tblW w:w="3256" w:type="dxa"/>
        <w:tblLook w:val="04A0" w:firstRow="1" w:lastRow="0" w:firstColumn="1" w:lastColumn="0" w:noHBand="0" w:noVBand="1"/>
      </w:tblPr>
      <w:tblGrid>
        <w:gridCol w:w="1060"/>
        <w:gridCol w:w="2196"/>
      </w:tblGrid>
      <w:tr w:rsidR="0004624B" w:rsidRPr="00783D9B" w14:paraId="646DE4F7" w14:textId="77777777" w:rsidTr="006B5671">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4BE4C" w14:textId="77777777" w:rsidR="0004624B" w:rsidRPr="00783D9B" w:rsidRDefault="0004624B" w:rsidP="006B5671">
            <w:pPr>
              <w:spacing w:after="0"/>
              <w:jc w:val="right"/>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Share</w:t>
            </w:r>
          </w:p>
        </w:tc>
        <w:tc>
          <w:tcPr>
            <w:tcW w:w="2196" w:type="dxa"/>
            <w:tcBorders>
              <w:top w:val="single" w:sz="4" w:space="0" w:color="auto"/>
              <w:left w:val="nil"/>
              <w:bottom w:val="single" w:sz="4" w:space="0" w:color="auto"/>
              <w:right w:val="single" w:sz="4" w:space="0" w:color="auto"/>
            </w:tcBorders>
            <w:shd w:val="clear" w:color="auto" w:fill="auto"/>
            <w:noWrap/>
            <w:vAlign w:val="bottom"/>
          </w:tcPr>
          <w:p w14:paraId="05854327" w14:textId="77777777" w:rsidR="0004624B" w:rsidRPr="00783D9B" w:rsidRDefault="0004624B" w:rsidP="006B5671">
            <w:pPr>
              <w:spacing w:after="0"/>
              <w:jc w:val="right"/>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Absolute number</w:t>
            </w:r>
          </w:p>
        </w:tc>
      </w:tr>
      <w:tr w:rsidR="0004624B" w:rsidRPr="00783D9B" w14:paraId="15A0471D" w14:textId="77777777" w:rsidTr="006B5671">
        <w:trPr>
          <w:trHeight w:val="288"/>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5C19A"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22%</w:t>
            </w:r>
          </w:p>
        </w:tc>
        <w:tc>
          <w:tcPr>
            <w:tcW w:w="2196" w:type="dxa"/>
            <w:tcBorders>
              <w:top w:val="single" w:sz="4" w:space="0" w:color="auto"/>
              <w:left w:val="nil"/>
              <w:bottom w:val="single" w:sz="4" w:space="0" w:color="auto"/>
              <w:right w:val="single" w:sz="4" w:space="0" w:color="auto"/>
            </w:tcBorders>
            <w:shd w:val="clear" w:color="auto" w:fill="auto"/>
            <w:noWrap/>
            <w:vAlign w:val="bottom"/>
            <w:hideMark/>
          </w:tcPr>
          <w:p w14:paraId="7D112408"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353,000</w:t>
            </w:r>
          </w:p>
        </w:tc>
      </w:tr>
      <w:tr w:rsidR="0004624B" w:rsidRPr="00783D9B" w14:paraId="5436E909" w14:textId="77777777" w:rsidTr="006B5671">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D4CEEB"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38%</w:t>
            </w:r>
          </w:p>
        </w:tc>
        <w:tc>
          <w:tcPr>
            <w:tcW w:w="2196" w:type="dxa"/>
            <w:tcBorders>
              <w:top w:val="nil"/>
              <w:left w:val="nil"/>
              <w:bottom w:val="single" w:sz="4" w:space="0" w:color="auto"/>
              <w:right w:val="single" w:sz="4" w:space="0" w:color="auto"/>
            </w:tcBorders>
            <w:shd w:val="clear" w:color="auto" w:fill="auto"/>
            <w:noWrap/>
            <w:vAlign w:val="bottom"/>
            <w:hideMark/>
          </w:tcPr>
          <w:p w14:paraId="3F12EDBB"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610,000</w:t>
            </w:r>
          </w:p>
        </w:tc>
      </w:tr>
      <w:tr w:rsidR="0004624B" w:rsidRPr="00783D9B" w14:paraId="0C32FCE4" w14:textId="77777777" w:rsidTr="006B5671">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996F0C2"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54%</w:t>
            </w:r>
          </w:p>
        </w:tc>
        <w:tc>
          <w:tcPr>
            <w:tcW w:w="2196" w:type="dxa"/>
            <w:tcBorders>
              <w:top w:val="nil"/>
              <w:left w:val="nil"/>
              <w:bottom w:val="single" w:sz="4" w:space="0" w:color="auto"/>
              <w:right w:val="single" w:sz="4" w:space="0" w:color="auto"/>
            </w:tcBorders>
            <w:shd w:val="clear" w:color="auto" w:fill="auto"/>
            <w:noWrap/>
            <w:vAlign w:val="bottom"/>
            <w:hideMark/>
          </w:tcPr>
          <w:p w14:paraId="0E9F314D"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870,000</w:t>
            </w:r>
          </w:p>
        </w:tc>
      </w:tr>
      <w:tr w:rsidR="0004624B" w:rsidRPr="00783D9B" w14:paraId="1F2A9326" w14:textId="77777777" w:rsidTr="006B5671">
        <w:trPr>
          <w:trHeight w:val="288"/>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B1C66DC"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62%</w:t>
            </w:r>
          </w:p>
        </w:tc>
        <w:tc>
          <w:tcPr>
            <w:tcW w:w="2196" w:type="dxa"/>
            <w:tcBorders>
              <w:top w:val="nil"/>
              <w:left w:val="nil"/>
              <w:bottom w:val="single" w:sz="4" w:space="0" w:color="auto"/>
              <w:right w:val="single" w:sz="4" w:space="0" w:color="auto"/>
            </w:tcBorders>
            <w:shd w:val="clear" w:color="auto" w:fill="auto"/>
            <w:noWrap/>
            <w:vAlign w:val="bottom"/>
            <w:hideMark/>
          </w:tcPr>
          <w:p w14:paraId="2BA2C9F5" w14:textId="77777777" w:rsidR="0004624B" w:rsidRPr="00783D9B" w:rsidRDefault="0004624B" w:rsidP="006B5671">
            <w:pPr>
              <w:spacing w:after="0"/>
              <w:jc w:val="right"/>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1 million</w:t>
            </w:r>
          </w:p>
        </w:tc>
      </w:tr>
    </w:tbl>
    <w:p w14:paraId="3F5BD5CC" w14:textId="77777777" w:rsidR="0004624B" w:rsidRPr="00783D9B" w:rsidRDefault="0004624B" w:rsidP="2A16D89B">
      <w:pPr>
        <w:pStyle w:val="Annex3"/>
        <w:numPr>
          <w:ilvl w:val="0"/>
          <w:numId w:val="0"/>
        </w:numPr>
        <w:rPr>
          <w:noProof/>
        </w:rPr>
      </w:pPr>
      <w:bookmarkStart w:id="40" w:name="_Toc160791267"/>
      <w:r>
        <w:rPr>
          <w:noProof/>
        </w:rPr>
        <w:t>Proxy for the number of trainees to benefit from the written agreement</w:t>
      </w:r>
      <w:bookmarkEnd w:id="40"/>
      <w:r>
        <w:rPr>
          <w:noProof/>
        </w:rPr>
        <w:t xml:space="preserve"> </w:t>
      </w:r>
    </w:p>
    <w:p w14:paraId="4125C767" w14:textId="77777777" w:rsidR="0004624B" w:rsidRPr="00783D9B" w:rsidRDefault="0004624B" w:rsidP="00FC5E7E">
      <w:pPr>
        <w:rPr>
          <w:noProof/>
        </w:rPr>
      </w:pPr>
      <w:r w:rsidRPr="00783D9B">
        <w:rPr>
          <w:noProof/>
        </w:rPr>
        <w:t xml:space="preserve">Based on the evaluation and the legal analysis it is possible to identify the Member States and traineeship types where the written agreement has been implemented. Combining this with the estimates of prevalence of trainees provides an estimate for the number of trainees who would benefit from the measure on the written agreement. </w:t>
      </w:r>
    </w:p>
    <w:p w14:paraId="615FA185" w14:textId="6E9278E9" w:rsidR="0004624B" w:rsidRPr="00783D9B" w:rsidRDefault="0004624B" w:rsidP="0004624B">
      <w:pPr>
        <w:keepNext/>
        <w:spacing w:after="200"/>
        <w:jc w:val="left"/>
        <w:rPr>
          <w:rFonts w:eastAsia="Times New Roman"/>
          <w:i/>
          <w:iCs/>
          <w:noProof/>
          <w:sz w:val="18"/>
          <w:szCs w:val="18"/>
          <w:lang w:eastAsia="en-GB"/>
        </w:rPr>
      </w:pPr>
      <w:r w:rsidRPr="00783D9B">
        <w:rPr>
          <w:rFonts w:eastAsia="Times New Roman"/>
          <w:i/>
          <w:iCs/>
          <w:noProof/>
          <w:sz w:val="18"/>
          <w:szCs w:val="18"/>
          <w:lang w:eastAsia="en-GB"/>
        </w:rPr>
        <w:t xml:space="preserve">Table </w:t>
      </w:r>
      <w:r w:rsidRPr="00783D9B">
        <w:rPr>
          <w:noProof/>
          <w:sz w:val="18"/>
          <w:szCs w:val="18"/>
        </w:rPr>
        <w:t>5</w:t>
      </w:r>
      <w:r w:rsidRPr="00783D9B">
        <w:rPr>
          <w:rFonts w:eastAsia="Times New Roman"/>
          <w:i/>
          <w:iCs/>
          <w:noProof/>
          <w:sz w:val="18"/>
          <w:szCs w:val="18"/>
          <w:lang w:eastAsia="en-GB"/>
        </w:rPr>
        <w:t>: Number of trainees to potentially benefit from a written traineeships agreement</w:t>
      </w:r>
    </w:p>
    <w:tbl>
      <w:tblPr>
        <w:tblW w:w="4440" w:type="dxa"/>
        <w:tblLook w:val="04A0" w:firstRow="1" w:lastRow="0" w:firstColumn="1" w:lastColumn="0" w:noHBand="0" w:noVBand="1"/>
      </w:tblPr>
      <w:tblGrid>
        <w:gridCol w:w="960"/>
        <w:gridCol w:w="1240"/>
        <w:gridCol w:w="1280"/>
        <w:gridCol w:w="960"/>
      </w:tblGrid>
      <w:tr w:rsidR="0004624B" w:rsidRPr="00783D9B" w14:paraId="4948FEEF" w14:textId="77777777" w:rsidTr="006B5671">
        <w:trPr>
          <w:trHeight w:val="1056"/>
        </w:trPr>
        <w:tc>
          <w:tcPr>
            <w:tcW w:w="96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CC442C2"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MS</w:t>
            </w:r>
          </w:p>
        </w:tc>
        <w:tc>
          <w:tcPr>
            <w:tcW w:w="1240" w:type="dxa"/>
            <w:tcBorders>
              <w:top w:val="single" w:sz="4" w:space="0" w:color="auto"/>
              <w:left w:val="nil"/>
              <w:bottom w:val="single" w:sz="4" w:space="0" w:color="auto"/>
              <w:right w:val="single" w:sz="4" w:space="0" w:color="auto"/>
            </w:tcBorders>
            <w:shd w:val="clear" w:color="000000" w:fill="B8CCE4"/>
            <w:vAlign w:val="center"/>
            <w:hideMark/>
          </w:tcPr>
          <w:p w14:paraId="0041E559"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Affected paid trainees (number)</w:t>
            </w:r>
          </w:p>
        </w:tc>
        <w:tc>
          <w:tcPr>
            <w:tcW w:w="1280" w:type="dxa"/>
            <w:tcBorders>
              <w:top w:val="single" w:sz="4" w:space="0" w:color="auto"/>
              <w:left w:val="nil"/>
              <w:bottom w:val="single" w:sz="4" w:space="0" w:color="auto"/>
              <w:right w:val="single" w:sz="4" w:space="0" w:color="auto"/>
            </w:tcBorders>
            <w:shd w:val="clear" w:color="000000" w:fill="B8CCE4"/>
            <w:vAlign w:val="center"/>
            <w:hideMark/>
          </w:tcPr>
          <w:p w14:paraId="7B0824C7"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Affected unpaid trainees (number)</w:t>
            </w:r>
          </w:p>
        </w:tc>
        <w:tc>
          <w:tcPr>
            <w:tcW w:w="960" w:type="dxa"/>
            <w:tcBorders>
              <w:top w:val="single" w:sz="4" w:space="0" w:color="auto"/>
              <w:left w:val="nil"/>
              <w:bottom w:val="single" w:sz="4" w:space="0" w:color="auto"/>
              <w:right w:val="single" w:sz="4" w:space="0" w:color="auto"/>
            </w:tcBorders>
            <w:shd w:val="clear" w:color="000000" w:fill="B8CCE4"/>
            <w:vAlign w:val="center"/>
            <w:hideMark/>
          </w:tcPr>
          <w:p w14:paraId="0277CEE6"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Total</w:t>
            </w:r>
          </w:p>
        </w:tc>
      </w:tr>
      <w:tr w:rsidR="0004624B" w:rsidRPr="00783D9B" w14:paraId="1778A648"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68E534"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AT</w:t>
            </w:r>
          </w:p>
        </w:tc>
        <w:tc>
          <w:tcPr>
            <w:tcW w:w="1240" w:type="dxa"/>
            <w:tcBorders>
              <w:top w:val="nil"/>
              <w:left w:val="nil"/>
              <w:bottom w:val="single" w:sz="4" w:space="0" w:color="auto"/>
              <w:right w:val="single" w:sz="4" w:space="0" w:color="auto"/>
            </w:tcBorders>
            <w:shd w:val="clear" w:color="auto" w:fill="auto"/>
            <w:vAlign w:val="center"/>
            <w:hideMark/>
          </w:tcPr>
          <w:p w14:paraId="232DC63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5786</w:t>
            </w:r>
          </w:p>
        </w:tc>
        <w:tc>
          <w:tcPr>
            <w:tcW w:w="1280" w:type="dxa"/>
            <w:tcBorders>
              <w:top w:val="nil"/>
              <w:left w:val="nil"/>
              <w:bottom w:val="single" w:sz="4" w:space="0" w:color="auto"/>
              <w:right w:val="single" w:sz="4" w:space="0" w:color="auto"/>
            </w:tcBorders>
            <w:shd w:val="clear" w:color="auto" w:fill="auto"/>
            <w:vAlign w:val="center"/>
            <w:hideMark/>
          </w:tcPr>
          <w:p w14:paraId="2E1A336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4272</w:t>
            </w:r>
          </w:p>
        </w:tc>
        <w:tc>
          <w:tcPr>
            <w:tcW w:w="960" w:type="dxa"/>
            <w:tcBorders>
              <w:top w:val="nil"/>
              <w:left w:val="nil"/>
              <w:bottom w:val="single" w:sz="4" w:space="0" w:color="auto"/>
              <w:right w:val="single" w:sz="4" w:space="0" w:color="auto"/>
            </w:tcBorders>
            <w:shd w:val="clear" w:color="auto" w:fill="auto"/>
            <w:vAlign w:val="center"/>
            <w:hideMark/>
          </w:tcPr>
          <w:p w14:paraId="3E31CC5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10058</w:t>
            </w:r>
          </w:p>
        </w:tc>
      </w:tr>
      <w:tr w:rsidR="0004624B" w:rsidRPr="00783D9B" w14:paraId="7A1926E0"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8FE3FD"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BE</w:t>
            </w:r>
          </w:p>
        </w:tc>
        <w:tc>
          <w:tcPr>
            <w:tcW w:w="1240" w:type="dxa"/>
            <w:tcBorders>
              <w:top w:val="nil"/>
              <w:left w:val="nil"/>
              <w:bottom w:val="single" w:sz="4" w:space="0" w:color="auto"/>
              <w:right w:val="single" w:sz="4" w:space="0" w:color="auto"/>
            </w:tcBorders>
            <w:shd w:val="clear" w:color="auto" w:fill="auto"/>
            <w:vAlign w:val="center"/>
            <w:hideMark/>
          </w:tcPr>
          <w:p w14:paraId="4D2A0D7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6338</w:t>
            </w:r>
          </w:p>
        </w:tc>
        <w:tc>
          <w:tcPr>
            <w:tcW w:w="1280" w:type="dxa"/>
            <w:tcBorders>
              <w:top w:val="nil"/>
              <w:left w:val="nil"/>
              <w:bottom w:val="single" w:sz="4" w:space="0" w:color="auto"/>
              <w:right w:val="single" w:sz="4" w:space="0" w:color="auto"/>
            </w:tcBorders>
            <w:shd w:val="clear" w:color="auto" w:fill="auto"/>
            <w:vAlign w:val="center"/>
            <w:hideMark/>
          </w:tcPr>
          <w:p w14:paraId="6154778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41894</w:t>
            </w:r>
          </w:p>
        </w:tc>
        <w:tc>
          <w:tcPr>
            <w:tcW w:w="960" w:type="dxa"/>
            <w:tcBorders>
              <w:top w:val="nil"/>
              <w:left w:val="nil"/>
              <w:bottom w:val="single" w:sz="4" w:space="0" w:color="auto"/>
              <w:right w:val="single" w:sz="4" w:space="0" w:color="auto"/>
            </w:tcBorders>
            <w:shd w:val="clear" w:color="auto" w:fill="auto"/>
            <w:vAlign w:val="center"/>
            <w:hideMark/>
          </w:tcPr>
          <w:p w14:paraId="007A97A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48232</w:t>
            </w:r>
          </w:p>
        </w:tc>
      </w:tr>
      <w:tr w:rsidR="0004624B" w:rsidRPr="00783D9B" w14:paraId="47F218B7"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F56294"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BG</w:t>
            </w:r>
          </w:p>
        </w:tc>
        <w:tc>
          <w:tcPr>
            <w:tcW w:w="1240" w:type="dxa"/>
            <w:tcBorders>
              <w:top w:val="nil"/>
              <w:left w:val="nil"/>
              <w:bottom w:val="single" w:sz="4" w:space="0" w:color="auto"/>
              <w:right w:val="single" w:sz="4" w:space="0" w:color="auto"/>
            </w:tcBorders>
            <w:shd w:val="clear" w:color="auto" w:fill="auto"/>
            <w:vAlign w:val="center"/>
            <w:hideMark/>
          </w:tcPr>
          <w:p w14:paraId="2DD388E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2736F3A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022E5EA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512523F2"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AAFB7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CY</w:t>
            </w:r>
          </w:p>
        </w:tc>
        <w:tc>
          <w:tcPr>
            <w:tcW w:w="1240" w:type="dxa"/>
            <w:tcBorders>
              <w:top w:val="nil"/>
              <w:left w:val="nil"/>
              <w:bottom w:val="single" w:sz="4" w:space="0" w:color="auto"/>
              <w:right w:val="single" w:sz="4" w:space="0" w:color="auto"/>
            </w:tcBorders>
            <w:shd w:val="clear" w:color="auto" w:fill="auto"/>
            <w:vAlign w:val="center"/>
            <w:hideMark/>
          </w:tcPr>
          <w:p w14:paraId="137E3D6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387</w:t>
            </w:r>
          </w:p>
        </w:tc>
        <w:tc>
          <w:tcPr>
            <w:tcW w:w="1280" w:type="dxa"/>
            <w:tcBorders>
              <w:top w:val="nil"/>
              <w:left w:val="nil"/>
              <w:bottom w:val="single" w:sz="4" w:space="0" w:color="auto"/>
              <w:right w:val="single" w:sz="4" w:space="0" w:color="auto"/>
            </w:tcBorders>
            <w:shd w:val="clear" w:color="auto" w:fill="auto"/>
            <w:vAlign w:val="center"/>
            <w:hideMark/>
          </w:tcPr>
          <w:p w14:paraId="6D0585B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1561</w:t>
            </w:r>
          </w:p>
        </w:tc>
        <w:tc>
          <w:tcPr>
            <w:tcW w:w="960" w:type="dxa"/>
            <w:tcBorders>
              <w:top w:val="nil"/>
              <w:left w:val="nil"/>
              <w:bottom w:val="single" w:sz="4" w:space="0" w:color="auto"/>
              <w:right w:val="single" w:sz="4" w:space="0" w:color="auto"/>
            </w:tcBorders>
            <w:shd w:val="clear" w:color="auto" w:fill="auto"/>
            <w:vAlign w:val="center"/>
            <w:hideMark/>
          </w:tcPr>
          <w:p w14:paraId="07E757E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1948</w:t>
            </w:r>
          </w:p>
        </w:tc>
      </w:tr>
      <w:tr w:rsidR="0004624B" w:rsidRPr="00783D9B" w14:paraId="1BD0AF7E"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E0D6A1"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CZ</w:t>
            </w:r>
          </w:p>
        </w:tc>
        <w:tc>
          <w:tcPr>
            <w:tcW w:w="1240" w:type="dxa"/>
            <w:tcBorders>
              <w:top w:val="nil"/>
              <w:left w:val="nil"/>
              <w:bottom w:val="single" w:sz="4" w:space="0" w:color="auto"/>
              <w:right w:val="single" w:sz="4" w:space="0" w:color="auto"/>
            </w:tcBorders>
            <w:shd w:val="clear" w:color="auto" w:fill="auto"/>
            <w:vAlign w:val="center"/>
            <w:hideMark/>
          </w:tcPr>
          <w:p w14:paraId="04969E8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6355</w:t>
            </w:r>
          </w:p>
        </w:tc>
        <w:tc>
          <w:tcPr>
            <w:tcW w:w="1280" w:type="dxa"/>
            <w:tcBorders>
              <w:top w:val="nil"/>
              <w:left w:val="nil"/>
              <w:bottom w:val="single" w:sz="4" w:space="0" w:color="auto"/>
              <w:right w:val="single" w:sz="4" w:space="0" w:color="auto"/>
            </w:tcBorders>
            <w:shd w:val="clear" w:color="auto" w:fill="auto"/>
            <w:vAlign w:val="center"/>
            <w:hideMark/>
          </w:tcPr>
          <w:p w14:paraId="214D6CA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19847</w:t>
            </w:r>
          </w:p>
        </w:tc>
        <w:tc>
          <w:tcPr>
            <w:tcW w:w="960" w:type="dxa"/>
            <w:tcBorders>
              <w:top w:val="nil"/>
              <w:left w:val="nil"/>
              <w:bottom w:val="single" w:sz="4" w:space="0" w:color="auto"/>
              <w:right w:val="single" w:sz="4" w:space="0" w:color="auto"/>
            </w:tcBorders>
            <w:shd w:val="clear" w:color="auto" w:fill="auto"/>
            <w:vAlign w:val="center"/>
            <w:hideMark/>
          </w:tcPr>
          <w:p w14:paraId="324F007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26202</w:t>
            </w:r>
          </w:p>
        </w:tc>
      </w:tr>
      <w:tr w:rsidR="0004624B" w:rsidRPr="00783D9B" w14:paraId="00BAC6CE"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E93058"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DE</w:t>
            </w:r>
          </w:p>
        </w:tc>
        <w:tc>
          <w:tcPr>
            <w:tcW w:w="1240" w:type="dxa"/>
            <w:tcBorders>
              <w:top w:val="nil"/>
              <w:left w:val="nil"/>
              <w:bottom w:val="single" w:sz="4" w:space="0" w:color="auto"/>
              <w:right w:val="single" w:sz="4" w:space="0" w:color="auto"/>
            </w:tcBorders>
            <w:shd w:val="clear" w:color="auto" w:fill="auto"/>
            <w:vAlign w:val="center"/>
            <w:hideMark/>
          </w:tcPr>
          <w:p w14:paraId="1FF062F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6411135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7E1EDAB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743094DA"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69723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DK</w:t>
            </w:r>
          </w:p>
        </w:tc>
        <w:tc>
          <w:tcPr>
            <w:tcW w:w="1240" w:type="dxa"/>
            <w:tcBorders>
              <w:top w:val="nil"/>
              <w:left w:val="nil"/>
              <w:bottom w:val="single" w:sz="4" w:space="0" w:color="auto"/>
              <w:right w:val="single" w:sz="4" w:space="0" w:color="auto"/>
            </w:tcBorders>
            <w:shd w:val="clear" w:color="auto" w:fill="auto"/>
            <w:vAlign w:val="center"/>
            <w:hideMark/>
          </w:tcPr>
          <w:p w14:paraId="204FE70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257</w:t>
            </w:r>
          </w:p>
        </w:tc>
        <w:tc>
          <w:tcPr>
            <w:tcW w:w="1280" w:type="dxa"/>
            <w:tcBorders>
              <w:top w:val="nil"/>
              <w:left w:val="nil"/>
              <w:bottom w:val="single" w:sz="4" w:space="0" w:color="auto"/>
              <w:right w:val="single" w:sz="4" w:space="0" w:color="auto"/>
            </w:tcBorders>
            <w:shd w:val="clear" w:color="auto" w:fill="auto"/>
            <w:vAlign w:val="center"/>
            <w:hideMark/>
          </w:tcPr>
          <w:p w14:paraId="345FA3B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2764</w:t>
            </w:r>
          </w:p>
        </w:tc>
        <w:tc>
          <w:tcPr>
            <w:tcW w:w="960" w:type="dxa"/>
            <w:tcBorders>
              <w:top w:val="nil"/>
              <w:left w:val="nil"/>
              <w:bottom w:val="single" w:sz="4" w:space="0" w:color="auto"/>
              <w:right w:val="single" w:sz="4" w:space="0" w:color="auto"/>
            </w:tcBorders>
            <w:shd w:val="clear" w:color="auto" w:fill="auto"/>
            <w:vAlign w:val="center"/>
            <w:hideMark/>
          </w:tcPr>
          <w:p w14:paraId="5419933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3021</w:t>
            </w:r>
          </w:p>
        </w:tc>
      </w:tr>
      <w:tr w:rsidR="0004624B" w:rsidRPr="00783D9B" w14:paraId="43A68E26"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CB73D2"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EE</w:t>
            </w:r>
          </w:p>
        </w:tc>
        <w:tc>
          <w:tcPr>
            <w:tcW w:w="1240" w:type="dxa"/>
            <w:tcBorders>
              <w:top w:val="nil"/>
              <w:left w:val="nil"/>
              <w:bottom w:val="single" w:sz="4" w:space="0" w:color="auto"/>
              <w:right w:val="single" w:sz="4" w:space="0" w:color="auto"/>
            </w:tcBorders>
            <w:shd w:val="clear" w:color="auto" w:fill="auto"/>
            <w:vAlign w:val="center"/>
            <w:hideMark/>
          </w:tcPr>
          <w:p w14:paraId="4627063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1010</w:t>
            </w:r>
          </w:p>
        </w:tc>
        <w:tc>
          <w:tcPr>
            <w:tcW w:w="1280" w:type="dxa"/>
            <w:tcBorders>
              <w:top w:val="nil"/>
              <w:left w:val="nil"/>
              <w:bottom w:val="single" w:sz="4" w:space="0" w:color="auto"/>
              <w:right w:val="single" w:sz="4" w:space="0" w:color="auto"/>
            </w:tcBorders>
            <w:shd w:val="clear" w:color="auto" w:fill="auto"/>
            <w:vAlign w:val="center"/>
            <w:hideMark/>
          </w:tcPr>
          <w:p w14:paraId="6227794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5953</w:t>
            </w:r>
          </w:p>
        </w:tc>
        <w:tc>
          <w:tcPr>
            <w:tcW w:w="960" w:type="dxa"/>
            <w:tcBorders>
              <w:top w:val="nil"/>
              <w:left w:val="nil"/>
              <w:bottom w:val="single" w:sz="4" w:space="0" w:color="auto"/>
              <w:right w:val="single" w:sz="4" w:space="0" w:color="auto"/>
            </w:tcBorders>
            <w:shd w:val="clear" w:color="auto" w:fill="auto"/>
            <w:vAlign w:val="center"/>
            <w:hideMark/>
          </w:tcPr>
          <w:p w14:paraId="1F63685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6963</w:t>
            </w:r>
          </w:p>
        </w:tc>
      </w:tr>
      <w:tr w:rsidR="0004624B" w:rsidRPr="00783D9B" w14:paraId="49DC3520"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A818A6"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EL</w:t>
            </w:r>
          </w:p>
        </w:tc>
        <w:tc>
          <w:tcPr>
            <w:tcW w:w="1240" w:type="dxa"/>
            <w:tcBorders>
              <w:top w:val="nil"/>
              <w:left w:val="nil"/>
              <w:bottom w:val="single" w:sz="4" w:space="0" w:color="auto"/>
              <w:right w:val="single" w:sz="4" w:space="0" w:color="auto"/>
            </w:tcBorders>
            <w:shd w:val="clear" w:color="auto" w:fill="auto"/>
            <w:vAlign w:val="center"/>
            <w:hideMark/>
          </w:tcPr>
          <w:p w14:paraId="36C6982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7346</w:t>
            </w:r>
          </w:p>
        </w:tc>
        <w:tc>
          <w:tcPr>
            <w:tcW w:w="1280" w:type="dxa"/>
            <w:tcBorders>
              <w:top w:val="nil"/>
              <w:left w:val="nil"/>
              <w:bottom w:val="single" w:sz="4" w:space="0" w:color="auto"/>
              <w:right w:val="single" w:sz="4" w:space="0" w:color="auto"/>
            </w:tcBorders>
            <w:shd w:val="clear" w:color="auto" w:fill="auto"/>
            <w:vAlign w:val="center"/>
            <w:hideMark/>
          </w:tcPr>
          <w:p w14:paraId="7BC7258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602</w:t>
            </w:r>
          </w:p>
        </w:tc>
        <w:tc>
          <w:tcPr>
            <w:tcW w:w="960" w:type="dxa"/>
            <w:tcBorders>
              <w:top w:val="nil"/>
              <w:left w:val="nil"/>
              <w:bottom w:val="single" w:sz="4" w:space="0" w:color="auto"/>
              <w:right w:val="single" w:sz="4" w:space="0" w:color="auto"/>
            </w:tcBorders>
            <w:shd w:val="clear" w:color="auto" w:fill="auto"/>
            <w:vAlign w:val="center"/>
            <w:hideMark/>
          </w:tcPr>
          <w:p w14:paraId="21F8337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7948</w:t>
            </w:r>
          </w:p>
        </w:tc>
      </w:tr>
      <w:tr w:rsidR="0004624B" w:rsidRPr="00783D9B" w14:paraId="3AFFE132"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EEE9FD"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ES</w:t>
            </w:r>
          </w:p>
        </w:tc>
        <w:tc>
          <w:tcPr>
            <w:tcW w:w="1240" w:type="dxa"/>
            <w:tcBorders>
              <w:top w:val="nil"/>
              <w:left w:val="nil"/>
              <w:bottom w:val="single" w:sz="4" w:space="0" w:color="auto"/>
              <w:right w:val="single" w:sz="4" w:space="0" w:color="auto"/>
            </w:tcBorders>
            <w:shd w:val="clear" w:color="auto" w:fill="auto"/>
            <w:vAlign w:val="center"/>
            <w:hideMark/>
          </w:tcPr>
          <w:p w14:paraId="2B934ED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4D43CC2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3CFC6D7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73530F1F"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6EFDC7"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FI</w:t>
            </w:r>
          </w:p>
        </w:tc>
        <w:tc>
          <w:tcPr>
            <w:tcW w:w="1240" w:type="dxa"/>
            <w:tcBorders>
              <w:top w:val="nil"/>
              <w:left w:val="nil"/>
              <w:bottom w:val="single" w:sz="4" w:space="0" w:color="auto"/>
              <w:right w:val="single" w:sz="4" w:space="0" w:color="auto"/>
            </w:tcBorders>
            <w:shd w:val="clear" w:color="auto" w:fill="auto"/>
            <w:vAlign w:val="center"/>
            <w:hideMark/>
          </w:tcPr>
          <w:p w14:paraId="0E0A812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11472</w:t>
            </w:r>
          </w:p>
        </w:tc>
        <w:tc>
          <w:tcPr>
            <w:tcW w:w="1280" w:type="dxa"/>
            <w:tcBorders>
              <w:top w:val="nil"/>
              <w:left w:val="nil"/>
              <w:bottom w:val="single" w:sz="4" w:space="0" w:color="auto"/>
              <w:right w:val="single" w:sz="4" w:space="0" w:color="auto"/>
            </w:tcBorders>
            <w:shd w:val="clear" w:color="auto" w:fill="auto"/>
            <w:vAlign w:val="center"/>
            <w:hideMark/>
          </w:tcPr>
          <w:p w14:paraId="44088D8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35918</w:t>
            </w:r>
          </w:p>
        </w:tc>
        <w:tc>
          <w:tcPr>
            <w:tcW w:w="960" w:type="dxa"/>
            <w:tcBorders>
              <w:top w:val="nil"/>
              <w:left w:val="nil"/>
              <w:bottom w:val="single" w:sz="4" w:space="0" w:color="auto"/>
              <w:right w:val="single" w:sz="4" w:space="0" w:color="auto"/>
            </w:tcBorders>
            <w:shd w:val="clear" w:color="auto" w:fill="auto"/>
            <w:vAlign w:val="center"/>
            <w:hideMark/>
          </w:tcPr>
          <w:p w14:paraId="172B4DC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47390</w:t>
            </w:r>
          </w:p>
        </w:tc>
      </w:tr>
      <w:tr w:rsidR="0004624B" w:rsidRPr="00783D9B" w14:paraId="3E7592CA"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781DEF"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FR</w:t>
            </w:r>
          </w:p>
        </w:tc>
        <w:tc>
          <w:tcPr>
            <w:tcW w:w="1240" w:type="dxa"/>
            <w:tcBorders>
              <w:top w:val="nil"/>
              <w:left w:val="nil"/>
              <w:bottom w:val="single" w:sz="4" w:space="0" w:color="auto"/>
              <w:right w:val="single" w:sz="4" w:space="0" w:color="auto"/>
            </w:tcBorders>
            <w:shd w:val="clear" w:color="auto" w:fill="auto"/>
            <w:vAlign w:val="center"/>
            <w:hideMark/>
          </w:tcPr>
          <w:p w14:paraId="1F21357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580CCF5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7E7A8CB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5A533D7C"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8D1358"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HR</w:t>
            </w:r>
          </w:p>
        </w:tc>
        <w:tc>
          <w:tcPr>
            <w:tcW w:w="1240" w:type="dxa"/>
            <w:tcBorders>
              <w:top w:val="nil"/>
              <w:left w:val="nil"/>
              <w:bottom w:val="single" w:sz="4" w:space="0" w:color="auto"/>
              <w:right w:val="single" w:sz="4" w:space="0" w:color="auto"/>
            </w:tcBorders>
            <w:shd w:val="clear" w:color="auto" w:fill="auto"/>
            <w:vAlign w:val="center"/>
            <w:hideMark/>
          </w:tcPr>
          <w:p w14:paraId="222BE72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094F378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3F13168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010312B1"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6AAA18"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HU</w:t>
            </w:r>
          </w:p>
        </w:tc>
        <w:tc>
          <w:tcPr>
            <w:tcW w:w="1240" w:type="dxa"/>
            <w:tcBorders>
              <w:top w:val="nil"/>
              <w:left w:val="nil"/>
              <w:bottom w:val="single" w:sz="4" w:space="0" w:color="auto"/>
              <w:right w:val="single" w:sz="4" w:space="0" w:color="auto"/>
            </w:tcBorders>
            <w:shd w:val="clear" w:color="auto" w:fill="auto"/>
            <w:vAlign w:val="center"/>
            <w:hideMark/>
          </w:tcPr>
          <w:p w14:paraId="050C31B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140</w:t>
            </w:r>
          </w:p>
        </w:tc>
        <w:tc>
          <w:tcPr>
            <w:tcW w:w="1280" w:type="dxa"/>
            <w:tcBorders>
              <w:top w:val="nil"/>
              <w:left w:val="nil"/>
              <w:bottom w:val="single" w:sz="4" w:space="0" w:color="auto"/>
              <w:right w:val="single" w:sz="4" w:space="0" w:color="auto"/>
            </w:tcBorders>
            <w:shd w:val="clear" w:color="auto" w:fill="auto"/>
            <w:vAlign w:val="center"/>
            <w:hideMark/>
          </w:tcPr>
          <w:p w14:paraId="3FDBE88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554</w:t>
            </w:r>
          </w:p>
        </w:tc>
        <w:tc>
          <w:tcPr>
            <w:tcW w:w="960" w:type="dxa"/>
            <w:tcBorders>
              <w:top w:val="nil"/>
              <w:left w:val="nil"/>
              <w:bottom w:val="single" w:sz="4" w:space="0" w:color="auto"/>
              <w:right w:val="single" w:sz="4" w:space="0" w:color="auto"/>
            </w:tcBorders>
            <w:shd w:val="clear" w:color="auto" w:fill="auto"/>
            <w:vAlign w:val="center"/>
            <w:hideMark/>
          </w:tcPr>
          <w:p w14:paraId="7274AC4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694</w:t>
            </w:r>
          </w:p>
        </w:tc>
      </w:tr>
      <w:tr w:rsidR="0004624B" w:rsidRPr="00783D9B" w14:paraId="439AC017"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F0C892"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IE</w:t>
            </w:r>
          </w:p>
        </w:tc>
        <w:tc>
          <w:tcPr>
            <w:tcW w:w="1240" w:type="dxa"/>
            <w:tcBorders>
              <w:top w:val="nil"/>
              <w:left w:val="nil"/>
              <w:bottom w:val="single" w:sz="4" w:space="0" w:color="auto"/>
              <w:right w:val="single" w:sz="4" w:space="0" w:color="auto"/>
            </w:tcBorders>
            <w:shd w:val="clear" w:color="auto" w:fill="auto"/>
            <w:vAlign w:val="center"/>
            <w:hideMark/>
          </w:tcPr>
          <w:p w14:paraId="494B72B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12284</w:t>
            </w:r>
          </w:p>
        </w:tc>
        <w:tc>
          <w:tcPr>
            <w:tcW w:w="1280" w:type="dxa"/>
            <w:tcBorders>
              <w:top w:val="nil"/>
              <w:left w:val="nil"/>
              <w:bottom w:val="single" w:sz="4" w:space="0" w:color="auto"/>
              <w:right w:val="single" w:sz="4" w:space="0" w:color="auto"/>
            </w:tcBorders>
            <w:shd w:val="clear" w:color="auto" w:fill="auto"/>
            <w:vAlign w:val="center"/>
            <w:hideMark/>
          </w:tcPr>
          <w:p w14:paraId="6E7BB3A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8339</w:t>
            </w:r>
          </w:p>
        </w:tc>
        <w:tc>
          <w:tcPr>
            <w:tcW w:w="960" w:type="dxa"/>
            <w:tcBorders>
              <w:top w:val="nil"/>
              <w:left w:val="nil"/>
              <w:bottom w:val="single" w:sz="4" w:space="0" w:color="auto"/>
              <w:right w:val="single" w:sz="4" w:space="0" w:color="auto"/>
            </w:tcBorders>
            <w:shd w:val="clear" w:color="auto" w:fill="auto"/>
            <w:vAlign w:val="center"/>
            <w:hideMark/>
          </w:tcPr>
          <w:p w14:paraId="1AA83F8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20623</w:t>
            </w:r>
          </w:p>
        </w:tc>
      </w:tr>
      <w:tr w:rsidR="0004624B" w:rsidRPr="00783D9B" w14:paraId="0DE6BF3F"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2C81137"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IT</w:t>
            </w:r>
          </w:p>
        </w:tc>
        <w:tc>
          <w:tcPr>
            <w:tcW w:w="1240" w:type="dxa"/>
            <w:tcBorders>
              <w:top w:val="nil"/>
              <w:left w:val="nil"/>
              <w:bottom w:val="single" w:sz="4" w:space="0" w:color="auto"/>
              <w:right w:val="single" w:sz="4" w:space="0" w:color="auto"/>
            </w:tcBorders>
            <w:shd w:val="clear" w:color="auto" w:fill="auto"/>
            <w:vAlign w:val="center"/>
            <w:hideMark/>
          </w:tcPr>
          <w:p w14:paraId="7049432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96724</w:t>
            </w:r>
          </w:p>
        </w:tc>
        <w:tc>
          <w:tcPr>
            <w:tcW w:w="1280" w:type="dxa"/>
            <w:tcBorders>
              <w:top w:val="nil"/>
              <w:left w:val="nil"/>
              <w:bottom w:val="single" w:sz="4" w:space="0" w:color="auto"/>
              <w:right w:val="single" w:sz="4" w:space="0" w:color="auto"/>
            </w:tcBorders>
            <w:shd w:val="clear" w:color="auto" w:fill="auto"/>
            <w:vAlign w:val="center"/>
            <w:hideMark/>
          </w:tcPr>
          <w:p w14:paraId="45A2C0C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36018</w:t>
            </w:r>
          </w:p>
        </w:tc>
        <w:tc>
          <w:tcPr>
            <w:tcW w:w="960" w:type="dxa"/>
            <w:tcBorders>
              <w:top w:val="nil"/>
              <w:left w:val="nil"/>
              <w:bottom w:val="single" w:sz="4" w:space="0" w:color="auto"/>
              <w:right w:val="single" w:sz="4" w:space="0" w:color="auto"/>
            </w:tcBorders>
            <w:shd w:val="clear" w:color="auto" w:fill="auto"/>
            <w:vAlign w:val="center"/>
            <w:hideMark/>
          </w:tcPr>
          <w:p w14:paraId="0FCB862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132742</w:t>
            </w:r>
          </w:p>
        </w:tc>
      </w:tr>
      <w:tr w:rsidR="0004624B" w:rsidRPr="00783D9B" w14:paraId="21395CD1"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437A06"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LT</w:t>
            </w:r>
          </w:p>
        </w:tc>
        <w:tc>
          <w:tcPr>
            <w:tcW w:w="1240" w:type="dxa"/>
            <w:tcBorders>
              <w:top w:val="nil"/>
              <w:left w:val="nil"/>
              <w:bottom w:val="single" w:sz="4" w:space="0" w:color="auto"/>
              <w:right w:val="single" w:sz="4" w:space="0" w:color="auto"/>
            </w:tcBorders>
            <w:shd w:val="clear" w:color="auto" w:fill="auto"/>
            <w:vAlign w:val="center"/>
            <w:hideMark/>
          </w:tcPr>
          <w:p w14:paraId="7FAD237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3036DD5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43D6C46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4776389E"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AA76A6"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LU</w:t>
            </w:r>
          </w:p>
        </w:tc>
        <w:tc>
          <w:tcPr>
            <w:tcW w:w="1240" w:type="dxa"/>
            <w:tcBorders>
              <w:top w:val="nil"/>
              <w:left w:val="nil"/>
              <w:bottom w:val="single" w:sz="4" w:space="0" w:color="auto"/>
              <w:right w:val="single" w:sz="4" w:space="0" w:color="auto"/>
            </w:tcBorders>
            <w:shd w:val="clear" w:color="auto" w:fill="auto"/>
            <w:vAlign w:val="center"/>
            <w:hideMark/>
          </w:tcPr>
          <w:p w14:paraId="1696850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277A961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24DCD8C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4E73C53F"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6E0D0"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LV</w:t>
            </w:r>
          </w:p>
        </w:tc>
        <w:tc>
          <w:tcPr>
            <w:tcW w:w="1240" w:type="dxa"/>
            <w:tcBorders>
              <w:top w:val="nil"/>
              <w:left w:val="nil"/>
              <w:bottom w:val="single" w:sz="4" w:space="0" w:color="auto"/>
              <w:right w:val="single" w:sz="4" w:space="0" w:color="auto"/>
            </w:tcBorders>
            <w:shd w:val="clear" w:color="auto" w:fill="auto"/>
            <w:vAlign w:val="center"/>
            <w:hideMark/>
          </w:tcPr>
          <w:p w14:paraId="0ECB561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483</w:t>
            </w:r>
          </w:p>
        </w:tc>
        <w:tc>
          <w:tcPr>
            <w:tcW w:w="1280" w:type="dxa"/>
            <w:tcBorders>
              <w:top w:val="nil"/>
              <w:left w:val="nil"/>
              <w:bottom w:val="single" w:sz="4" w:space="0" w:color="auto"/>
              <w:right w:val="single" w:sz="4" w:space="0" w:color="auto"/>
            </w:tcBorders>
            <w:shd w:val="clear" w:color="auto" w:fill="auto"/>
            <w:vAlign w:val="center"/>
            <w:hideMark/>
          </w:tcPr>
          <w:p w14:paraId="29B38C7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1232</w:t>
            </w:r>
          </w:p>
        </w:tc>
        <w:tc>
          <w:tcPr>
            <w:tcW w:w="960" w:type="dxa"/>
            <w:tcBorders>
              <w:top w:val="nil"/>
              <w:left w:val="nil"/>
              <w:bottom w:val="single" w:sz="4" w:space="0" w:color="auto"/>
              <w:right w:val="single" w:sz="4" w:space="0" w:color="auto"/>
            </w:tcBorders>
            <w:shd w:val="clear" w:color="auto" w:fill="auto"/>
            <w:vAlign w:val="center"/>
            <w:hideMark/>
          </w:tcPr>
          <w:p w14:paraId="6820D40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1715</w:t>
            </w:r>
          </w:p>
        </w:tc>
      </w:tr>
      <w:tr w:rsidR="0004624B" w:rsidRPr="00783D9B" w14:paraId="294C5372"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62E983"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MT</w:t>
            </w:r>
          </w:p>
        </w:tc>
        <w:tc>
          <w:tcPr>
            <w:tcW w:w="1240" w:type="dxa"/>
            <w:tcBorders>
              <w:top w:val="nil"/>
              <w:left w:val="nil"/>
              <w:bottom w:val="single" w:sz="4" w:space="0" w:color="auto"/>
              <w:right w:val="single" w:sz="4" w:space="0" w:color="auto"/>
            </w:tcBorders>
            <w:shd w:val="clear" w:color="auto" w:fill="auto"/>
            <w:vAlign w:val="center"/>
            <w:hideMark/>
          </w:tcPr>
          <w:p w14:paraId="4FA5287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1832</w:t>
            </w:r>
          </w:p>
        </w:tc>
        <w:tc>
          <w:tcPr>
            <w:tcW w:w="1280" w:type="dxa"/>
            <w:tcBorders>
              <w:top w:val="nil"/>
              <w:left w:val="nil"/>
              <w:bottom w:val="single" w:sz="4" w:space="0" w:color="auto"/>
              <w:right w:val="single" w:sz="4" w:space="0" w:color="auto"/>
            </w:tcBorders>
            <w:shd w:val="clear" w:color="auto" w:fill="auto"/>
            <w:vAlign w:val="center"/>
            <w:hideMark/>
          </w:tcPr>
          <w:p w14:paraId="0E0D7FC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1582</w:t>
            </w:r>
          </w:p>
        </w:tc>
        <w:tc>
          <w:tcPr>
            <w:tcW w:w="960" w:type="dxa"/>
            <w:tcBorders>
              <w:top w:val="nil"/>
              <w:left w:val="nil"/>
              <w:bottom w:val="single" w:sz="4" w:space="0" w:color="auto"/>
              <w:right w:val="single" w:sz="4" w:space="0" w:color="auto"/>
            </w:tcBorders>
            <w:shd w:val="clear" w:color="auto" w:fill="auto"/>
            <w:vAlign w:val="center"/>
            <w:hideMark/>
          </w:tcPr>
          <w:p w14:paraId="36EC7B8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3414</w:t>
            </w:r>
          </w:p>
        </w:tc>
      </w:tr>
      <w:tr w:rsidR="0004624B" w:rsidRPr="00783D9B" w14:paraId="0D996FDE"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2A0EFC"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NL</w:t>
            </w:r>
          </w:p>
        </w:tc>
        <w:tc>
          <w:tcPr>
            <w:tcW w:w="1240" w:type="dxa"/>
            <w:tcBorders>
              <w:top w:val="nil"/>
              <w:left w:val="nil"/>
              <w:bottom w:val="single" w:sz="4" w:space="0" w:color="auto"/>
              <w:right w:val="single" w:sz="4" w:space="0" w:color="auto"/>
            </w:tcBorders>
            <w:shd w:val="clear" w:color="auto" w:fill="auto"/>
            <w:vAlign w:val="center"/>
            <w:hideMark/>
          </w:tcPr>
          <w:p w14:paraId="188DB9D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1527</w:t>
            </w:r>
          </w:p>
        </w:tc>
        <w:tc>
          <w:tcPr>
            <w:tcW w:w="1280" w:type="dxa"/>
            <w:tcBorders>
              <w:top w:val="nil"/>
              <w:left w:val="nil"/>
              <w:bottom w:val="single" w:sz="4" w:space="0" w:color="auto"/>
              <w:right w:val="single" w:sz="4" w:space="0" w:color="auto"/>
            </w:tcBorders>
            <w:shd w:val="clear" w:color="auto" w:fill="auto"/>
            <w:vAlign w:val="center"/>
            <w:hideMark/>
          </w:tcPr>
          <w:p w14:paraId="101EE39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29976</w:t>
            </w:r>
          </w:p>
        </w:tc>
        <w:tc>
          <w:tcPr>
            <w:tcW w:w="960" w:type="dxa"/>
            <w:tcBorders>
              <w:top w:val="nil"/>
              <w:left w:val="nil"/>
              <w:bottom w:val="single" w:sz="4" w:space="0" w:color="auto"/>
              <w:right w:val="single" w:sz="4" w:space="0" w:color="auto"/>
            </w:tcBorders>
            <w:shd w:val="clear" w:color="auto" w:fill="auto"/>
            <w:vAlign w:val="center"/>
            <w:hideMark/>
          </w:tcPr>
          <w:p w14:paraId="0C0DEF1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31503</w:t>
            </w:r>
          </w:p>
        </w:tc>
      </w:tr>
      <w:tr w:rsidR="0004624B" w:rsidRPr="00783D9B" w14:paraId="4333FD4C"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654175"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PL</w:t>
            </w:r>
          </w:p>
        </w:tc>
        <w:tc>
          <w:tcPr>
            <w:tcW w:w="1240" w:type="dxa"/>
            <w:tcBorders>
              <w:top w:val="nil"/>
              <w:left w:val="nil"/>
              <w:bottom w:val="single" w:sz="4" w:space="0" w:color="auto"/>
              <w:right w:val="single" w:sz="4" w:space="0" w:color="auto"/>
            </w:tcBorders>
            <w:shd w:val="clear" w:color="auto" w:fill="auto"/>
            <w:vAlign w:val="center"/>
            <w:hideMark/>
          </w:tcPr>
          <w:p w14:paraId="118D0CF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106138</w:t>
            </w:r>
          </w:p>
        </w:tc>
        <w:tc>
          <w:tcPr>
            <w:tcW w:w="1280" w:type="dxa"/>
            <w:tcBorders>
              <w:top w:val="nil"/>
              <w:left w:val="nil"/>
              <w:bottom w:val="single" w:sz="4" w:space="0" w:color="auto"/>
              <w:right w:val="single" w:sz="4" w:space="0" w:color="auto"/>
            </w:tcBorders>
            <w:shd w:val="clear" w:color="auto" w:fill="auto"/>
            <w:vAlign w:val="center"/>
            <w:hideMark/>
          </w:tcPr>
          <w:p w14:paraId="6B37CD1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21276</w:t>
            </w:r>
          </w:p>
        </w:tc>
        <w:tc>
          <w:tcPr>
            <w:tcW w:w="960" w:type="dxa"/>
            <w:tcBorders>
              <w:top w:val="nil"/>
              <w:left w:val="nil"/>
              <w:bottom w:val="single" w:sz="4" w:space="0" w:color="auto"/>
              <w:right w:val="single" w:sz="4" w:space="0" w:color="auto"/>
            </w:tcBorders>
            <w:shd w:val="clear" w:color="auto" w:fill="auto"/>
            <w:vAlign w:val="center"/>
            <w:hideMark/>
          </w:tcPr>
          <w:p w14:paraId="56C4491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127414</w:t>
            </w:r>
          </w:p>
        </w:tc>
      </w:tr>
      <w:tr w:rsidR="0004624B" w:rsidRPr="00783D9B" w14:paraId="77333CE0"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92A92"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PT</w:t>
            </w:r>
          </w:p>
        </w:tc>
        <w:tc>
          <w:tcPr>
            <w:tcW w:w="1240" w:type="dxa"/>
            <w:tcBorders>
              <w:top w:val="nil"/>
              <w:left w:val="nil"/>
              <w:bottom w:val="single" w:sz="4" w:space="0" w:color="auto"/>
              <w:right w:val="single" w:sz="4" w:space="0" w:color="auto"/>
            </w:tcBorders>
            <w:shd w:val="clear" w:color="auto" w:fill="auto"/>
            <w:vAlign w:val="center"/>
            <w:hideMark/>
          </w:tcPr>
          <w:p w14:paraId="7532F45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1099</w:t>
            </w:r>
          </w:p>
        </w:tc>
        <w:tc>
          <w:tcPr>
            <w:tcW w:w="1280" w:type="dxa"/>
            <w:tcBorders>
              <w:top w:val="nil"/>
              <w:left w:val="nil"/>
              <w:bottom w:val="single" w:sz="4" w:space="0" w:color="auto"/>
              <w:right w:val="single" w:sz="4" w:space="0" w:color="auto"/>
            </w:tcBorders>
            <w:shd w:val="clear" w:color="auto" w:fill="auto"/>
            <w:vAlign w:val="center"/>
            <w:hideMark/>
          </w:tcPr>
          <w:p w14:paraId="3ED4642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61303</w:t>
            </w:r>
          </w:p>
        </w:tc>
        <w:tc>
          <w:tcPr>
            <w:tcW w:w="960" w:type="dxa"/>
            <w:tcBorders>
              <w:top w:val="nil"/>
              <w:left w:val="nil"/>
              <w:bottom w:val="single" w:sz="4" w:space="0" w:color="auto"/>
              <w:right w:val="single" w:sz="4" w:space="0" w:color="auto"/>
            </w:tcBorders>
            <w:shd w:val="clear" w:color="auto" w:fill="auto"/>
            <w:vAlign w:val="center"/>
            <w:hideMark/>
          </w:tcPr>
          <w:p w14:paraId="75130EF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62402</w:t>
            </w:r>
          </w:p>
        </w:tc>
      </w:tr>
      <w:tr w:rsidR="0004624B" w:rsidRPr="00783D9B" w14:paraId="08E24FEC"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B3617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RO</w:t>
            </w:r>
          </w:p>
        </w:tc>
        <w:tc>
          <w:tcPr>
            <w:tcW w:w="1240" w:type="dxa"/>
            <w:tcBorders>
              <w:top w:val="nil"/>
              <w:left w:val="nil"/>
              <w:bottom w:val="single" w:sz="4" w:space="0" w:color="auto"/>
              <w:right w:val="single" w:sz="4" w:space="0" w:color="auto"/>
            </w:tcBorders>
            <w:shd w:val="clear" w:color="auto" w:fill="auto"/>
            <w:vAlign w:val="center"/>
            <w:hideMark/>
          </w:tcPr>
          <w:p w14:paraId="13AF41C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1280" w:type="dxa"/>
            <w:tcBorders>
              <w:top w:val="nil"/>
              <w:left w:val="nil"/>
              <w:bottom w:val="single" w:sz="4" w:space="0" w:color="auto"/>
              <w:right w:val="single" w:sz="4" w:space="0" w:color="auto"/>
            </w:tcBorders>
            <w:shd w:val="clear" w:color="auto" w:fill="auto"/>
            <w:vAlign w:val="center"/>
            <w:hideMark/>
          </w:tcPr>
          <w:p w14:paraId="457BAC4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348C63E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r>
      <w:tr w:rsidR="0004624B" w:rsidRPr="00783D9B" w14:paraId="622E283D"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D20B586"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SE</w:t>
            </w:r>
          </w:p>
        </w:tc>
        <w:tc>
          <w:tcPr>
            <w:tcW w:w="1240" w:type="dxa"/>
            <w:tcBorders>
              <w:top w:val="nil"/>
              <w:left w:val="nil"/>
              <w:bottom w:val="single" w:sz="4" w:space="0" w:color="auto"/>
              <w:right w:val="single" w:sz="4" w:space="0" w:color="auto"/>
            </w:tcBorders>
            <w:shd w:val="clear" w:color="auto" w:fill="auto"/>
            <w:vAlign w:val="center"/>
            <w:hideMark/>
          </w:tcPr>
          <w:p w14:paraId="1AE0B6A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3688</w:t>
            </w:r>
          </w:p>
        </w:tc>
        <w:tc>
          <w:tcPr>
            <w:tcW w:w="1280" w:type="dxa"/>
            <w:tcBorders>
              <w:top w:val="nil"/>
              <w:left w:val="nil"/>
              <w:bottom w:val="single" w:sz="4" w:space="0" w:color="auto"/>
              <w:right w:val="single" w:sz="4" w:space="0" w:color="auto"/>
            </w:tcBorders>
            <w:shd w:val="clear" w:color="auto" w:fill="auto"/>
            <w:vAlign w:val="center"/>
            <w:hideMark/>
          </w:tcPr>
          <w:p w14:paraId="39CB66D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43957</w:t>
            </w:r>
          </w:p>
        </w:tc>
        <w:tc>
          <w:tcPr>
            <w:tcW w:w="960" w:type="dxa"/>
            <w:tcBorders>
              <w:top w:val="nil"/>
              <w:left w:val="nil"/>
              <w:bottom w:val="single" w:sz="4" w:space="0" w:color="auto"/>
              <w:right w:val="single" w:sz="4" w:space="0" w:color="auto"/>
            </w:tcBorders>
            <w:shd w:val="clear" w:color="auto" w:fill="auto"/>
            <w:vAlign w:val="center"/>
            <w:hideMark/>
          </w:tcPr>
          <w:p w14:paraId="4B3598A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47645</w:t>
            </w:r>
          </w:p>
        </w:tc>
      </w:tr>
      <w:tr w:rsidR="0004624B" w:rsidRPr="00783D9B" w14:paraId="2A46FFB6"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CAA9BE"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SI</w:t>
            </w:r>
          </w:p>
        </w:tc>
        <w:tc>
          <w:tcPr>
            <w:tcW w:w="1240" w:type="dxa"/>
            <w:tcBorders>
              <w:top w:val="nil"/>
              <w:left w:val="nil"/>
              <w:bottom w:val="single" w:sz="4" w:space="0" w:color="auto"/>
              <w:right w:val="single" w:sz="4" w:space="0" w:color="auto"/>
            </w:tcBorders>
            <w:shd w:val="clear" w:color="auto" w:fill="auto"/>
            <w:vAlign w:val="center"/>
            <w:hideMark/>
          </w:tcPr>
          <w:p w14:paraId="3CDEA1F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189</w:t>
            </w:r>
          </w:p>
        </w:tc>
        <w:tc>
          <w:tcPr>
            <w:tcW w:w="1280" w:type="dxa"/>
            <w:tcBorders>
              <w:top w:val="nil"/>
              <w:left w:val="nil"/>
              <w:bottom w:val="single" w:sz="4" w:space="0" w:color="auto"/>
              <w:right w:val="single" w:sz="4" w:space="0" w:color="auto"/>
            </w:tcBorders>
            <w:shd w:val="clear" w:color="auto" w:fill="auto"/>
            <w:vAlign w:val="center"/>
            <w:hideMark/>
          </w:tcPr>
          <w:p w14:paraId="43F910B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45034A5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189</w:t>
            </w:r>
          </w:p>
        </w:tc>
      </w:tr>
      <w:tr w:rsidR="0004624B" w:rsidRPr="00783D9B" w14:paraId="07D58DAA"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0CCAD62"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SK</w:t>
            </w:r>
          </w:p>
        </w:tc>
        <w:tc>
          <w:tcPr>
            <w:tcW w:w="1240" w:type="dxa"/>
            <w:tcBorders>
              <w:top w:val="nil"/>
              <w:left w:val="nil"/>
              <w:bottom w:val="single" w:sz="4" w:space="0" w:color="auto"/>
              <w:right w:val="single" w:sz="4" w:space="0" w:color="auto"/>
            </w:tcBorders>
            <w:shd w:val="clear" w:color="auto" w:fill="auto"/>
            <w:vAlign w:val="center"/>
            <w:hideMark/>
          </w:tcPr>
          <w:p w14:paraId="472427E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1728</w:t>
            </w:r>
          </w:p>
        </w:tc>
        <w:tc>
          <w:tcPr>
            <w:tcW w:w="1280" w:type="dxa"/>
            <w:tcBorders>
              <w:top w:val="nil"/>
              <w:left w:val="nil"/>
              <w:bottom w:val="single" w:sz="4" w:space="0" w:color="auto"/>
              <w:right w:val="single" w:sz="4" w:space="0" w:color="auto"/>
            </w:tcBorders>
            <w:shd w:val="clear" w:color="auto" w:fill="auto"/>
            <w:vAlign w:val="center"/>
            <w:hideMark/>
          </w:tcPr>
          <w:p w14:paraId="511C5FB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themeColor="text1"/>
                <w:sz w:val="20"/>
                <w:szCs w:val="20"/>
                <w:lang w:eastAsia="en-GB"/>
              </w:rPr>
              <w:t>26862</w:t>
            </w:r>
          </w:p>
        </w:tc>
        <w:tc>
          <w:tcPr>
            <w:tcW w:w="960" w:type="dxa"/>
            <w:tcBorders>
              <w:top w:val="nil"/>
              <w:left w:val="nil"/>
              <w:bottom w:val="single" w:sz="4" w:space="0" w:color="auto"/>
              <w:right w:val="single" w:sz="4" w:space="0" w:color="auto"/>
            </w:tcBorders>
            <w:shd w:val="clear" w:color="auto" w:fill="auto"/>
            <w:vAlign w:val="center"/>
            <w:hideMark/>
          </w:tcPr>
          <w:p w14:paraId="4891437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28590</w:t>
            </w:r>
          </w:p>
        </w:tc>
      </w:tr>
      <w:tr w:rsidR="0004624B" w:rsidRPr="00783D9B" w14:paraId="0342CD06" w14:textId="77777777" w:rsidTr="006B5671">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A8620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24C5E4B7"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264780</w:t>
            </w:r>
          </w:p>
        </w:tc>
        <w:tc>
          <w:tcPr>
            <w:tcW w:w="1280" w:type="dxa"/>
            <w:tcBorders>
              <w:top w:val="nil"/>
              <w:left w:val="nil"/>
              <w:bottom w:val="single" w:sz="4" w:space="0" w:color="auto"/>
              <w:right w:val="single" w:sz="4" w:space="0" w:color="auto"/>
            </w:tcBorders>
            <w:shd w:val="clear" w:color="auto" w:fill="auto"/>
            <w:noWrap/>
            <w:vAlign w:val="bottom"/>
            <w:hideMark/>
          </w:tcPr>
          <w:p w14:paraId="56E3F41B"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343908</w:t>
            </w:r>
          </w:p>
        </w:tc>
        <w:tc>
          <w:tcPr>
            <w:tcW w:w="960" w:type="dxa"/>
            <w:tcBorders>
              <w:top w:val="nil"/>
              <w:left w:val="nil"/>
              <w:bottom w:val="single" w:sz="4" w:space="0" w:color="auto"/>
              <w:right w:val="single" w:sz="4" w:space="0" w:color="auto"/>
            </w:tcBorders>
            <w:shd w:val="clear" w:color="auto" w:fill="auto"/>
            <w:vAlign w:val="center"/>
            <w:hideMark/>
          </w:tcPr>
          <w:p w14:paraId="02188F6C"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608688</w:t>
            </w:r>
          </w:p>
        </w:tc>
      </w:tr>
    </w:tbl>
    <w:p w14:paraId="34C007CB" w14:textId="77777777" w:rsidR="0004624B" w:rsidRPr="00783D9B" w:rsidRDefault="0004624B" w:rsidP="2A16D89B">
      <w:pPr>
        <w:pStyle w:val="Annex2"/>
        <w:numPr>
          <w:ilvl w:val="0"/>
          <w:numId w:val="0"/>
        </w:numPr>
        <w:rPr>
          <w:noProof/>
        </w:rPr>
      </w:pPr>
      <w:bookmarkStart w:id="41" w:name="_Toc160791268"/>
      <w:r>
        <w:rPr>
          <w:noProof/>
        </w:rPr>
        <w:t>Costs of familiarisation with new provisions</w:t>
      </w:r>
      <w:bookmarkEnd w:id="41"/>
    </w:p>
    <w:p w14:paraId="45F7D274" w14:textId="77777777" w:rsidR="0004624B" w:rsidRPr="00783D9B" w:rsidRDefault="0004624B" w:rsidP="0004624B">
      <w:pPr>
        <w:pStyle w:val="Default"/>
        <w:jc w:val="both"/>
        <w:rPr>
          <w:noProof/>
          <w:lang w:val="en-GB"/>
        </w:rPr>
      </w:pPr>
      <w:r w:rsidRPr="00783D9B">
        <w:rPr>
          <w:noProof/>
          <w:lang w:val="en-GB"/>
        </w:rPr>
        <w:t>The unit cost for familiarisation of businesses with new provisions is based on the estimations from the REFIT study on the working time Directive</w:t>
      </w:r>
      <w:r w:rsidRPr="00783D9B">
        <w:rPr>
          <w:rStyle w:val="FootnoteReference"/>
          <w:noProof/>
          <w:lang w:val="en-GB"/>
        </w:rPr>
        <w:footnoteReference w:id="27"/>
      </w:r>
      <w:r w:rsidRPr="00783D9B">
        <w:rPr>
          <w:noProof/>
          <w:lang w:val="en-GB"/>
        </w:rPr>
        <w:t>, revised in the impact assessment for the Directive on transparent and predictable working conditions to take account of inflation. The total price per person to familiarise with EU legislation is provided in the table below. The average familiarisation costs result in EUR 53 for SMEs and EUR 39 for large companies.</w:t>
      </w:r>
    </w:p>
    <w:p w14:paraId="4F518AED" w14:textId="77777777" w:rsidR="0004624B" w:rsidRPr="00783D9B" w:rsidRDefault="0004624B" w:rsidP="0004624B">
      <w:pPr>
        <w:pStyle w:val="Default"/>
        <w:jc w:val="both"/>
        <w:rPr>
          <w:noProof/>
          <w:lang w:val="en-GB"/>
        </w:rPr>
      </w:pPr>
    </w:p>
    <w:p w14:paraId="064B7753" w14:textId="11546E54" w:rsidR="0004624B" w:rsidRPr="00783D9B" w:rsidRDefault="0004624B" w:rsidP="0004624B">
      <w:pPr>
        <w:pStyle w:val="Caption"/>
        <w:keepNext/>
        <w:rPr>
          <w:noProof/>
          <w:color w:val="auto"/>
        </w:rPr>
      </w:pPr>
      <w:r w:rsidRPr="00783D9B">
        <w:rPr>
          <w:noProof/>
          <w:color w:val="auto"/>
        </w:rPr>
        <w:t>Table 6: Unit cost per person for familiarisation with new EU legislation</w:t>
      </w:r>
    </w:p>
    <w:tbl>
      <w:tblPr>
        <w:tblW w:w="5000" w:type="pct"/>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023"/>
        <w:gridCol w:w="3023"/>
        <w:gridCol w:w="3026"/>
      </w:tblGrid>
      <w:tr w:rsidR="0004624B" w:rsidRPr="00783D9B" w14:paraId="20309234" w14:textId="77777777" w:rsidTr="006B5671">
        <w:trPr>
          <w:trHeight w:val="20"/>
          <w:tblHeader/>
        </w:trPr>
        <w:tc>
          <w:tcPr>
            <w:tcW w:w="1666" w:type="pct"/>
            <w:tcBorders>
              <w:top w:val="none" w:sz="6" w:space="0" w:color="auto"/>
              <w:bottom w:val="none" w:sz="6" w:space="0" w:color="auto"/>
              <w:right w:val="none" w:sz="6" w:space="0" w:color="auto"/>
            </w:tcBorders>
            <w:shd w:val="clear" w:color="auto" w:fill="D5DCE4" w:themeFill="text2" w:themeFillTint="33"/>
          </w:tcPr>
          <w:p w14:paraId="182D5ABC" w14:textId="77777777" w:rsidR="0004624B" w:rsidRPr="00783D9B" w:rsidRDefault="0004624B" w:rsidP="006B5671">
            <w:pPr>
              <w:pStyle w:val="Default"/>
              <w:rPr>
                <w:b/>
                <w:bCs/>
                <w:noProof/>
                <w:sz w:val="23"/>
                <w:szCs w:val="23"/>
                <w:lang w:val="en-GB"/>
              </w:rPr>
            </w:pPr>
            <w:r w:rsidRPr="00783D9B">
              <w:rPr>
                <w:b/>
                <w:bCs/>
                <w:noProof/>
                <w:sz w:val="23"/>
                <w:szCs w:val="23"/>
                <w:lang w:val="en-GB"/>
              </w:rPr>
              <w:t>Member State</w:t>
            </w:r>
          </w:p>
        </w:tc>
        <w:tc>
          <w:tcPr>
            <w:tcW w:w="1666" w:type="pct"/>
            <w:tcBorders>
              <w:top w:val="none" w:sz="6" w:space="0" w:color="auto"/>
              <w:left w:val="none" w:sz="6" w:space="0" w:color="auto"/>
              <w:bottom w:val="none" w:sz="6" w:space="0" w:color="auto"/>
              <w:right w:val="none" w:sz="6" w:space="0" w:color="auto"/>
            </w:tcBorders>
            <w:shd w:val="clear" w:color="auto" w:fill="D5DCE4" w:themeFill="text2" w:themeFillTint="33"/>
          </w:tcPr>
          <w:p w14:paraId="1EFE9EE3" w14:textId="77777777" w:rsidR="0004624B" w:rsidRPr="00783D9B" w:rsidRDefault="0004624B" w:rsidP="006B5671">
            <w:pPr>
              <w:pStyle w:val="Default"/>
              <w:rPr>
                <w:b/>
                <w:bCs/>
                <w:noProof/>
                <w:sz w:val="23"/>
                <w:szCs w:val="23"/>
                <w:lang w:val="en-GB"/>
              </w:rPr>
            </w:pPr>
            <w:r w:rsidRPr="00783D9B">
              <w:rPr>
                <w:b/>
                <w:bCs/>
                <w:noProof/>
                <w:sz w:val="23"/>
                <w:szCs w:val="23"/>
                <w:lang w:val="en-GB"/>
              </w:rPr>
              <w:t>SMEs</w:t>
            </w:r>
          </w:p>
        </w:tc>
        <w:tc>
          <w:tcPr>
            <w:tcW w:w="1668" w:type="pct"/>
            <w:tcBorders>
              <w:top w:val="none" w:sz="6" w:space="0" w:color="auto"/>
              <w:left w:val="none" w:sz="6" w:space="0" w:color="auto"/>
              <w:bottom w:val="none" w:sz="6" w:space="0" w:color="auto"/>
            </w:tcBorders>
            <w:shd w:val="clear" w:color="auto" w:fill="D5DCE4" w:themeFill="text2" w:themeFillTint="33"/>
          </w:tcPr>
          <w:p w14:paraId="292233F9" w14:textId="77777777" w:rsidR="0004624B" w:rsidRPr="00783D9B" w:rsidRDefault="0004624B" w:rsidP="006B5671">
            <w:pPr>
              <w:pStyle w:val="Default"/>
              <w:rPr>
                <w:b/>
                <w:bCs/>
                <w:noProof/>
                <w:sz w:val="23"/>
                <w:szCs w:val="23"/>
                <w:lang w:val="en-GB"/>
              </w:rPr>
            </w:pPr>
            <w:r w:rsidRPr="00783D9B">
              <w:rPr>
                <w:b/>
                <w:bCs/>
                <w:noProof/>
                <w:sz w:val="23"/>
                <w:szCs w:val="23"/>
                <w:lang w:val="en-GB"/>
              </w:rPr>
              <w:t>Large companies</w:t>
            </w:r>
          </w:p>
        </w:tc>
      </w:tr>
      <w:tr w:rsidR="0004624B" w:rsidRPr="00783D9B" w14:paraId="302D969E" w14:textId="77777777" w:rsidTr="006B5671">
        <w:trPr>
          <w:trHeight w:val="20"/>
        </w:trPr>
        <w:tc>
          <w:tcPr>
            <w:tcW w:w="1666" w:type="pct"/>
            <w:tcBorders>
              <w:top w:val="none" w:sz="6" w:space="0" w:color="auto"/>
              <w:bottom w:val="none" w:sz="6" w:space="0" w:color="auto"/>
              <w:right w:val="none" w:sz="6" w:space="0" w:color="auto"/>
            </w:tcBorders>
          </w:tcPr>
          <w:p w14:paraId="026597F5" w14:textId="77777777" w:rsidR="0004624B" w:rsidRPr="00783D9B" w:rsidRDefault="0004624B" w:rsidP="006B5671">
            <w:pPr>
              <w:pStyle w:val="Default"/>
              <w:rPr>
                <w:noProof/>
                <w:sz w:val="23"/>
                <w:szCs w:val="23"/>
                <w:lang w:val="en-GB"/>
              </w:rPr>
            </w:pPr>
            <w:r w:rsidRPr="00783D9B">
              <w:rPr>
                <w:noProof/>
                <w:sz w:val="23"/>
                <w:szCs w:val="23"/>
                <w:lang w:val="en-GB"/>
              </w:rPr>
              <w:t xml:space="preserve">AT </w:t>
            </w:r>
          </w:p>
        </w:tc>
        <w:tc>
          <w:tcPr>
            <w:tcW w:w="1666" w:type="pct"/>
            <w:tcBorders>
              <w:top w:val="none" w:sz="6" w:space="0" w:color="auto"/>
              <w:left w:val="none" w:sz="6" w:space="0" w:color="auto"/>
              <w:bottom w:val="none" w:sz="6" w:space="0" w:color="auto"/>
              <w:right w:val="none" w:sz="6" w:space="0" w:color="auto"/>
            </w:tcBorders>
          </w:tcPr>
          <w:p w14:paraId="0E8334ED" w14:textId="77777777" w:rsidR="0004624B" w:rsidRPr="00783D9B" w:rsidRDefault="0004624B" w:rsidP="006B5671">
            <w:pPr>
              <w:pStyle w:val="Default"/>
              <w:rPr>
                <w:noProof/>
                <w:sz w:val="23"/>
                <w:szCs w:val="23"/>
                <w:lang w:val="en-GB"/>
              </w:rPr>
            </w:pPr>
            <w:r w:rsidRPr="00783D9B">
              <w:rPr>
                <w:noProof/>
                <w:sz w:val="23"/>
                <w:szCs w:val="23"/>
                <w:lang w:val="en-GB"/>
              </w:rPr>
              <w:t xml:space="preserve">74.4 </w:t>
            </w:r>
          </w:p>
        </w:tc>
        <w:tc>
          <w:tcPr>
            <w:tcW w:w="1668" w:type="pct"/>
            <w:tcBorders>
              <w:top w:val="none" w:sz="6" w:space="0" w:color="auto"/>
              <w:left w:val="none" w:sz="6" w:space="0" w:color="auto"/>
              <w:bottom w:val="none" w:sz="6" w:space="0" w:color="auto"/>
            </w:tcBorders>
          </w:tcPr>
          <w:p w14:paraId="5A920DF0" w14:textId="77777777" w:rsidR="0004624B" w:rsidRPr="00783D9B" w:rsidRDefault="0004624B" w:rsidP="006B5671">
            <w:pPr>
              <w:pStyle w:val="Default"/>
              <w:rPr>
                <w:noProof/>
                <w:sz w:val="23"/>
                <w:szCs w:val="23"/>
                <w:lang w:val="en-GB"/>
              </w:rPr>
            </w:pPr>
            <w:r w:rsidRPr="00783D9B">
              <w:rPr>
                <w:noProof/>
                <w:sz w:val="23"/>
                <w:szCs w:val="23"/>
                <w:lang w:val="en-GB"/>
              </w:rPr>
              <w:t xml:space="preserve">53.6 </w:t>
            </w:r>
          </w:p>
        </w:tc>
      </w:tr>
      <w:tr w:rsidR="0004624B" w:rsidRPr="00783D9B" w14:paraId="0DF82568" w14:textId="77777777" w:rsidTr="006B5671">
        <w:trPr>
          <w:trHeight w:val="20"/>
        </w:trPr>
        <w:tc>
          <w:tcPr>
            <w:tcW w:w="1666" w:type="pct"/>
            <w:tcBorders>
              <w:top w:val="none" w:sz="6" w:space="0" w:color="auto"/>
              <w:bottom w:val="none" w:sz="6" w:space="0" w:color="auto"/>
              <w:right w:val="none" w:sz="6" w:space="0" w:color="auto"/>
            </w:tcBorders>
          </w:tcPr>
          <w:p w14:paraId="5FF7EA7D" w14:textId="77777777" w:rsidR="0004624B" w:rsidRPr="00783D9B" w:rsidRDefault="0004624B" w:rsidP="006B5671">
            <w:pPr>
              <w:pStyle w:val="Default"/>
              <w:rPr>
                <w:noProof/>
                <w:sz w:val="23"/>
                <w:szCs w:val="23"/>
                <w:lang w:val="en-GB"/>
              </w:rPr>
            </w:pPr>
            <w:r w:rsidRPr="00783D9B">
              <w:rPr>
                <w:noProof/>
                <w:sz w:val="23"/>
                <w:szCs w:val="23"/>
                <w:lang w:val="en-GB"/>
              </w:rPr>
              <w:t xml:space="preserve">BE </w:t>
            </w:r>
          </w:p>
        </w:tc>
        <w:tc>
          <w:tcPr>
            <w:tcW w:w="1666" w:type="pct"/>
            <w:tcBorders>
              <w:top w:val="none" w:sz="6" w:space="0" w:color="auto"/>
              <w:left w:val="none" w:sz="6" w:space="0" w:color="auto"/>
              <w:bottom w:val="none" w:sz="6" w:space="0" w:color="auto"/>
              <w:right w:val="none" w:sz="6" w:space="0" w:color="auto"/>
            </w:tcBorders>
          </w:tcPr>
          <w:p w14:paraId="44EB9500" w14:textId="77777777" w:rsidR="0004624B" w:rsidRPr="00783D9B" w:rsidRDefault="0004624B" w:rsidP="006B5671">
            <w:pPr>
              <w:pStyle w:val="Default"/>
              <w:rPr>
                <w:noProof/>
                <w:sz w:val="23"/>
                <w:szCs w:val="23"/>
                <w:lang w:val="en-GB"/>
              </w:rPr>
            </w:pPr>
            <w:r w:rsidRPr="00783D9B">
              <w:rPr>
                <w:noProof/>
                <w:sz w:val="23"/>
                <w:szCs w:val="23"/>
                <w:lang w:val="en-GB"/>
              </w:rPr>
              <w:t xml:space="preserve">69.2 </w:t>
            </w:r>
          </w:p>
        </w:tc>
        <w:tc>
          <w:tcPr>
            <w:tcW w:w="1668" w:type="pct"/>
            <w:tcBorders>
              <w:top w:val="none" w:sz="6" w:space="0" w:color="auto"/>
              <w:left w:val="none" w:sz="6" w:space="0" w:color="auto"/>
              <w:bottom w:val="none" w:sz="6" w:space="0" w:color="auto"/>
            </w:tcBorders>
          </w:tcPr>
          <w:p w14:paraId="1CC007CE" w14:textId="77777777" w:rsidR="0004624B" w:rsidRPr="00783D9B" w:rsidRDefault="0004624B" w:rsidP="006B5671">
            <w:pPr>
              <w:pStyle w:val="Default"/>
              <w:rPr>
                <w:noProof/>
                <w:sz w:val="23"/>
                <w:szCs w:val="23"/>
                <w:lang w:val="en-GB"/>
              </w:rPr>
            </w:pPr>
            <w:r w:rsidRPr="00783D9B">
              <w:rPr>
                <w:noProof/>
                <w:sz w:val="23"/>
                <w:szCs w:val="23"/>
                <w:lang w:val="en-GB"/>
              </w:rPr>
              <w:t xml:space="preserve">49.0 </w:t>
            </w:r>
          </w:p>
        </w:tc>
      </w:tr>
      <w:tr w:rsidR="0004624B" w:rsidRPr="00783D9B" w14:paraId="798A48DC" w14:textId="77777777" w:rsidTr="006B5671">
        <w:trPr>
          <w:trHeight w:val="20"/>
        </w:trPr>
        <w:tc>
          <w:tcPr>
            <w:tcW w:w="1666" w:type="pct"/>
            <w:tcBorders>
              <w:top w:val="none" w:sz="6" w:space="0" w:color="auto"/>
              <w:bottom w:val="none" w:sz="6" w:space="0" w:color="auto"/>
              <w:right w:val="none" w:sz="6" w:space="0" w:color="auto"/>
            </w:tcBorders>
          </w:tcPr>
          <w:p w14:paraId="03BFC9C5" w14:textId="77777777" w:rsidR="0004624B" w:rsidRPr="00783D9B" w:rsidRDefault="0004624B" w:rsidP="006B5671">
            <w:pPr>
              <w:pStyle w:val="Default"/>
              <w:rPr>
                <w:noProof/>
                <w:sz w:val="23"/>
                <w:szCs w:val="23"/>
                <w:lang w:val="en-GB"/>
              </w:rPr>
            </w:pPr>
            <w:r w:rsidRPr="00783D9B">
              <w:rPr>
                <w:noProof/>
                <w:sz w:val="23"/>
                <w:szCs w:val="23"/>
                <w:lang w:val="en-GB"/>
              </w:rPr>
              <w:t xml:space="preserve">BG </w:t>
            </w:r>
          </w:p>
        </w:tc>
        <w:tc>
          <w:tcPr>
            <w:tcW w:w="1666" w:type="pct"/>
            <w:tcBorders>
              <w:top w:val="none" w:sz="6" w:space="0" w:color="auto"/>
              <w:left w:val="none" w:sz="6" w:space="0" w:color="auto"/>
              <w:bottom w:val="none" w:sz="6" w:space="0" w:color="auto"/>
              <w:right w:val="none" w:sz="6" w:space="0" w:color="auto"/>
            </w:tcBorders>
          </w:tcPr>
          <w:p w14:paraId="6FAC4CE0" w14:textId="77777777" w:rsidR="0004624B" w:rsidRPr="00783D9B" w:rsidRDefault="0004624B" w:rsidP="006B5671">
            <w:pPr>
              <w:pStyle w:val="Default"/>
              <w:rPr>
                <w:noProof/>
                <w:sz w:val="23"/>
                <w:szCs w:val="23"/>
                <w:lang w:val="en-GB"/>
              </w:rPr>
            </w:pPr>
            <w:r w:rsidRPr="00783D9B">
              <w:rPr>
                <w:noProof/>
                <w:sz w:val="23"/>
                <w:szCs w:val="23"/>
                <w:lang w:val="en-GB"/>
              </w:rPr>
              <w:t xml:space="preserve">7.2 </w:t>
            </w:r>
          </w:p>
        </w:tc>
        <w:tc>
          <w:tcPr>
            <w:tcW w:w="1668" w:type="pct"/>
            <w:tcBorders>
              <w:top w:val="none" w:sz="6" w:space="0" w:color="auto"/>
              <w:left w:val="none" w:sz="6" w:space="0" w:color="auto"/>
              <w:bottom w:val="none" w:sz="6" w:space="0" w:color="auto"/>
            </w:tcBorders>
          </w:tcPr>
          <w:p w14:paraId="400E2410" w14:textId="77777777" w:rsidR="0004624B" w:rsidRPr="00783D9B" w:rsidRDefault="0004624B" w:rsidP="006B5671">
            <w:pPr>
              <w:pStyle w:val="Default"/>
              <w:rPr>
                <w:noProof/>
                <w:sz w:val="23"/>
                <w:szCs w:val="23"/>
                <w:lang w:val="en-GB"/>
              </w:rPr>
            </w:pPr>
            <w:r w:rsidRPr="00783D9B">
              <w:rPr>
                <w:noProof/>
                <w:sz w:val="23"/>
                <w:szCs w:val="23"/>
                <w:lang w:val="en-GB"/>
              </w:rPr>
              <w:t xml:space="preserve">5.5 </w:t>
            </w:r>
          </w:p>
        </w:tc>
      </w:tr>
      <w:tr w:rsidR="0004624B" w:rsidRPr="00783D9B" w14:paraId="145E79B0" w14:textId="77777777" w:rsidTr="006B5671">
        <w:trPr>
          <w:trHeight w:val="20"/>
        </w:trPr>
        <w:tc>
          <w:tcPr>
            <w:tcW w:w="1666" w:type="pct"/>
            <w:tcBorders>
              <w:top w:val="none" w:sz="6" w:space="0" w:color="auto"/>
              <w:bottom w:val="none" w:sz="6" w:space="0" w:color="auto"/>
              <w:right w:val="none" w:sz="6" w:space="0" w:color="auto"/>
            </w:tcBorders>
          </w:tcPr>
          <w:p w14:paraId="491A11F6" w14:textId="77777777" w:rsidR="0004624B" w:rsidRPr="00783D9B" w:rsidRDefault="0004624B" w:rsidP="006B5671">
            <w:pPr>
              <w:pStyle w:val="Default"/>
              <w:rPr>
                <w:noProof/>
                <w:sz w:val="23"/>
                <w:szCs w:val="23"/>
                <w:lang w:val="en-GB"/>
              </w:rPr>
            </w:pPr>
            <w:r w:rsidRPr="00783D9B">
              <w:rPr>
                <w:noProof/>
                <w:sz w:val="23"/>
                <w:szCs w:val="23"/>
                <w:lang w:val="en-GB"/>
              </w:rPr>
              <w:t xml:space="preserve">CY </w:t>
            </w:r>
          </w:p>
        </w:tc>
        <w:tc>
          <w:tcPr>
            <w:tcW w:w="1666" w:type="pct"/>
            <w:tcBorders>
              <w:top w:val="none" w:sz="6" w:space="0" w:color="auto"/>
              <w:left w:val="none" w:sz="6" w:space="0" w:color="auto"/>
              <w:bottom w:val="none" w:sz="6" w:space="0" w:color="auto"/>
              <w:right w:val="none" w:sz="6" w:space="0" w:color="auto"/>
            </w:tcBorders>
          </w:tcPr>
          <w:p w14:paraId="082FF5E5" w14:textId="77777777" w:rsidR="0004624B" w:rsidRPr="00783D9B" w:rsidRDefault="0004624B" w:rsidP="006B5671">
            <w:pPr>
              <w:pStyle w:val="Default"/>
              <w:rPr>
                <w:noProof/>
                <w:sz w:val="23"/>
                <w:szCs w:val="23"/>
                <w:lang w:val="en-GB"/>
              </w:rPr>
            </w:pPr>
            <w:r w:rsidRPr="00783D9B">
              <w:rPr>
                <w:noProof/>
                <w:sz w:val="23"/>
                <w:szCs w:val="23"/>
                <w:lang w:val="en-GB"/>
              </w:rPr>
              <w:t xml:space="preserve">34.1 </w:t>
            </w:r>
          </w:p>
        </w:tc>
        <w:tc>
          <w:tcPr>
            <w:tcW w:w="1668" w:type="pct"/>
            <w:tcBorders>
              <w:top w:val="none" w:sz="6" w:space="0" w:color="auto"/>
              <w:left w:val="none" w:sz="6" w:space="0" w:color="auto"/>
              <w:bottom w:val="none" w:sz="6" w:space="0" w:color="auto"/>
            </w:tcBorders>
          </w:tcPr>
          <w:p w14:paraId="32F8F868" w14:textId="77777777" w:rsidR="0004624B" w:rsidRPr="00783D9B" w:rsidRDefault="0004624B" w:rsidP="006B5671">
            <w:pPr>
              <w:pStyle w:val="Default"/>
              <w:rPr>
                <w:noProof/>
                <w:sz w:val="23"/>
                <w:szCs w:val="23"/>
                <w:lang w:val="en-GB"/>
              </w:rPr>
            </w:pPr>
            <w:r w:rsidRPr="00783D9B">
              <w:rPr>
                <w:noProof/>
                <w:sz w:val="23"/>
                <w:szCs w:val="23"/>
                <w:lang w:val="en-GB"/>
              </w:rPr>
              <w:t xml:space="preserve">26.5 </w:t>
            </w:r>
          </w:p>
        </w:tc>
      </w:tr>
      <w:tr w:rsidR="0004624B" w:rsidRPr="00783D9B" w14:paraId="249585E0" w14:textId="77777777" w:rsidTr="006B5671">
        <w:trPr>
          <w:trHeight w:val="20"/>
        </w:trPr>
        <w:tc>
          <w:tcPr>
            <w:tcW w:w="1666" w:type="pct"/>
            <w:tcBorders>
              <w:top w:val="none" w:sz="6" w:space="0" w:color="auto"/>
              <w:bottom w:val="none" w:sz="6" w:space="0" w:color="auto"/>
              <w:right w:val="none" w:sz="6" w:space="0" w:color="auto"/>
            </w:tcBorders>
          </w:tcPr>
          <w:p w14:paraId="076F087E" w14:textId="77777777" w:rsidR="0004624B" w:rsidRPr="00783D9B" w:rsidRDefault="0004624B" w:rsidP="006B5671">
            <w:pPr>
              <w:pStyle w:val="Default"/>
              <w:rPr>
                <w:noProof/>
                <w:sz w:val="23"/>
                <w:szCs w:val="23"/>
                <w:lang w:val="en-GB"/>
              </w:rPr>
            </w:pPr>
            <w:r w:rsidRPr="00783D9B">
              <w:rPr>
                <w:noProof/>
                <w:sz w:val="23"/>
                <w:szCs w:val="23"/>
                <w:lang w:val="en-GB"/>
              </w:rPr>
              <w:t xml:space="preserve">CZ </w:t>
            </w:r>
          </w:p>
        </w:tc>
        <w:tc>
          <w:tcPr>
            <w:tcW w:w="1666" w:type="pct"/>
            <w:tcBorders>
              <w:top w:val="none" w:sz="6" w:space="0" w:color="auto"/>
              <w:left w:val="none" w:sz="6" w:space="0" w:color="auto"/>
              <w:bottom w:val="none" w:sz="6" w:space="0" w:color="auto"/>
              <w:right w:val="none" w:sz="6" w:space="0" w:color="auto"/>
            </w:tcBorders>
          </w:tcPr>
          <w:p w14:paraId="49A57C0D" w14:textId="77777777" w:rsidR="0004624B" w:rsidRPr="00783D9B" w:rsidRDefault="0004624B" w:rsidP="006B5671">
            <w:pPr>
              <w:pStyle w:val="Default"/>
              <w:rPr>
                <w:noProof/>
                <w:sz w:val="23"/>
                <w:szCs w:val="23"/>
                <w:lang w:val="en-GB"/>
              </w:rPr>
            </w:pPr>
            <w:r w:rsidRPr="00783D9B">
              <w:rPr>
                <w:noProof/>
                <w:sz w:val="23"/>
                <w:szCs w:val="23"/>
                <w:lang w:val="en-GB"/>
              </w:rPr>
              <w:t xml:space="preserve">17.8 </w:t>
            </w:r>
          </w:p>
        </w:tc>
        <w:tc>
          <w:tcPr>
            <w:tcW w:w="1668" w:type="pct"/>
            <w:tcBorders>
              <w:top w:val="none" w:sz="6" w:space="0" w:color="auto"/>
              <w:left w:val="none" w:sz="6" w:space="0" w:color="auto"/>
              <w:bottom w:val="none" w:sz="6" w:space="0" w:color="auto"/>
            </w:tcBorders>
          </w:tcPr>
          <w:p w14:paraId="6C94D3FD" w14:textId="77777777" w:rsidR="0004624B" w:rsidRPr="00783D9B" w:rsidRDefault="0004624B" w:rsidP="006B5671">
            <w:pPr>
              <w:pStyle w:val="Default"/>
              <w:rPr>
                <w:noProof/>
                <w:sz w:val="23"/>
                <w:szCs w:val="23"/>
                <w:lang w:val="en-GB"/>
              </w:rPr>
            </w:pPr>
            <w:r w:rsidRPr="00783D9B">
              <w:rPr>
                <w:noProof/>
                <w:sz w:val="23"/>
                <w:szCs w:val="23"/>
                <w:lang w:val="en-GB"/>
              </w:rPr>
              <w:t xml:space="preserve">12.9 </w:t>
            </w:r>
          </w:p>
        </w:tc>
      </w:tr>
      <w:tr w:rsidR="0004624B" w:rsidRPr="00783D9B" w14:paraId="3700913A" w14:textId="77777777" w:rsidTr="006B5671">
        <w:trPr>
          <w:trHeight w:val="20"/>
        </w:trPr>
        <w:tc>
          <w:tcPr>
            <w:tcW w:w="1666" w:type="pct"/>
            <w:tcBorders>
              <w:top w:val="none" w:sz="6" w:space="0" w:color="auto"/>
              <w:bottom w:val="none" w:sz="6" w:space="0" w:color="auto"/>
              <w:right w:val="none" w:sz="6" w:space="0" w:color="auto"/>
            </w:tcBorders>
          </w:tcPr>
          <w:p w14:paraId="173DAAAF" w14:textId="77777777" w:rsidR="0004624B" w:rsidRPr="00783D9B" w:rsidRDefault="0004624B" w:rsidP="006B5671">
            <w:pPr>
              <w:pStyle w:val="Default"/>
              <w:rPr>
                <w:noProof/>
                <w:sz w:val="23"/>
                <w:szCs w:val="23"/>
                <w:lang w:val="en-GB"/>
              </w:rPr>
            </w:pPr>
            <w:r w:rsidRPr="00783D9B">
              <w:rPr>
                <w:noProof/>
                <w:sz w:val="23"/>
                <w:szCs w:val="23"/>
                <w:lang w:val="en-GB"/>
              </w:rPr>
              <w:t xml:space="preserve">DE </w:t>
            </w:r>
          </w:p>
        </w:tc>
        <w:tc>
          <w:tcPr>
            <w:tcW w:w="1666" w:type="pct"/>
            <w:tcBorders>
              <w:top w:val="none" w:sz="6" w:space="0" w:color="auto"/>
              <w:left w:val="none" w:sz="6" w:space="0" w:color="auto"/>
              <w:bottom w:val="none" w:sz="6" w:space="0" w:color="auto"/>
              <w:right w:val="none" w:sz="6" w:space="0" w:color="auto"/>
            </w:tcBorders>
          </w:tcPr>
          <w:p w14:paraId="33C9B9EA" w14:textId="77777777" w:rsidR="0004624B" w:rsidRPr="00783D9B" w:rsidRDefault="0004624B" w:rsidP="006B5671">
            <w:pPr>
              <w:pStyle w:val="Default"/>
              <w:rPr>
                <w:noProof/>
                <w:sz w:val="23"/>
                <w:szCs w:val="23"/>
                <w:lang w:val="en-GB"/>
              </w:rPr>
            </w:pPr>
            <w:r w:rsidRPr="00783D9B">
              <w:rPr>
                <w:noProof/>
                <w:sz w:val="23"/>
                <w:szCs w:val="23"/>
                <w:lang w:val="en-GB"/>
              </w:rPr>
              <w:t xml:space="preserve">68.3 </w:t>
            </w:r>
          </w:p>
        </w:tc>
        <w:tc>
          <w:tcPr>
            <w:tcW w:w="1668" w:type="pct"/>
            <w:tcBorders>
              <w:top w:val="none" w:sz="6" w:space="0" w:color="auto"/>
              <w:left w:val="none" w:sz="6" w:space="0" w:color="auto"/>
              <w:bottom w:val="none" w:sz="6" w:space="0" w:color="auto"/>
            </w:tcBorders>
          </w:tcPr>
          <w:p w14:paraId="5CEE24A4" w14:textId="77777777" w:rsidR="0004624B" w:rsidRPr="00783D9B" w:rsidRDefault="0004624B" w:rsidP="006B5671">
            <w:pPr>
              <w:pStyle w:val="Default"/>
              <w:rPr>
                <w:noProof/>
                <w:sz w:val="23"/>
                <w:szCs w:val="23"/>
                <w:lang w:val="en-GB"/>
              </w:rPr>
            </w:pPr>
            <w:r w:rsidRPr="00783D9B">
              <w:rPr>
                <w:noProof/>
                <w:sz w:val="23"/>
                <w:szCs w:val="23"/>
                <w:lang w:val="en-GB"/>
              </w:rPr>
              <w:t xml:space="preserve">45.6 </w:t>
            </w:r>
          </w:p>
        </w:tc>
      </w:tr>
      <w:tr w:rsidR="0004624B" w:rsidRPr="00783D9B" w14:paraId="1D4186FD" w14:textId="77777777" w:rsidTr="006B5671">
        <w:trPr>
          <w:trHeight w:val="20"/>
        </w:trPr>
        <w:tc>
          <w:tcPr>
            <w:tcW w:w="1666" w:type="pct"/>
            <w:tcBorders>
              <w:top w:val="none" w:sz="6" w:space="0" w:color="auto"/>
              <w:bottom w:val="none" w:sz="6" w:space="0" w:color="auto"/>
              <w:right w:val="none" w:sz="6" w:space="0" w:color="auto"/>
            </w:tcBorders>
          </w:tcPr>
          <w:p w14:paraId="2BD03C42" w14:textId="77777777" w:rsidR="0004624B" w:rsidRPr="00783D9B" w:rsidRDefault="0004624B" w:rsidP="006B5671">
            <w:pPr>
              <w:pStyle w:val="Default"/>
              <w:rPr>
                <w:noProof/>
                <w:sz w:val="23"/>
                <w:szCs w:val="23"/>
                <w:lang w:val="en-GB"/>
              </w:rPr>
            </w:pPr>
            <w:r w:rsidRPr="00783D9B">
              <w:rPr>
                <w:noProof/>
                <w:sz w:val="23"/>
                <w:szCs w:val="23"/>
                <w:lang w:val="en-GB"/>
              </w:rPr>
              <w:t xml:space="preserve">DK </w:t>
            </w:r>
          </w:p>
        </w:tc>
        <w:tc>
          <w:tcPr>
            <w:tcW w:w="1666" w:type="pct"/>
            <w:tcBorders>
              <w:top w:val="none" w:sz="6" w:space="0" w:color="auto"/>
              <w:left w:val="none" w:sz="6" w:space="0" w:color="auto"/>
              <w:bottom w:val="none" w:sz="6" w:space="0" w:color="auto"/>
              <w:right w:val="none" w:sz="6" w:space="0" w:color="auto"/>
            </w:tcBorders>
          </w:tcPr>
          <w:p w14:paraId="6EA46FD0" w14:textId="77777777" w:rsidR="0004624B" w:rsidRPr="00783D9B" w:rsidRDefault="0004624B" w:rsidP="006B5671">
            <w:pPr>
              <w:pStyle w:val="Default"/>
              <w:rPr>
                <w:noProof/>
                <w:sz w:val="23"/>
                <w:szCs w:val="23"/>
                <w:lang w:val="en-GB"/>
              </w:rPr>
            </w:pPr>
            <w:r w:rsidRPr="00783D9B">
              <w:rPr>
                <w:noProof/>
                <w:sz w:val="23"/>
                <w:szCs w:val="23"/>
                <w:lang w:val="en-GB"/>
              </w:rPr>
              <w:t xml:space="preserve">76.2 </w:t>
            </w:r>
          </w:p>
        </w:tc>
        <w:tc>
          <w:tcPr>
            <w:tcW w:w="1668" w:type="pct"/>
            <w:tcBorders>
              <w:top w:val="none" w:sz="6" w:space="0" w:color="auto"/>
              <w:left w:val="none" w:sz="6" w:space="0" w:color="auto"/>
              <w:bottom w:val="none" w:sz="6" w:space="0" w:color="auto"/>
            </w:tcBorders>
          </w:tcPr>
          <w:p w14:paraId="3562757A" w14:textId="77777777" w:rsidR="0004624B" w:rsidRPr="00783D9B" w:rsidRDefault="0004624B" w:rsidP="006B5671">
            <w:pPr>
              <w:pStyle w:val="Default"/>
              <w:rPr>
                <w:noProof/>
                <w:sz w:val="23"/>
                <w:szCs w:val="23"/>
                <w:lang w:val="en-GB"/>
              </w:rPr>
            </w:pPr>
            <w:r w:rsidRPr="00783D9B">
              <w:rPr>
                <w:noProof/>
                <w:sz w:val="23"/>
                <w:szCs w:val="23"/>
                <w:lang w:val="en-GB"/>
              </w:rPr>
              <w:t xml:space="preserve">51.0 </w:t>
            </w:r>
          </w:p>
        </w:tc>
      </w:tr>
      <w:tr w:rsidR="0004624B" w:rsidRPr="00783D9B" w14:paraId="00F68F4E" w14:textId="77777777" w:rsidTr="006B5671">
        <w:trPr>
          <w:trHeight w:val="20"/>
        </w:trPr>
        <w:tc>
          <w:tcPr>
            <w:tcW w:w="1666" w:type="pct"/>
            <w:tcBorders>
              <w:top w:val="none" w:sz="6" w:space="0" w:color="auto"/>
              <w:bottom w:val="none" w:sz="6" w:space="0" w:color="auto"/>
              <w:right w:val="none" w:sz="6" w:space="0" w:color="auto"/>
            </w:tcBorders>
          </w:tcPr>
          <w:p w14:paraId="75E45E31" w14:textId="77777777" w:rsidR="0004624B" w:rsidRPr="00783D9B" w:rsidRDefault="0004624B" w:rsidP="006B5671">
            <w:pPr>
              <w:pStyle w:val="Default"/>
              <w:rPr>
                <w:noProof/>
                <w:sz w:val="23"/>
                <w:szCs w:val="23"/>
                <w:lang w:val="en-GB"/>
              </w:rPr>
            </w:pPr>
            <w:r w:rsidRPr="00783D9B">
              <w:rPr>
                <w:noProof/>
                <w:sz w:val="23"/>
                <w:szCs w:val="23"/>
                <w:lang w:val="en-GB"/>
              </w:rPr>
              <w:t xml:space="preserve">EE </w:t>
            </w:r>
          </w:p>
        </w:tc>
        <w:tc>
          <w:tcPr>
            <w:tcW w:w="1666" w:type="pct"/>
            <w:tcBorders>
              <w:top w:val="none" w:sz="6" w:space="0" w:color="auto"/>
              <w:left w:val="none" w:sz="6" w:space="0" w:color="auto"/>
              <w:bottom w:val="none" w:sz="6" w:space="0" w:color="auto"/>
              <w:right w:val="none" w:sz="6" w:space="0" w:color="auto"/>
            </w:tcBorders>
          </w:tcPr>
          <w:p w14:paraId="54FE662D" w14:textId="77777777" w:rsidR="0004624B" w:rsidRPr="00783D9B" w:rsidRDefault="0004624B" w:rsidP="006B5671">
            <w:pPr>
              <w:pStyle w:val="Default"/>
              <w:rPr>
                <w:noProof/>
                <w:sz w:val="23"/>
                <w:szCs w:val="23"/>
                <w:lang w:val="en-GB"/>
              </w:rPr>
            </w:pPr>
            <w:r w:rsidRPr="00783D9B">
              <w:rPr>
                <w:noProof/>
                <w:sz w:val="23"/>
                <w:szCs w:val="23"/>
                <w:lang w:val="en-GB"/>
              </w:rPr>
              <w:t xml:space="preserve">14.3 </w:t>
            </w:r>
          </w:p>
        </w:tc>
        <w:tc>
          <w:tcPr>
            <w:tcW w:w="1668" w:type="pct"/>
            <w:tcBorders>
              <w:top w:val="none" w:sz="6" w:space="0" w:color="auto"/>
              <w:left w:val="none" w:sz="6" w:space="0" w:color="auto"/>
              <w:bottom w:val="none" w:sz="6" w:space="0" w:color="auto"/>
            </w:tcBorders>
          </w:tcPr>
          <w:p w14:paraId="3EA2A73C" w14:textId="77777777" w:rsidR="0004624B" w:rsidRPr="00783D9B" w:rsidRDefault="0004624B" w:rsidP="006B5671">
            <w:pPr>
              <w:pStyle w:val="Default"/>
              <w:rPr>
                <w:noProof/>
                <w:sz w:val="23"/>
                <w:szCs w:val="23"/>
                <w:lang w:val="en-GB"/>
              </w:rPr>
            </w:pPr>
            <w:r w:rsidRPr="00783D9B">
              <w:rPr>
                <w:noProof/>
                <w:sz w:val="23"/>
                <w:szCs w:val="23"/>
                <w:lang w:val="en-GB"/>
              </w:rPr>
              <w:t xml:space="preserve">9.8 </w:t>
            </w:r>
          </w:p>
        </w:tc>
      </w:tr>
      <w:tr w:rsidR="0004624B" w:rsidRPr="00783D9B" w14:paraId="67EBF447" w14:textId="77777777" w:rsidTr="006B5671">
        <w:trPr>
          <w:trHeight w:val="20"/>
        </w:trPr>
        <w:tc>
          <w:tcPr>
            <w:tcW w:w="1666" w:type="pct"/>
            <w:tcBorders>
              <w:top w:val="none" w:sz="6" w:space="0" w:color="auto"/>
              <w:bottom w:val="none" w:sz="6" w:space="0" w:color="auto"/>
              <w:right w:val="none" w:sz="6" w:space="0" w:color="auto"/>
            </w:tcBorders>
          </w:tcPr>
          <w:p w14:paraId="0DE44309" w14:textId="77777777" w:rsidR="0004624B" w:rsidRPr="00783D9B" w:rsidRDefault="0004624B" w:rsidP="006B5671">
            <w:pPr>
              <w:pStyle w:val="Default"/>
              <w:rPr>
                <w:noProof/>
                <w:sz w:val="23"/>
                <w:szCs w:val="23"/>
                <w:lang w:val="en-GB"/>
              </w:rPr>
            </w:pPr>
            <w:r w:rsidRPr="00783D9B">
              <w:rPr>
                <w:noProof/>
                <w:sz w:val="23"/>
                <w:szCs w:val="23"/>
                <w:lang w:val="en-GB"/>
              </w:rPr>
              <w:t xml:space="preserve">EL </w:t>
            </w:r>
          </w:p>
        </w:tc>
        <w:tc>
          <w:tcPr>
            <w:tcW w:w="1666" w:type="pct"/>
            <w:tcBorders>
              <w:top w:val="none" w:sz="6" w:space="0" w:color="auto"/>
              <w:left w:val="none" w:sz="6" w:space="0" w:color="auto"/>
              <w:bottom w:val="none" w:sz="6" w:space="0" w:color="auto"/>
              <w:right w:val="none" w:sz="6" w:space="0" w:color="auto"/>
            </w:tcBorders>
          </w:tcPr>
          <w:p w14:paraId="08EC5D62" w14:textId="77777777" w:rsidR="0004624B" w:rsidRPr="00783D9B" w:rsidRDefault="0004624B" w:rsidP="006B5671">
            <w:pPr>
              <w:pStyle w:val="Default"/>
              <w:rPr>
                <w:noProof/>
                <w:sz w:val="23"/>
                <w:szCs w:val="23"/>
                <w:lang w:val="en-GB"/>
              </w:rPr>
            </w:pPr>
            <w:r w:rsidRPr="00783D9B">
              <w:rPr>
                <w:noProof/>
                <w:sz w:val="23"/>
                <w:szCs w:val="23"/>
                <w:lang w:val="en-GB"/>
              </w:rPr>
              <w:t xml:space="preserve">25.7 </w:t>
            </w:r>
          </w:p>
        </w:tc>
        <w:tc>
          <w:tcPr>
            <w:tcW w:w="1668" w:type="pct"/>
            <w:tcBorders>
              <w:top w:val="none" w:sz="6" w:space="0" w:color="auto"/>
              <w:left w:val="none" w:sz="6" w:space="0" w:color="auto"/>
              <w:bottom w:val="none" w:sz="6" w:space="0" w:color="auto"/>
            </w:tcBorders>
          </w:tcPr>
          <w:p w14:paraId="6EC71E8D" w14:textId="77777777" w:rsidR="0004624B" w:rsidRPr="00783D9B" w:rsidRDefault="0004624B" w:rsidP="006B5671">
            <w:pPr>
              <w:pStyle w:val="Default"/>
              <w:rPr>
                <w:noProof/>
                <w:sz w:val="23"/>
                <w:szCs w:val="23"/>
                <w:lang w:val="en-GB"/>
              </w:rPr>
            </w:pPr>
            <w:r w:rsidRPr="00783D9B">
              <w:rPr>
                <w:noProof/>
                <w:sz w:val="23"/>
                <w:szCs w:val="23"/>
                <w:lang w:val="en-GB"/>
              </w:rPr>
              <w:t xml:space="preserve">18.3 </w:t>
            </w:r>
          </w:p>
        </w:tc>
      </w:tr>
      <w:tr w:rsidR="0004624B" w:rsidRPr="00783D9B" w14:paraId="6F426F02" w14:textId="77777777" w:rsidTr="006B5671">
        <w:trPr>
          <w:trHeight w:val="20"/>
        </w:trPr>
        <w:tc>
          <w:tcPr>
            <w:tcW w:w="1666" w:type="pct"/>
            <w:tcBorders>
              <w:top w:val="none" w:sz="6" w:space="0" w:color="auto"/>
              <w:bottom w:val="none" w:sz="6" w:space="0" w:color="auto"/>
              <w:right w:val="none" w:sz="6" w:space="0" w:color="auto"/>
            </w:tcBorders>
          </w:tcPr>
          <w:p w14:paraId="62074359" w14:textId="77777777" w:rsidR="0004624B" w:rsidRPr="00783D9B" w:rsidRDefault="0004624B" w:rsidP="006B5671">
            <w:pPr>
              <w:pStyle w:val="Default"/>
              <w:rPr>
                <w:noProof/>
                <w:sz w:val="23"/>
                <w:szCs w:val="23"/>
                <w:lang w:val="en-GB"/>
              </w:rPr>
            </w:pPr>
            <w:r w:rsidRPr="00783D9B">
              <w:rPr>
                <w:noProof/>
                <w:sz w:val="23"/>
                <w:szCs w:val="23"/>
                <w:lang w:val="en-GB"/>
              </w:rPr>
              <w:t xml:space="preserve">ES </w:t>
            </w:r>
          </w:p>
        </w:tc>
        <w:tc>
          <w:tcPr>
            <w:tcW w:w="1666" w:type="pct"/>
            <w:tcBorders>
              <w:top w:val="none" w:sz="6" w:space="0" w:color="auto"/>
              <w:left w:val="none" w:sz="6" w:space="0" w:color="auto"/>
              <w:bottom w:val="none" w:sz="6" w:space="0" w:color="auto"/>
              <w:right w:val="none" w:sz="6" w:space="0" w:color="auto"/>
            </w:tcBorders>
          </w:tcPr>
          <w:p w14:paraId="4BAF9B54" w14:textId="77777777" w:rsidR="0004624B" w:rsidRPr="00783D9B" w:rsidRDefault="0004624B" w:rsidP="006B5671">
            <w:pPr>
              <w:pStyle w:val="Default"/>
              <w:rPr>
                <w:noProof/>
                <w:sz w:val="23"/>
                <w:szCs w:val="23"/>
                <w:lang w:val="en-GB"/>
              </w:rPr>
            </w:pPr>
            <w:r w:rsidRPr="00783D9B">
              <w:rPr>
                <w:noProof/>
                <w:sz w:val="23"/>
                <w:szCs w:val="23"/>
                <w:lang w:val="en-GB"/>
              </w:rPr>
              <w:t xml:space="preserve">44.6 </w:t>
            </w:r>
          </w:p>
        </w:tc>
        <w:tc>
          <w:tcPr>
            <w:tcW w:w="1668" w:type="pct"/>
            <w:tcBorders>
              <w:top w:val="none" w:sz="6" w:space="0" w:color="auto"/>
              <w:left w:val="none" w:sz="6" w:space="0" w:color="auto"/>
              <w:bottom w:val="none" w:sz="6" w:space="0" w:color="auto"/>
            </w:tcBorders>
          </w:tcPr>
          <w:p w14:paraId="2AE6B1DF" w14:textId="77777777" w:rsidR="0004624B" w:rsidRPr="00783D9B" w:rsidRDefault="0004624B" w:rsidP="006B5671">
            <w:pPr>
              <w:pStyle w:val="Default"/>
              <w:rPr>
                <w:noProof/>
                <w:sz w:val="23"/>
                <w:szCs w:val="23"/>
                <w:lang w:val="en-GB"/>
              </w:rPr>
            </w:pPr>
            <w:r w:rsidRPr="00783D9B">
              <w:rPr>
                <w:noProof/>
                <w:sz w:val="23"/>
                <w:szCs w:val="23"/>
                <w:lang w:val="en-GB"/>
              </w:rPr>
              <w:t xml:space="preserve">33.7 </w:t>
            </w:r>
          </w:p>
        </w:tc>
      </w:tr>
      <w:tr w:rsidR="0004624B" w:rsidRPr="00783D9B" w14:paraId="3ABB4EFC" w14:textId="77777777" w:rsidTr="006B5671">
        <w:trPr>
          <w:trHeight w:val="20"/>
        </w:trPr>
        <w:tc>
          <w:tcPr>
            <w:tcW w:w="1666" w:type="pct"/>
            <w:tcBorders>
              <w:top w:val="none" w:sz="6" w:space="0" w:color="auto"/>
              <w:bottom w:val="none" w:sz="6" w:space="0" w:color="auto"/>
              <w:right w:val="none" w:sz="6" w:space="0" w:color="auto"/>
            </w:tcBorders>
          </w:tcPr>
          <w:p w14:paraId="62A98600" w14:textId="77777777" w:rsidR="0004624B" w:rsidRPr="00783D9B" w:rsidRDefault="0004624B" w:rsidP="006B5671">
            <w:pPr>
              <w:pStyle w:val="Default"/>
              <w:rPr>
                <w:noProof/>
                <w:sz w:val="23"/>
                <w:szCs w:val="23"/>
                <w:lang w:val="en-GB"/>
              </w:rPr>
            </w:pPr>
            <w:r w:rsidRPr="00783D9B">
              <w:rPr>
                <w:noProof/>
                <w:sz w:val="23"/>
                <w:szCs w:val="23"/>
                <w:lang w:val="en-GB"/>
              </w:rPr>
              <w:t xml:space="preserve">FI </w:t>
            </w:r>
          </w:p>
        </w:tc>
        <w:tc>
          <w:tcPr>
            <w:tcW w:w="1666" w:type="pct"/>
            <w:tcBorders>
              <w:top w:val="none" w:sz="6" w:space="0" w:color="auto"/>
              <w:left w:val="none" w:sz="6" w:space="0" w:color="auto"/>
              <w:bottom w:val="none" w:sz="6" w:space="0" w:color="auto"/>
              <w:right w:val="none" w:sz="6" w:space="0" w:color="auto"/>
            </w:tcBorders>
          </w:tcPr>
          <w:p w14:paraId="1C86ABF5" w14:textId="77777777" w:rsidR="0004624B" w:rsidRPr="00783D9B" w:rsidRDefault="0004624B" w:rsidP="006B5671">
            <w:pPr>
              <w:pStyle w:val="Default"/>
              <w:rPr>
                <w:noProof/>
                <w:sz w:val="23"/>
                <w:szCs w:val="23"/>
                <w:lang w:val="en-GB"/>
              </w:rPr>
            </w:pPr>
            <w:r w:rsidRPr="00783D9B">
              <w:rPr>
                <w:noProof/>
                <w:sz w:val="23"/>
                <w:szCs w:val="23"/>
                <w:lang w:val="en-GB"/>
              </w:rPr>
              <w:t xml:space="preserve">62.6 </w:t>
            </w:r>
          </w:p>
        </w:tc>
        <w:tc>
          <w:tcPr>
            <w:tcW w:w="1668" w:type="pct"/>
            <w:tcBorders>
              <w:top w:val="none" w:sz="6" w:space="0" w:color="auto"/>
              <w:left w:val="none" w:sz="6" w:space="0" w:color="auto"/>
              <w:bottom w:val="none" w:sz="6" w:space="0" w:color="auto"/>
            </w:tcBorders>
          </w:tcPr>
          <w:p w14:paraId="757F9670" w14:textId="77777777" w:rsidR="0004624B" w:rsidRPr="00783D9B" w:rsidRDefault="0004624B" w:rsidP="006B5671">
            <w:pPr>
              <w:pStyle w:val="Default"/>
              <w:rPr>
                <w:noProof/>
                <w:sz w:val="23"/>
                <w:szCs w:val="23"/>
                <w:lang w:val="en-GB"/>
              </w:rPr>
            </w:pPr>
            <w:r w:rsidRPr="00783D9B">
              <w:rPr>
                <w:noProof/>
                <w:sz w:val="23"/>
                <w:szCs w:val="23"/>
                <w:lang w:val="en-GB"/>
              </w:rPr>
              <w:t xml:space="preserve">43.9 </w:t>
            </w:r>
          </w:p>
        </w:tc>
      </w:tr>
      <w:tr w:rsidR="0004624B" w:rsidRPr="00783D9B" w14:paraId="6A6616E4" w14:textId="77777777" w:rsidTr="006B5671">
        <w:trPr>
          <w:trHeight w:val="20"/>
        </w:trPr>
        <w:tc>
          <w:tcPr>
            <w:tcW w:w="1666" w:type="pct"/>
            <w:tcBorders>
              <w:top w:val="none" w:sz="6" w:space="0" w:color="auto"/>
              <w:bottom w:val="none" w:sz="6" w:space="0" w:color="auto"/>
              <w:right w:val="none" w:sz="6" w:space="0" w:color="auto"/>
            </w:tcBorders>
          </w:tcPr>
          <w:p w14:paraId="3ED1DC9C" w14:textId="77777777" w:rsidR="0004624B" w:rsidRPr="00783D9B" w:rsidRDefault="0004624B" w:rsidP="006B5671">
            <w:pPr>
              <w:pStyle w:val="Default"/>
              <w:rPr>
                <w:noProof/>
                <w:sz w:val="23"/>
                <w:szCs w:val="23"/>
                <w:lang w:val="en-GB"/>
              </w:rPr>
            </w:pPr>
            <w:r w:rsidRPr="00783D9B">
              <w:rPr>
                <w:noProof/>
                <w:sz w:val="23"/>
                <w:szCs w:val="23"/>
                <w:lang w:val="en-GB"/>
              </w:rPr>
              <w:t xml:space="preserve">FR </w:t>
            </w:r>
          </w:p>
        </w:tc>
        <w:tc>
          <w:tcPr>
            <w:tcW w:w="1666" w:type="pct"/>
            <w:tcBorders>
              <w:top w:val="none" w:sz="6" w:space="0" w:color="auto"/>
              <w:left w:val="none" w:sz="6" w:space="0" w:color="auto"/>
              <w:bottom w:val="none" w:sz="6" w:space="0" w:color="auto"/>
              <w:right w:val="none" w:sz="6" w:space="0" w:color="auto"/>
            </w:tcBorders>
          </w:tcPr>
          <w:p w14:paraId="140915F4" w14:textId="77777777" w:rsidR="0004624B" w:rsidRPr="00783D9B" w:rsidRDefault="0004624B" w:rsidP="006B5671">
            <w:pPr>
              <w:pStyle w:val="Default"/>
              <w:rPr>
                <w:noProof/>
                <w:sz w:val="23"/>
                <w:szCs w:val="23"/>
                <w:lang w:val="en-GB"/>
              </w:rPr>
            </w:pPr>
            <w:r w:rsidRPr="00783D9B">
              <w:rPr>
                <w:noProof/>
                <w:sz w:val="23"/>
                <w:szCs w:val="23"/>
                <w:lang w:val="en-GB"/>
              </w:rPr>
              <w:t xml:space="preserve">65.0 </w:t>
            </w:r>
          </w:p>
        </w:tc>
        <w:tc>
          <w:tcPr>
            <w:tcW w:w="1668" w:type="pct"/>
            <w:tcBorders>
              <w:top w:val="none" w:sz="6" w:space="0" w:color="auto"/>
              <w:left w:val="none" w:sz="6" w:space="0" w:color="auto"/>
              <w:bottom w:val="none" w:sz="6" w:space="0" w:color="auto"/>
            </w:tcBorders>
          </w:tcPr>
          <w:p w14:paraId="3B9BFDD8" w14:textId="77777777" w:rsidR="0004624B" w:rsidRPr="00783D9B" w:rsidRDefault="0004624B" w:rsidP="006B5671">
            <w:pPr>
              <w:pStyle w:val="Default"/>
              <w:rPr>
                <w:noProof/>
                <w:sz w:val="23"/>
                <w:szCs w:val="23"/>
                <w:lang w:val="en-GB"/>
              </w:rPr>
            </w:pPr>
            <w:r w:rsidRPr="00783D9B">
              <w:rPr>
                <w:noProof/>
                <w:sz w:val="23"/>
                <w:szCs w:val="23"/>
                <w:lang w:val="en-GB"/>
              </w:rPr>
              <w:t xml:space="preserve">47.2 </w:t>
            </w:r>
          </w:p>
        </w:tc>
      </w:tr>
      <w:tr w:rsidR="0004624B" w:rsidRPr="00783D9B" w14:paraId="352758E8" w14:textId="77777777" w:rsidTr="006B5671">
        <w:trPr>
          <w:trHeight w:val="20"/>
        </w:trPr>
        <w:tc>
          <w:tcPr>
            <w:tcW w:w="1666" w:type="pct"/>
            <w:tcBorders>
              <w:top w:val="none" w:sz="6" w:space="0" w:color="auto"/>
              <w:bottom w:val="none" w:sz="6" w:space="0" w:color="auto"/>
              <w:right w:val="none" w:sz="6" w:space="0" w:color="auto"/>
            </w:tcBorders>
          </w:tcPr>
          <w:p w14:paraId="69891758" w14:textId="77777777" w:rsidR="0004624B" w:rsidRPr="00783D9B" w:rsidRDefault="0004624B" w:rsidP="006B5671">
            <w:pPr>
              <w:pStyle w:val="Default"/>
              <w:rPr>
                <w:noProof/>
                <w:sz w:val="23"/>
                <w:szCs w:val="23"/>
                <w:lang w:val="en-GB"/>
              </w:rPr>
            </w:pPr>
            <w:r w:rsidRPr="00783D9B">
              <w:rPr>
                <w:noProof/>
                <w:sz w:val="23"/>
                <w:szCs w:val="23"/>
                <w:lang w:val="en-GB"/>
              </w:rPr>
              <w:t xml:space="preserve">HR </w:t>
            </w:r>
          </w:p>
        </w:tc>
        <w:tc>
          <w:tcPr>
            <w:tcW w:w="1666" w:type="pct"/>
            <w:tcBorders>
              <w:top w:val="none" w:sz="6" w:space="0" w:color="auto"/>
              <w:left w:val="none" w:sz="6" w:space="0" w:color="auto"/>
              <w:bottom w:val="none" w:sz="6" w:space="0" w:color="auto"/>
              <w:right w:val="none" w:sz="6" w:space="0" w:color="auto"/>
            </w:tcBorders>
          </w:tcPr>
          <w:p w14:paraId="4B518819" w14:textId="77777777" w:rsidR="0004624B" w:rsidRPr="00783D9B" w:rsidRDefault="0004624B" w:rsidP="006B5671">
            <w:pPr>
              <w:pStyle w:val="Default"/>
              <w:rPr>
                <w:noProof/>
                <w:sz w:val="23"/>
                <w:szCs w:val="23"/>
                <w:lang w:val="en-GB"/>
              </w:rPr>
            </w:pPr>
            <w:r w:rsidRPr="00783D9B">
              <w:rPr>
                <w:noProof/>
                <w:sz w:val="23"/>
                <w:szCs w:val="23"/>
                <w:lang w:val="en-GB"/>
              </w:rPr>
              <w:t xml:space="preserve">26.9 </w:t>
            </w:r>
          </w:p>
        </w:tc>
        <w:tc>
          <w:tcPr>
            <w:tcW w:w="1668" w:type="pct"/>
            <w:tcBorders>
              <w:top w:val="none" w:sz="6" w:space="0" w:color="auto"/>
              <w:left w:val="none" w:sz="6" w:space="0" w:color="auto"/>
              <w:bottom w:val="none" w:sz="6" w:space="0" w:color="auto"/>
            </w:tcBorders>
          </w:tcPr>
          <w:p w14:paraId="11DF0DF6" w14:textId="77777777" w:rsidR="0004624B" w:rsidRPr="00783D9B" w:rsidRDefault="0004624B" w:rsidP="006B5671">
            <w:pPr>
              <w:pStyle w:val="Default"/>
              <w:rPr>
                <w:noProof/>
                <w:sz w:val="23"/>
                <w:szCs w:val="23"/>
                <w:lang w:val="en-GB"/>
              </w:rPr>
            </w:pPr>
            <w:r w:rsidRPr="00783D9B">
              <w:rPr>
                <w:noProof/>
                <w:sz w:val="23"/>
                <w:szCs w:val="23"/>
                <w:lang w:val="en-GB"/>
              </w:rPr>
              <w:t xml:space="preserve">20.7 </w:t>
            </w:r>
          </w:p>
        </w:tc>
      </w:tr>
      <w:tr w:rsidR="0004624B" w:rsidRPr="00783D9B" w14:paraId="6F669948" w14:textId="77777777" w:rsidTr="006B5671">
        <w:trPr>
          <w:trHeight w:val="20"/>
        </w:trPr>
        <w:tc>
          <w:tcPr>
            <w:tcW w:w="1666" w:type="pct"/>
            <w:tcBorders>
              <w:top w:val="none" w:sz="6" w:space="0" w:color="auto"/>
              <w:bottom w:val="none" w:sz="6" w:space="0" w:color="auto"/>
              <w:right w:val="none" w:sz="6" w:space="0" w:color="auto"/>
            </w:tcBorders>
          </w:tcPr>
          <w:p w14:paraId="418A7B25" w14:textId="77777777" w:rsidR="0004624B" w:rsidRPr="00783D9B" w:rsidRDefault="0004624B" w:rsidP="006B5671">
            <w:pPr>
              <w:pStyle w:val="Default"/>
              <w:rPr>
                <w:noProof/>
                <w:sz w:val="23"/>
                <w:szCs w:val="23"/>
                <w:lang w:val="en-GB"/>
              </w:rPr>
            </w:pPr>
            <w:r w:rsidRPr="00783D9B">
              <w:rPr>
                <w:noProof/>
                <w:sz w:val="23"/>
                <w:szCs w:val="23"/>
                <w:lang w:val="en-GB"/>
              </w:rPr>
              <w:t xml:space="preserve">HU </w:t>
            </w:r>
          </w:p>
        </w:tc>
        <w:tc>
          <w:tcPr>
            <w:tcW w:w="1666" w:type="pct"/>
            <w:tcBorders>
              <w:top w:val="none" w:sz="6" w:space="0" w:color="auto"/>
              <w:left w:val="none" w:sz="6" w:space="0" w:color="auto"/>
              <w:bottom w:val="none" w:sz="6" w:space="0" w:color="auto"/>
              <w:right w:val="none" w:sz="6" w:space="0" w:color="auto"/>
            </w:tcBorders>
          </w:tcPr>
          <w:p w14:paraId="78A3237D" w14:textId="77777777" w:rsidR="0004624B" w:rsidRPr="00783D9B" w:rsidRDefault="0004624B" w:rsidP="006B5671">
            <w:pPr>
              <w:pStyle w:val="Default"/>
              <w:rPr>
                <w:noProof/>
                <w:sz w:val="23"/>
                <w:szCs w:val="23"/>
                <w:lang w:val="en-GB"/>
              </w:rPr>
            </w:pPr>
            <w:r w:rsidRPr="00783D9B">
              <w:rPr>
                <w:noProof/>
                <w:sz w:val="23"/>
                <w:szCs w:val="23"/>
                <w:lang w:val="en-GB"/>
              </w:rPr>
              <w:t xml:space="preserve">19.3 </w:t>
            </w:r>
          </w:p>
        </w:tc>
        <w:tc>
          <w:tcPr>
            <w:tcW w:w="1668" w:type="pct"/>
            <w:tcBorders>
              <w:top w:val="none" w:sz="6" w:space="0" w:color="auto"/>
              <w:left w:val="none" w:sz="6" w:space="0" w:color="auto"/>
              <w:bottom w:val="none" w:sz="6" w:space="0" w:color="auto"/>
            </w:tcBorders>
          </w:tcPr>
          <w:p w14:paraId="25956594" w14:textId="77777777" w:rsidR="0004624B" w:rsidRPr="00783D9B" w:rsidRDefault="0004624B" w:rsidP="006B5671">
            <w:pPr>
              <w:pStyle w:val="Default"/>
              <w:rPr>
                <w:noProof/>
                <w:sz w:val="23"/>
                <w:szCs w:val="23"/>
                <w:lang w:val="en-GB"/>
              </w:rPr>
            </w:pPr>
            <w:r w:rsidRPr="00783D9B">
              <w:rPr>
                <w:noProof/>
                <w:sz w:val="23"/>
                <w:szCs w:val="23"/>
                <w:lang w:val="en-GB"/>
              </w:rPr>
              <w:t xml:space="preserve">14.0 </w:t>
            </w:r>
          </w:p>
        </w:tc>
      </w:tr>
      <w:tr w:rsidR="0004624B" w:rsidRPr="00783D9B" w14:paraId="7DB7B9FF" w14:textId="77777777" w:rsidTr="006B5671">
        <w:trPr>
          <w:trHeight w:val="20"/>
        </w:trPr>
        <w:tc>
          <w:tcPr>
            <w:tcW w:w="1666" w:type="pct"/>
            <w:tcBorders>
              <w:top w:val="none" w:sz="6" w:space="0" w:color="auto"/>
              <w:bottom w:val="none" w:sz="6" w:space="0" w:color="auto"/>
              <w:right w:val="none" w:sz="6" w:space="0" w:color="auto"/>
            </w:tcBorders>
          </w:tcPr>
          <w:p w14:paraId="4E135A0A" w14:textId="77777777" w:rsidR="0004624B" w:rsidRPr="00783D9B" w:rsidRDefault="0004624B" w:rsidP="006B5671">
            <w:pPr>
              <w:pStyle w:val="Default"/>
              <w:rPr>
                <w:noProof/>
                <w:sz w:val="23"/>
                <w:szCs w:val="23"/>
                <w:lang w:val="en-GB"/>
              </w:rPr>
            </w:pPr>
            <w:r w:rsidRPr="00783D9B">
              <w:rPr>
                <w:noProof/>
                <w:sz w:val="23"/>
                <w:szCs w:val="23"/>
                <w:lang w:val="en-GB"/>
              </w:rPr>
              <w:t xml:space="preserve">IE </w:t>
            </w:r>
          </w:p>
        </w:tc>
        <w:tc>
          <w:tcPr>
            <w:tcW w:w="1666" w:type="pct"/>
            <w:tcBorders>
              <w:top w:val="none" w:sz="6" w:space="0" w:color="auto"/>
              <w:left w:val="none" w:sz="6" w:space="0" w:color="auto"/>
              <w:bottom w:val="none" w:sz="6" w:space="0" w:color="auto"/>
              <w:right w:val="none" w:sz="6" w:space="0" w:color="auto"/>
            </w:tcBorders>
          </w:tcPr>
          <w:p w14:paraId="57720746" w14:textId="77777777" w:rsidR="0004624B" w:rsidRPr="00783D9B" w:rsidRDefault="0004624B" w:rsidP="006B5671">
            <w:pPr>
              <w:pStyle w:val="Default"/>
              <w:rPr>
                <w:noProof/>
                <w:sz w:val="23"/>
                <w:szCs w:val="23"/>
                <w:lang w:val="en-GB"/>
              </w:rPr>
            </w:pPr>
            <w:r w:rsidRPr="00783D9B">
              <w:rPr>
                <w:noProof/>
                <w:sz w:val="23"/>
                <w:szCs w:val="23"/>
                <w:lang w:val="en-GB"/>
              </w:rPr>
              <w:t xml:space="preserve">62.6 </w:t>
            </w:r>
          </w:p>
        </w:tc>
        <w:tc>
          <w:tcPr>
            <w:tcW w:w="1668" w:type="pct"/>
            <w:tcBorders>
              <w:top w:val="none" w:sz="6" w:space="0" w:color="auto"/>
              <w:left w:val="none" w:sz="6" w:space="0" w:color="auto"/>
              <w:bottom w:val="none" w:sz="6" w:space="0" w:color="auto"/>
            </w:tcBorders>
          </w:tcPr>
          <w:p w14:paraId="4C8DF9DF" w14:textId="77777777" w:rsidR="0004624B" w:rsidRPr="00783D9B" w:rsidRDefault="0004624B" w:rsidP="006B5671">
            <w:pPr>
              <w:pStyle w:val="Default"/>
              <w:rPr>
                <w:noProof/>
                <w:sz w:val="23"/>
                <w:szCs w:val="23"/>
                <w:lang w:val="en-GB"/>
              </w:rPr>
            </w:pPr>
            <w:r w:rsidRPr="00783D9B">
              <w:rPr>
                <w:noProof/>
                <w:sz w:val="23"/>
                <w:szCs w:val="23"/>
                <w:lang w:val="en-GB"/>
              </w:rPr>
              <w:t xml:space="preserve">43.0 </w:t>
            </w:r>
          </w:p>
        </w:tc>
      </w:tr>
      <w:tr w:rsidR="0004624B" w:rsidRPr="00783D9B" w14:paraId="549B6E90" w14:textId="77777777" w:rsidTr="006B5671">
        <w:trPr>
          <w:trHeight w:val="20"/>
        </w:trPr>
        <w:tc>
          <w:tcPr>
            <w:tcW w:w="1666" w:type="pct"/>
            <w:tcBorders>
              <w:top w:val="none" w:sz="6" w:space="0" w:color="auto"/>
              <w:bottom w:val="none" w:sz="6" w:space="0" w:color="auto"/>
              <w:right w:val="none" w:sz="6" w:space="0" w:color="auto"/>
            </w:tcBorders>
          </w:tcPr>
          <w:p w14:paraId="0C67719D" w14:textId="77777777" w:rsidR="0004624B" w:rsidRPr="00783D9B" w:rsidRDefault="0004624B" w:rsidP="006B5671">
            <w:pPr>
              <w:pStyle w:val="Default"/>
              <w:rPr>
                <w:noProof/>
                <w:sz w:val="23"/>
                <w:szCs w:val="23"/>
                <w:lang w:val="en-GB"/>
              </w:rPr>
            </w:pPr>
            <w:r w:rsidRPr="00783D9B">
              <w:rPr>
                <w:noProof/>
                <w:sz w:val="23"/>
                <w:szCs w:val="23"/>
                <w:lang w:val="en-GB"/>
              </w:rPr>
              <w:t xml:space="preserve">IT </w:t>
            </w:r>
          </w:p>
        </w:tc>
        <w:tc>
          <w:tcPr>
            <w:tcW w:w="1666" w:type="pct"/>
            <w:tcBorders>
              <w:top w:val="none" w:sz="6" w:space="0" w:color="auto"/>
              <w:left w:val="none" w:sz="6" w:space="0" w:color="auto"/>
              <w:bottom w:val="none" w:sz="6" w:space="0" w:color="auto"/>
              <w:right w:val="none" w:sz="6" w:space="0" w:color="auto"/>
            </w:tcBorders>
          </w:tcPr>
          <w:p w14:paraId="777E3ED1" w14:textId="77777777" w:rsidR="0004624B" w:rsidRPr="00783D9B" w:rsidRDefault="0004624B" w:rsidP="006B5671">
            <w:pPr>
              <w:pStyle w:val="Default"/>
              <w:rPr>
                <w:noProof/>
                <w:sz w:val="23"/>
                <w:szCs w:val="23"/>
                <w:lang w:val="en-GB"/>
              </w:rPr>
            </w:pPr>
            <w:r w:rsidRPr="00783D9B">
              <w:rPr>
                <w:noProof/>
                <w:sz w:val="23"/>
                <w:szCs w:val="23"/>
                <w:lang w:val="en-GB"/>
              </w:rPr>
              <w:t xml:space="preserve">73.2 </w:t>
            </w:r>
          </w:p>
        </w:tc>
        <w:tc>
          <w:tcPr>
            <w:tcW w:w="1668" w:type="pct"/>
            <w:tcBorders>
              <w:top w:val="none" w:sz="6" w:space="0" w:color="auto"/>
              <w:left w:val="none" w:sz="6" w:space="0" w:color="auto"/>
              <w:bottom w:val="none" w:sz="6" w:space="0" w:color="auto"/>
            </w:tcBorders>
          </w:tcPr>
          <w:p w14:paraId="413CCD44" w14:textId="77777777" w:rsidR="0004624B" w:rsidRPr="00783D9B" w:rsidRDefault="0004624B" w:rsidP="006B5671">
            <w:pPr>
              <w:pStyle w:val="Default"/>
              <w:rPr>
                <w:noProof/>
                <w:sz w:val="23"/>
                <w:szCs w:val="23"/>
                <w:lang w:val="en-GB"/>
              </w:rPr>
            </w:pPr>
            <w:r w:rsidRPr="00783D9B">
              <w:rPr>
                <w:noProof/>
                <w:sz w:val="23"/>
                <w:szCs w:val="23"/>
                <w:lang w:val="en-GB"/>
              </w:rPr>
              <w:t xml:space="preserve">56.3 </w:t>
            </w:r>
          </w:p>
        </w:tc>
      </w:tr>
      <w:tr w:rsidR="0004624B" w:rsidRPr="00783D9B" w14:paraId="442C10DC" w14:textId="77777777" w:rsidTr="006B5671">
        <w:trPr>
          <w:trHeight w:val="20"/>
        </w:trPr>
        <w:tc>
          <w:tcPr>
            <w:tcW w:w="1666" w:type="pct"/>
            <w:tcBorders>
              <w:top w:val="none" w:sz="6" w:space="0" w:color="auto"/>
              <w:bottom w:val="none" w:sz="6" w:space="0" w:color="auto"/>
              <w:right w:val="none" w:sz="6" w:space="0" w:color="auto"/>
            </w:tcBorders>
          </w:tcPr>
          <w:p w14:paraId="69ED6160" w14:textId="77777777" w:rsidR="0004624B" w:rsidRPr="00783D9B" w:rsidRDefault="0004624B" w:rsidP="006B5671">
            <w:pPr>
              <w:pStyle w:val="Default"/>
              <w:rPr>
                <w:noProof/>
                <w:sz w:val="23"/>
                <w:szCs w:val="23"/>
                <w:lang w:val="en-GB"/>
              </w:rPr>
            </w:pPr>
            <w:r w:rsidRPr="00783D9B">
              <w:rPr>
                <w:noProof/>
                <w:sz w:val="23"/>
                <w:szCs w:val="23"/>
                <w:lang w:val="en-GB"/>
              </w:rPr>
              <w:t xml:space="preserve">LT </w:t>
            </w:r>
          </w:p>
        </w:tc>
        <w:tc>
          <w:tcPr>
            <w:tcW w:w="1666" w:type="pct"/>
            <w:tcBorders>
              <w:top w:val="none" w:sz="6" w:space="0" w:color="auto"/>
              <w:left w:val="none" w:sz="6" w:space="0" w:color="auto"/>
              <w:bottom w:val="none" w:sz="6" w:space="0" w:color="auto"/>
              <w:right w:val="none" w:sz="6" w:space="0" w:color="auto"/>
            </w:tcBorders>
          </w:tcPr>
          <w:p w14:paraId="52BDA2A0" w14:textId="77777777" w:rsidR="0004624B" w:rsidRPr="00783D9B" w:rsidRDefault="0004624B" w:rsidP="006B5671">
            <w:pPr>
              <w:pStyle w:val="Default"/>
              <w:rPr>
                <w:noProof/>
                <w:sz w:val="23"/>
                <w:szCs w:val="23"/>
                <w:lang w:val="en-GB"/>
              </w:rPr>
            </w:pPr>
            <w:r w:rsidRPr="00783D9B">
              <w:rPr>
                <w:noProof/>
                <w:sz w:val="23"/>
                <w:szCs w:val="23"/>
                <w:lang w:val="en-GB"/>
              </w:rPr>
              <w:t xml:space="preserve">11.1 </w:t>
            </w:r>
          </w:p>
        </w:tc>
        <w:tc>
          <w:tcPr>
            <w:tcW w:w="1668" w:type="pct"/>
            <w:tcBorders>
              <w:top w:val="none" w:sz="6" w:space="0" w:color="auto"/>
              <w:left w:val="none" w:sz="6" w:space="0" w:color="auto"/>
              <w:bottom w:val="none" w:sz="6" w:space="0" w:color="auto"/>
            </w:tcBorders>
          </w:tcPr>
          <w:p w14:paraId="5014AC8A" w14:textId="77777777" w:rsidR="0004624B" w:rsidRPr="00783D9B" w:rsidRDefault="0004624B" w:rsidP="006B5671">
            <w:pPr>
              <w:pStyle w:val="Default"/>
              <w:rPr>
                <w:noProof/>
                <w:sz w:val="23"/>
                <w:szCs w:val="23"/>
                <w:lang w:val="en-GB"/>
              </w:rPr>
            </w:pPr>
            <w:r w:rsidRPr="00783D9B">
              <w:rPr>
                <w:noProof/>
                <w:sz w:val="23"/>
                <w:szCs w:val="23"/>
                <w:lang w:val="en-GB"/>
              </w:rPr>
              <w:t xml:space="preserve">8.0 </w:t>
            </w:r>
          </w:p>
        </w:tc>
      </w:tr>
      <w:tr w:rsidR="0004624B" w:rsidRPr="00783D9B" w14:paraId="458D6F73" w14:textId="77777777" w:rsidTr="006B5671">
        <w:trPr>
          <w:trHeight w:val="20"/>
        </w:trPr>
        <w:tc>
          <w:tcPr>
            <w:tcW w:w="1666" w:type="pct"/>
            <w:tcBorders>
              <w:top w:val="none" w:sz="6" w:space="0" w:color="auto"/>
              <w:bottom w:val="none" w:sz="6" w:space="0" w:color="auto"/>
              <w:right w:val="none" w:sz="6" w:space="0" w:color="auto"/>
            </w:tcBorders>
          </w:tcPr>
          <w:p w14:paraId="698FA2E2" w14:textId="77777777" w:rsidR="0004624B" w:rsidRPr="00783D9B" w:rsidRDefault="0004624B" w:rsidP="006B5671">
            <w:pPr>
              <w:pStyle w:val="Default"/>
              <w:rPr>
                <w:noProof/>
                <w:sz w:val="23"/>
                <w:szCs w:val="23"/>
                <w:lang w:val="en-GB"/>
              </w:rPr>
            </w:pPr>
            <w:r w:rsidRPr="00783D9B">
              <w:rPr>
                <w:noProof/>
                <w:sz w:val="23"/>
                <w:szCs w:val="23"/>
                <w:lang w:val="en-GB"/>
              </w:rPr>
              <w:t xml:space="preserve">LU </w:t>
            </w:r>
          </w:p>
        </w:tc>
        <w:tc>
          <w:tcPr>
            <w:tcW w:w="1666" w:type="pct"/>
            <w:tcBorders>
              <w:top w:val="none" w:sz="6" w:space="0" w:color="auto"/>
              <w:left w:val="none" w:sz="6" w:space="0" w:color="auto"/>
              <w:bottom w:val="none" w:sz="6" w:space="0" w:color="auto"/>
              <w:right w:val="none" w:sz="6" w:space="0" w:color="auto"/>
            </w:tcBorders>
          </w:tcPr>
          <w:p w14:paraId="4668A592" w14:textId="77777777" w:rsidR="0004624B" w:rsidRPr="00783D9B" w:rsidRDefault="0004624B" w:rsidP="006B5671">
            <w:pPr>
              <w:pStyle w:val="Default"/>
              <w:rPr>
                <w:noProof/>
                <w:sz w:val="23"/>
                <w:szCs w:val="23"/>
                <w:lang w:val="en-GB"/>
              </w:rPr>
            </w:pPr>
            <w:r w:rsidRPr="00783D9B">
              <w:rPr>
                <w:noProof/>
                <w:sz w:val="23"/>
                <w:szCs w:val="23"/>
                <w:lang w:val="en-GB"/>
              </w:rPr>
              <w:t xml:space="preserve">84.1 </w:t>
            </w:r>
          </w:p>
        </w:tc>
        <w:tc>
          <w:tcPr>
            <w:tcW w:w="1668" w:type="pct"/>
            <w:tcBorders>
              <w:top w:val="none" w:sz="6" w:space="0" w:color="auto"/>
              <w:left w:val="none" w:sz="6" w:space="0" w:color="auto"/>
              <w:bottom w:val="none" w:sz="6" w:space="0" w:color="auto"/>
            </w:tcBorders>
          </w:tcPr>
          <w:p w14:paraId="37A4BA57" w14:textId="77777777" w:rsidR="0004624B" w:rsidRPr="00783D9B" w:rsidRDefault="0004624B" w:rsidP="006B5671">
            <w:pPr>
              <w:pStyle w:val="Default"/>
              <w:rPr>
                <w:noProof/>
                <w:sz w:val="23"/>
                <w:szCs w:val="23"/>
                <w:lang w:val="en-GB"/>
              </w:rPr>
            </w:pPr>
            <w:r w:rsidRPr="00783D9B">
              <w:rPr>
                <w:noProof/>
                <w:sz w:val="23"/>
                <w:szCs w:val="23"/>
                <w:lang w:val="en-GB"/>
              </w:rPr>
              <w:t xml:space="preserve">58.0 </w:t>
            </w:r>
          </w:p>
        </w:tc>
      </w:tr>
      <w:tr w:rsidR="0004624B" w:rsidRPr="00783D9B" w14:paraId="580EC13F" w14:textId="77777777" w:rsidTr="006B5671">
        <w:trPr>
          <w:trHeight w:val="20"/>
        </w:trPr>
        <w:tc>
          <w:tcPr>
            <w:tcW w:w="1666" w:type="pct"/>
            <w:tcBorders>
              <w:top w:val="none" w:sz="6" w:space="0" w:color="auto"/>
              <w:bottom w:val="none" w:sz="6" w:space="0" w:color="auto"/>
              <w:right w:val="none" w:sz="6" w:space="0" w:color="auto"/>
            </w:tcBorders>
          </w:tcPr>
          <w:p w14:paraId="5DF9726E" w14:textId="77777777" w:rsidR="0004624B" w:rsidRPr="00783D9B" w:rsidRDefault="0004624B" w:rsidP="006B5671">
            <w:pPr>
              <w:pStyle w:val="Default"/>
              <w:rPr>
                <w:noProof/>
                <w:sz w:val="23"/>
                <w:szCs w:val="23"/>
                <w:lang w:val="en-GB"/>
              </w:rPr>
            </w:pPr>
            <w:r w:rsidRPr="00783D9B">
              <w:rPr>
                <w:noProof/>
                <w:sz w:val="23"/>
                <w:szCs w:val="23"/>
                <w:lang w:val="en-GB"/>
              </w:rPr>
              <w:t xml:space="preserve">LV </w:t>
            </w:r>
          </w:p>
        </w:tc>
        <w:tc>
          <w:tcPr>
            <w:tcW w:w="1666" w:type="pct"/>
            <w:tcBorders>
              <w:top w:val="none" w:sz="6" w:space="0" w:color="auto"/>
              <w:left w:val="none" w:sz="6" w:space="0" w:color="auto"/>
              <w:bottom w:val="none" w:sz="6" w:space="0" w:color="auto"/>
              <w:right w:val="none" w:sz="6" w:space="0" w:color="auto"/>
            </w:tcBorders>
          </w:tcPr>
          <w:p w14:paraId="45A7D621" w14:textId="77777777" w:rsidR="0004624B" w:rsidRPr="00783D9B" w:rsidRDefault="0004624B" w:rsidP="006B5671">
            <w:pPr>
              <w:pStyle w:val="Default"/>
              <w:rPr>
                <w:noProof/>
                <w:sz w:val="23"/>
                <w:szCs w:val="23"/>
                <w:lang w:val="en-GB"/>
              </w:rPr>
            </w:pPr>
            <w:r w:rsidRPr="00783D9B">
              <w:rPr>
                <w:noProof/>
                <w:sz w:val="23"/>
                <w:szCs w:val="23"/>
                <w:lang w:val="en-GB"/>
              </w:rPr>
              <w:t xml:space="preserve">12.8 </w:t>
            </w:r>
          </w:p>
        </w:tc>
        <w:tc>
          <w:tcPr>
            <w:tcW w:w="1668" w:type="pct"/>
            <w:tcBorders>
              <w:top w:val="none" w:sz="6" w:space="0" w:color="auto"/>
              <w:left w:val="none" w:sz="6" w:space="0" w:color="auto"/>
              <w:bottom w:val="none" w:sz="6" w:space="0" w:color="auto"/>
            </w:tcBorders>
          </w:tcPr>
          <w:p w14:paraId="52CE869B" w14:textId="77777777" w:rsidR="0004624B" w:rsidRPr="00783D9B" w:rsidRDefault="0004624B" w:rsidP="006B5671">
            <w:pPr>
              <w:pStyle w:val="Default"/>
              <w:rPr>
                <w:noProof/>
                <w:sz w:val="23"/>
                <w:szCs w:val="23"/>
                <w:lang w:val="en-GB"/>
              </w:rPr>
            </w:pPr>
            <w:r w:rsidRPr="00783D9B">
              <w:rPr>
                <w:noProof/>
                <w:sz w:val="23"/>
                <w:szCs w:val="23"/>
                <w:lang w:val="en-GB"/>
              </w:rPr>
              <w:t xml:space="preserve">8.0 </w:t>
            </w:r>
          </w:p>
        </w:tc>
      </w:tr>
      <w:tr w:rsidR="0004624B" w:rsidRPr="00783D9B" w14:paraId="0CB4014C" w14:textId="77777777" w:rsidTr="006B5671">
        <w:trPr>
          <w:trHeight w:val="20"/>
        </w:trPr>
        <w:tc>
          <w:tcPr>
            <w:tcW w:w="1666" w:type="pct"/>
            <w:tcBorders>
              <w:top w:val="none" w:sz="6" w:space="0" w:color="auto"/>
              <w:bottom w:val="none" w:sz="6" w:space="0" w:color="auto"/>
              <w:right w:val="none" w:sz="6" w:space="0" w:color="auto"/>
            </w:tcBorders>
          </w:tcPr>
          <w:p w14:paraId="49187F07" w14:textId="77777777" w:rsidR="0004624B" w:rsidRPr="00783D9B" w:rsidRDefault="0004624B" w:rsidP="006B5671">
            <w:pPr>
              <w:pStyle w:val="Default"/>
              <w:rPr>
                <w:noProof/>
                <w:sz w:val="23"/>
                <w:szCs w:val="23"/>
                <w:lang w:val="en-GB"/>
              </w:rPr>
            </w:pPr>
            <w:r w:rsidRPr="00783D9B">
              <w:rPr>
                <w:noProof/>
                <w:sz w:val="23"/>
                <w:szCs w:val="23"/>
                <w:lang w:val="en-GB"/>
              </w:rPr>
              <w:t xml:space="preserve">MT </w:t>
            </w:r>
          </w:p>
        </w:tc>
        <w:tc>
          <w:tcPr>
            <w:tcW w:w="1666" w:type="pct"/>
            <w:tcBorders>
              <w:top w:val="none" w:sz="6" w:space="0" w:color="auto"/>
              <w:left w:val="none" w:sz="6" w:space="0" w:color="auto"/>
              <w:bottom w:val="none" w:sz="6" w:space="0" w:color="auto"/>
              <w:right w:val="none" w:sz="6" w:space="0" w:color="auto"/>
            </w:tcBorders>
          </w:tcPr>
          <w:p w14:paraId="4BCE1405" w14:textId="77777777" w:rsidR="0004624B" w:rsidRPr="00783D9B" w:rsidRDefault="0004624B" w:rsidP="006B5671">
            <w:pPr>
              <w:pStyle w:val="Default"/>
              <w:rPr>
                <w:noProof/>
                <w:sz w:val="23"/>
                <w:szCs w:val="23"/>
                <w:lang w:val="en-GB"/>
              </w:rPr>
            </w:pPr>
            <w:r w:rsidRPr="00783D9B">
              <w:rPr>
                <w:noProof/>
                <w:sz w:val="23"/>
                <w:szCs w:val="23"/>
                <w:lang w:val="en-GB"/>
              </w:rPr>
              <w:t xml:space="preserve">24.6 </w:t>
            </w:r>
          </w:p>
        </w:tc>
        <w:tc>
          <w:tcPr>
            <w:tcW w:w="1668" w:type="pct"/>
            <w:tcBorders>
              <w:top w:val="none" w:sz="6" w:space="0" w:color="auto"/>
              <w:left w:val="none" w:sz="6" w:space="0" w:color="auto"/>
              <w:bottom w:val="none" w:sz="6" w:space="0" w:color="auto"/>
            </w:tcBorders>
          </w:tcPr>
          <w:p w14:paraId="3BE2F3E9" w14:textId="77777777" w:rsidR="0004624B" w:rsidRPr="00783D9B" w:rsidRDefault="0004624B" w:rsidP="006B5671">
            <w:pPr>
              <w:pStyle w:val="Default"/>
              <w:rPr>
                <w:noProof/>
                <w:sz w:val="23"/>
                <w:szCs w:val="23"/>
                <w:lang w:val="en-GB"/>
              </w:rPr>
            </w:pPr>
            <w:r w:rsidRPr="00783D9B">
              <w:rPr>
                <w:noProof/>
                <w:sz w:val="23"/>
                <w:szCs w:val="23"/>
                <w:lang w:val="en-GB"/>
              </w:rPr>
              <w:t xml:space="preserve">16.5 </w:t>
            </w:r>
          </w:p>
        </w:tc>
      </w:tr>
      <w:tr w:rsidR="0004624B" w:rsidRPr="00783D9B" w14:paraId="3801089F" w14:textId="77777777" w:rsidTr="006B5671">
        <w:trPr>
          <w:trHeight w:val="20"/>
        </w:trPr>
        <w:tc>
          <w:tcPr>
            <w:tcW w:w="1666" w:type="pct"/>
            <w:tcBorders>
              <w:top w:val="none" w:sz="6" w:space="0" w:color="auto"/>
              <w:bottom w:val="none" w:sz="6" w:space="0" w:color="auto"/>
              <w:right w:val="none" w:sz="6" w:space="0" w:color="auto"/>
            </w:tcBorders>
          </w:tcPr>
          <w:p w14:paraId="70A2774E" w14:textId="77777777" w:rsidR="0004624B" w:rsidRPr="00783D9B" w:rsidRDefault="0004624B" w:rsidP="006B5671">
            <w:pPr>
              <w:pStyle w:val="Default"/>
              <w:rPr>
                <w:noProof/>
                <w:sz w:val="23"/>
                <w:szCs w:val="23"/>
                <w:lang w:val="en-GB"/>
              </w:rPr>
            </w:pPr>
            <w:r w:rsidRPr="00783D9B">
              <w:rPr>
                <w:noProof/>
                <w:sz w:val="23"/>
                <w:szCs w:val="23"/>
                <w:lang w:val="en-GB"/>
              </w:rPr>
              <w:t xml:space="preserve">NL </w:t>
            </w:r>
          </w:p>
        </w:tc>
        <w:tc>
          <w:tcPr>
            <w:tcW w:w="1666" w:type="pct"/>
            <w:tcBorders>
              <w:top w:val="none" w:sz="6" w:space="0" w:color="auto"/>
              <w:left w:val="none" w:sz="6" w:space="0" w:color="auto"/>
              <w:bottom w:val="none" w:sz="6" w:space="0" w:color="auto"/>
              <w:right w:val="none" w:sz="6" w:space="0" w:color="auto"/>
            </w:tcBorders>
          </w:tcPr>
          <w:p w14:paraId="23C7DC1B" w14:textId="77777777" w:rsidR="0004624B" w:rsidRPr="00783D9B" w:rsidRDefault="0004624B" w:rsidP="006B5671">
            <w:pPr>
              <w:pStyle w:val="Default"/>
              <w:rPr>
                <w:noProof/>
                <w:sz w:val="23"/>
                <w:szCs w:val="23"/>
                <w:lang w:val="en-GB"/>
              </w:rPr>
            </w:pPr>
            <w:r w:rsidRPr="00783D9B">
              <w:rPr>
                <w:noProof/>
                <w:sz w:val="23"/>
                <w:szCs w:val="23"/>
                <w:lang w:val="en-GB"/>
              </w:rPr>
              <w:t xml:space="preserve">54.4 </w:t>
            </w:r>
          </w:p>
        </w:tc>
        <w:tc>
          <w:tcPr>
            <w:tcW w:w="1668" w:type="pct"/>
            <w:tcBorders>
              <w:top w:val="none" w:sz="6" w:space="0" w:color="auto"/>
              <w:left w:val="none" w:sz="6" w:space="0" w:color="auto"/>
              <w:bottom w:val="none" w:sz="6" w:space="0" w:color="auto"/>
            </w:tcBorders>
          </w:tcPr>
          <w:p w14:paraId="4553B985" w14:textId="77777777" w:rsidR="0004624B" w:rsidRPr="00783D9B" w:rsidRDefault="0004624B" w:rsidP="006B5671">
            <w:pPr>
              <w:pStyle w:val="Default"/>
              <w:rPr>
                <w:noProof/>
                <w:sz w:val="23"/>
                <w:szCs w:val="23"/>
                <w:lang w:val="en-GB"/>
              </w:rPr>
            </w:pPr>
            <w:r w:rsidRPr="00783D9B">
              <w:rPr>
                <w:noProof/>
                <w:sz w:val="23"/>
                <w:szCs w:val="23"/>
                <w:lang w:val="en-GB"/>
              </w:rPr>
              <w:t xml:space="preserve">35.3 </w:t>
            </w:r>
          </w:p>
        </w:tc>
      </w:tr>
    </w:tbl>
    <w:p w14:paraId="1AB4856B" w14:textId="77777777" w:rsidR="0004624B" w:rsidRPr="00783D9B" w:rsidRDefault="0004624B" w:rsidP="0004624B">
      <w:pPr>
        <w:pStyle w:val="Text1"/>
        <w:ind w:left="0"/>
        <w:rPr>
          <w:i/>
          <w:iCs/>
          <w:noProof/>
        </w:rPr>
      </w:pPr>
      <w:r w:rsidRPr="00783D9B">
        <w:rPr>
          <w:noProof/>
        </w:rPr>
        <w:t xml:space="preserve"> </w:t>
      </w:r>
      <w:r w:rsidRPr="00783D9B">
        <w:rPr>
          <w:i/>
          <w:iCs/>
          <w:noProof/>
          <w:color w:val="000000" w:themeColor="text1"/>
          <w:sz w:val="20"/>
          <w:shd w:val="clear" w:color="auto" w:fill="FFFFFF"/>
        </w:rPr>
        <w:t>Source: SWD Impact assessment for the transparent and predictable working condition Directive.</w:t>
      </w:r>
    </w:p>
    <w:p w14:paraId="1A6F228E" w14:textId="77777777" w:rsidR="0004624B" w:rsidRPr="00783D9B" w:rsidRDefault="0004624B" w:rsidP="2A16D89B">
      <w:pPr>
        <w:pStyle w:val="Annex2"/>
        <w:numPr>
          <w:ilvl w:val="0"/>
          <w:numId w:val="0"/>
        </w:numPr>
        <w:rPr>
          <w:noProof/>
        </w:rPr>
      </w:pPr>
      <w:bookmarkStart w:id="42" w:name="_Toc160791269"/>
      <w:r>
        <w:rPr>
          <w:noProof/>
        </w:rPr>
        <w:t>Costs of enforcement and reporting channels</w:t>
      </w:r>
      <w:bookmarkEnd w:id="42"/>
    </w:p>
    <w:p w14:paraId="348D5C68" w14:textId="77777777" w:rsidR="0004624B" w:rsidRPr="00783D9B" w:rsidRDefault="0004624B" w:rsidP="0004624B">
      <w:pPr>
        <w:pStyle w:val="Default"/>
        <w:jc w:val="both"/>
        <w:rPr>
          <w:noProof/>
          <w:lang w:val="en-GB"/>
        </w:rPr>
      </w:pPr>
      <w:r w:rsidRPr="00783D9B">
        <w:rPr>
          <w:noProof/>
          <w:lang w:val="en-GB"/>
        </w:rPr>
        <w:t xml:space="preserve">Three different scenarios were considered to estimate the costs arising from the policy options on controls and inspections (Policy Area A1). </w:t>
      </w:r>
    </w:p>
    <w:p w14:paraId="2E1ECBD0" w14:textId="77777777" w:rsidR="0004624B" w:rsidRPr="00783D9B" w:rsidRDefault="0004624B" w:rsidP="0004624B">
      <w:pPr>
        <w:pStyle w:val="Default"/>
        <w:jc w:val="both"/>
        <w:rPr>
          <w:noProof/>
          <w:lang w:val="en-GB"/>
        </w:rPr>
      </w:pPr>
    </w:p>
    <w:p w14:paraId="6E7DAFB8" w14:textId="77777777" w:rsidR="0004624B" w:rsidRPr="00783D9B" w:rsidRDefault="0004624B" w:rsidP="0004624B">
      <w:pPr>
        <w:rPr>
          <w:noProof/>
        </w:rPr>
      </w:pPr>
      <w:r w:rsidRPr="00783D9B">
        <w:rPr>
          <w:noProof/>
        </w:rPr>
        <w:t xml:space="preserve">In the </w:t>
      </w:r>
      <w:r w:rsidRPr="00783D9B">
        <w:rPr>
          <w:b/>
          <w:bCs/>
          <w:noProof/>
        </w:rPr>
        <w:t>first, conservative scenario</w:t>
      </w:r>
      <w:r w:rsidRPr="00783D9B">
        <w:rPr>
          <w:noProof/>
        </w:rPr>
        <w:t>, the number of labour inspectors in the Member States remains unchanged while a share of current labour inspectors receives new training specific to traineeships. Data on the number of hours dedicated to training specific to traineeships could not be retrieved from most of the national labour inspection reports. Thus, this information is extrapolated from the Spanish annual labour inspection reports, which explicitly indicate the amount of hours of training dedicated to traineeships rules. In particular, between 2020 and 2021, 40 hours of training were dedicated to traineeships rules (13 hours in 2020 for 16 participants</w:t>
      </w:r>
      <w:r w:rsidRPr="00783D9B">
        <w:rPr>
          <w:rStyle w:val="FootnoteReference"/>
          <w:noProof/>
        </w:rPr>
        <w:footnoteReference w:id="28"/>
      </w:r>
      <w:r w:rsidRPr="00783D9B">
        <w:rPr>
          <w:noProof/>
        </w:rPr>
        <w:t xml:space="preserve"> and 27 hours in 2021 for nine participants</w:t>
      </w:r>
      <w:r w:rsidRPr="00783D9B">
        <w:rPr>
          <w:rStyle w:val="FootnoteReference"/>
          <w:noProof/>
        </w:rPr>
        <w:footnoteReference w:id="29"/>
      </w:r>
      <w:r w:rsidRPr="00783D9B">
        <w:rPr>
          <w:noProof/>
        </w:rPr>
        <w:t xml:space="preserve">). In this scenario, it is assumed that the same additional number of hours of traineeships specific training is introduced in the EU Member States, independently of the number of labour inspectors and trainees in each country. The product between the 40 hours and the country specific labour costs gives an estimate of the costs of training in the EU MS in the two years following the introduction of the initiative. Summing up across MS, the initiative would cost </w:t>
      </w:r>
      <w:r w:rsidRPr="00783D9B">
        <w:rPr>
          <w:b/>
          <w:bCs/>
          <w:noProof/>
        </w:rPr>
        <w:t>EUR 27,256 under this scenario</w:t>
      </w:r>
      <w:r w:rsidRPr="00783D9B">
        <w:rPr>
          <w:noProof/>
        </w:rPr>
        <w:t xml:space="preserve">. </w:t>
      </w:r>
    </w:p>
    <w:p w14:paraId="66CB18C8" w14:textId="3603AD18" w:rsidR="0004624B" w:rsidRPr="00783D9B" w:rsidRDefault="0004624B" w:rsidP="0004624B">
      <w:pPr>
        <w:pStyle w:val="Caption"/>
        <w:keepNext/>
        <w:rPr>
          <w:noProof/>
          <w:color w:val="auto"/>
        </w:rPr>
      </w:pPr>
      <w:r w:rsidRPr="00783D9B">
        <w:rPr>
          <w:noProof/>
          <w:color w:val="auto"/>
        </w:rPr>
        <w:t>Table 7: Estimated costs of traineeships specific training for labour inspectors.</w:t>
      </w:r>
    </w:p>
    <w:tbl>
      <w:tblPr>
        <w:tblStyle w:val="PlainTable2"/>
        <w:tblW w:w="9133" w:type="dxa"/>
        <w:tblLook w:val="04A0" w:firstRow="1" w:lastRow="0" w:firstColumn="1" w:lastColumn="0" w:noHBand="0" w:noVBand="1"/>
      </w:tblPr>
      <w:tblGrid>
        <w:gridCol w:w="1463"/>
        <w:gridCol w:w="4399"/>
        <w:gridCol w:w="3271"/>
      </w:tblGrid>
      <w:tr w:rsidR="0004624B" w:rsidRPr="00783D9B" w14:paraId="2160EA97" w14:textId="77777777" w:rsidTr="006B5671">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463" w:type="dxa"/>
            <w:tcBorders>
              <w:top w:val="single" w:sz="4" w:space="0" w:color="7F7F7F" w:themeColor="text1" w:themeTint="80"/>
              <w:left w:val="nil"/>
              <w:right w:val="nil"/>
            </w:tcBorders>
            <w:shd w:val="clear" w:color="auto" w:fill="D5DCE4" w:themeFill="text2" w:themeFillTint="33"/>
            <w:hideMark/>
          </w:tcPr>
          <w:p w14:paraId="1882A313"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Country</w:t>
            </w:r>
          </w:p>
        </w:tc>
        <w:tc>
          <w:tcPr>
            <w:tcW w:w="4399" w:type="dxa"/>
            <w:tcBorders>
              <w:top w:val="single" w:sz="4" w:space="0" w:color="7F7F7F" w:themeColor="text1" w:themeTint="80"/>
              <w:left w:val="nil"/>
              <w:right w:val="nil"/>
            </w:tcBorders>
            <w:shd w:val="clear" w:color="auto" w:fill="D5DCE4" w:themeFill="text2" w:themeFillTint="33"/>
            <w:hideMark/>
          </w:tcPr>
          <w:p w14:paraId="66B6D163"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sz w:val="18"/>
                <w:szCs w:val="18"/>
              </w:rPr>
              <w:t>Hourly Labour Costs</w:t>
            </w:r>
          </w:p>
        </w:tc>
        <w:tc>
          <w:tcPr>
            <w:tcW w:w="3271" w:type="dxa"/>
            <w:tcBorders>
              <w:top w:val="single" w:sz="4" w:space="0" w:color="7F7F7F" w:themeColor="text1" w:themeTint="80"/>
              <w:left w:val="nil"/>
              <w:right w:val="nil"/>
            </w:tcBorders>
            <w:shd w:val="clear" w:color="auto" w:fill="D5DCE4" w:themeFill="text2" w:themeFillTint="33"/>
            <w:hideMark/>
          </w:tcPr>
          <w:p w14:paraId="0E8BB9BB"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Estimated training costs</w:t>
            </w:r>
          </w:p>
        </w:tc>
      </w:tr>
      <w:tr w:rsidR="0004624B" w:rsidRPr="00783D9B" w14:paraId="67F84999" w14:textId="77777777" w:rsidTr="006B5671">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1E146A6A"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AT</w:t>
            </w:r>
          </w:p>
        </w:tc>
        <w:tc>
          <w:tcPr>
            <w:tcW w:w="4399" w:type="dxa"/>
            <w:tcBorders>
              <w:left w:val="nil"/>
              <w:right w:val="nil"/>
            </w:tcBorders>
            <w:hideMark/>
          </w:tcPr>
          <w:p w14:paraId="104329E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39</w:t>
            </w:r>
          </w:p>
        </w:tc>
        <w:tc>
          <w:tcPr>
            <w:tcW w:w="3271" w:type="dxa"/>
            <w:tcBorders>
              <w:left w:val="nil"/>
              <w:right w:val="nil"/>
            </w:tcBorders>
            <w:hideMark/>
          </w:tcPr>
          <w:p w14:paraId="7BAAF14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1560</w:t>
            </w:r>
          </w:p>
        </w:tc>
      </w:tr>
      <w:tr w:rsidR="0004624B" w:rsidRPr="00783D9B" w14:paraId="742884C4"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3B2C73FC"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BE</w:t>
            </w:r>
          </w:p>
        </w:tc>
        <w:tc>
          <w:tcPr>
            <w:tcW w:w="4399" w:type="dxa"/>
            <w:tcBorders>
              <w:top w:val="nil"/>
              <w:left w:val="nil"/>
              <w:bottom w:val="nil"/>
              <w:right w:val="nil"/>
            </w:tcBorders>
            <w:hideMark/>
          </w:tcPr>
          <w:p w14:paraId="336A58A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43.5</w:t>
            </w:r>
          </w:p>
        </w:tc>
        <w:tc>
          <w:tcPr>
            <w:tcW w:w="3271" w:type="dxa"/>
            <w:tcBorders>
              <w:top w:val="nil"/>
              <w:left w:val="nil"/>
              <w:bottom w:val="nil"/>
              <w:right w:val="nil"/>
            </w:tcBorders>
            <w:hideMark/>
          </w:tcPr>
          <w:p w14:paraId="11D6AFF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1740</w:t>
            </w:r>
          </w:p>
        </w:tc>
      </w:tr>
      <w:tr w:rsidR="0004624B" w:rsidRPr="00783D9B" w14:paraId="20C2D78F"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517A59B3"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BG</w:t>
            </w:r>
          </w:p>
        </w:tc>
        <w:tc>
          <w:tcPr>
            <w:tcW w:w="4399" w:type="dxa"/>
            <w:tcBorders>
              <w:left w:val="nil"/>
              <w:right w:val="nil"/>
            </w:tcBorders>
            <w:hideMark/>
          </w:tcPr>
          <w:p w14:paraId="5DD003A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8.2</w:t>
            </w:r>
          </w:p>
        </w:tc>
        <w:tc>
          <w:tcPr>
            <w:tcW w:w="3271" w:type="dxa"/>
            <w:tcBorders>
              <w:left w:val="nil"/>
              <w:right w:val="nil"/>
            </w:tcBorders>
            <w:hideMark/>
          </w:tcPr>
          <w:p w14:paraId="1029703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328</w:t>
            </w:r>
          </w:p>
        </w:tc>
      </w:tr>
      <w:tr w:rsidR="0004624B" w:rsidRPr="00783D9B" w14:paraId="40F27A81"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6DD439CD"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CY</w:t>
            </w:r>
          </w:p>
        </w:tc>
        <w:tc>
          <w:tcPr>
            <w:tcW w:w="4399" w:type="dxa"/>
            <w:tcBorders>
              <w:top w:val="nil"/>
              <w:left w:val="nil"/>
              <w:bottom w:val="nil"/>
              <w:right w:val="nil"/>
            </w:tcBorders>
            <w:hideMark/>
          </w:tcPr>
          <w:p w14:paraId="01BA57C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19.4</w:t>
            </w:r>
          </w:p>
        </w:tc>
        <w:tc>
          <w:tcPr>
            <w:tcW w:w="3271" w:type="dxa"/>
            <w:tcBorders>
              <w:top w:val="nil"/>
              <w:left w:val="nil"/>
              <w:bottom w:val="nil"/>
              <w:right w:val="nil"/>
            </w:tcBorders>
            <w:hideMark/>
          </w:tcPr>
          <w:p w14:paraId="64C6FD5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776</w:t>
            </w:r>
          </w:p>
        </w:tc>
      </w:tr>
      <w:tr w:rsidR="0004624B" w:rsidRPr="00783D9B" w14:paraId="00449233"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31528DAB"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CZ</w:t>
            </w:r>
          </w:p>
        </w:tc>
        <w:tc>
          <w:tcPr>
            <w:tcW w:w="4399" w:type="dxa"/>
            <w:tcBorders>
              <w:left w:val="nil"/>
              <w:right w:val="nil"/>
            </w:tcBorders>
            <w:hideMark/>
          </w:tcPr>
          <w:p w14:paraId="471194B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16.4</w:t>
            </w:r>
          </w:p>
        </w:tc>
        <w:tc>
          <w:tcPr>
            <w:tcW w:w="3271" w:type="dxa"/>
            <w:tcBorders>
              <w:left w:val="nil"/>
              <w:right w:val="nil"/>
            </w:tcBorders>
            <w:hideMark/>
          </w:tcPr>
          <w:p w14:paraId="08820D4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656</w:t>
            </w:r>
          </w:p>
        </w:tc>
      </w:tr>
      <w:tr w:rsidR="0004624B" w:rsidRPr="00783D9B" w14:paraId="452C0B0A"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61A9587C"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DE</w:t>
            </w:r>
          </w:p>
        </w:tc>
        <w:tc>
          <w:tcPr>
            <w:tcW w:w="4399" w:type="dxa"/>
            <w:tcBorders>
              <w:top w:val="nil"/>
              <w:left w:val="nil"/>
              <w:bottom w:val="nil"/>
              <w:right w:val="nil"/>
            </w:tcBorders>
            <w:hideMark/>
          </w:tcPr>
          <w:p w14:paraId="38B4827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39.5</w:t>
            </w:r>
          </w:p>
        </w:tc>
        <w:tc>
          <w:tcPr>
            <w:tcW w:w="3271" w:type="dxa"/>
            <w:tcBorders>
              <w:top w:val="nil"/>
              <w:left w:val="nil"/>
              <w:bottom w:val="nil"/>
              <w:right w:val="nil"/>
            </w:tcBorders>
            <w:hideMark/>
          </w:tcPr>
          <w:p w14:paraId="7FFDC2E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1580</w:t>
            </w:r>
          </w:p>
        </w:tc>
      </w:tr>
      <w:tr w:rsidR="0004624B" w:rsidRPr="00783D9B" w14:paraId="5ECB3B7E"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45B04BBC"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DK</w:t>
            </w:r>
          </w:p>
        </w:tc>
        <w:tc>
          <w:tcPr>
            <w:tcW w:w="4399" w:type="dxa"/>
            <w:tcBorders>
              <w:left w:val="nil"/>
              <w:right w:val="nil"/>
            </w:tcBorders>
            <w:hideMark/>
          </w:tcPr>
          <w:p w14:paraId="1756419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46.8</w:t>
            </w:r>
          </w:p>
        </w:tc>
        <w:tc>
          <w:tcPr>
            <w:tcW w:w="3271" w:type="dxa"/>
            <w:tcBorders>
              <w:left w:val="nil"/>
              <w:right w:val="nil"/>
            </w:tcBorders>
            <w:hideMark/>
          </w:tcPr>
          <w:p w14:paraId="6320077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1872</w:t>
            </w:r>
          </w:p>
        </w:tc>
      </w:tr>
      <w:tr w:rsidR="0004624B" w:rsidRPr="00783D9B" w14:paraId="41CBF167"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35B633C1"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EE</w:t>
            </w:r>
          </w:p>
        </w:tc>
        <w:tc>
          <w:tcPr>
            <w:tcW w:w="4399" w:type="dxa"/>
            <w:tcBorders>
              <w:top w:val="nil"/>
              <w:left w:val="nil"/>
              <w:bottom w:val="nil"/>
              <w:right w:val="nil"/>
            </w:tcBorders>
            <w:hideMark/>
          </w:tcPr>
          <w:p w14:paraId="29EC4AE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16.4</w:t>
            </w:r>
          </w:p>
        </w:tc>
        <w:tc>
          <w:tcPr>
            <w:tcW w:w="3271" w:type="dxa"/>
            <w:tcBorders>
              <w:top w:val="nil"/>
              <w:left w:val="nil"/>
              <w:bottom w:val="nil"/>
              <w:right w:val="nil"/>
            </w:tcBorders>
            <w:hideMark/>
          </w:tcPr>
          <w:p w14:paraId="690361C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656</w:t>
            </w:r>
          </w:p>
        </w:tc>
      </w:tr>
      <w:tr w:rsidR="0004624B" w:rsidRPr="00783D9B" w14:paraId="320087E8"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47F8E6E4"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EL</w:t>
            </w:r>
          </w:p>
        </w:tc>
        <w:tc>
          <w:tcPr>
            <w:tcW w:w="4399" w:type="dxa"/>
            <w:tcBorders>
              <w:left w:val="nil"/>
              <w:right w:val="nil"/>
            </w:tcBorders>
            <w:hideMark/>
          </w:tcPr>
          <w:p w14:paraId="32BE96F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14.5</w:t>
            </w:r>
          </w:p>
        </w:tc>
        <w:tc>
          <w:tcPr>
            <w:tcW w:w="3271" w:type="dxa"/>
            <w:tcBorders>
              <w:left w:val="nil"/>
              <w:right w:val="nil"/>
            </w:tcBorders>
            <w:hideMark/>
          </w:tcPr>
          <w:p w14:paraId="54B1546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580</w:t>
            </w:r>
          </w:p>
        </w:tc>
      </w:tr>
      <w:tr w:rsidR="0004624B" w:rsidRPr="00783D9B" w14:paraId="561013BF"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596A8C7F"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ES</w:t>
            </w:r>
          </w:p>
        </w:tc>
        <w:tc>
          <w:tcPr>
            <w:tcW w:w="4399" w:type="dxa"/>
            <w:tcBorders>
              <w:top w:val="nil"/>
              <w:left w:val="nil"/>
              <w:bottom w:val="nil"/>
              <w:right w:val="nil"/>
            </w:tcBorders>
            <w:hideMark/>
          </w:tcPr>
          <w:p w14:paraId="679CCD55"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23.5</w:t>
            </w:r>
          </w:p>
        </w:tc>
        <w:tc>
          <w:tcPr>
            <w:tcW w:w="3271" w:type="dxa"/>
            <w:tcBorders>
              <w:top w:val="nil"/>
              <w:left w:val="nil"/>
              <w:bottom w:val="nil"/>
              <w:right w:val="nil"/>
            </w:tcBorders>
            <w:hideMark/>
          </w:tcPr>
          <w:p w14:paraId="057E36F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940</w:t>
            </w:r>
          </w:p>
        </w:tc>
      </w:tr>
      <w:tr w:rsidR="0004624B" w:rsidRPr="00783D9B" w14:paraId="1EFC9553"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41D27B0D"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FI</w:t>
            </w:r>
          </w:p>
        </w:tc>
        <w:tc>
          <w:tcPr>
            <w:tcW w:w="4399" w:type="dxa"/>
            <w:tcBorders>
              <w:left w:val="nil"/>
              <w:right w:val="nil"/>
            </w:tcBorders>
            <w:hideMark/>
          </w:tcPr>
          <w:p w14:paraId="42C7747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35.9</w:t>
            </w:r>
          </w:p>
        </w:tc>
        <w:tc>
          <w:tcPr>
            <w:tcW w:w="3271" w:type="dxa"/>
            <w:tcBorders>
              <w:left w:val="nil"/>
              <w:right w:val="nil"/>
            </w:tcBorders>
            <w:hideMark/>
          </w:tcPr>
          <w:p w14:paraId="78CB014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1436</w:t>
            </w:r>
          </w:p>
        </w:tc>
      </w:tr>
      <w:tr w:rsidR="0004624B" w:rsidRPr="00783D9B" w14:paraId="11686B0B"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5AF9624C"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FR</w:t>
            </w:r>
          </w:p>
        </w:tc>
        <w:tc>
          <w:tcPr>
            <w:tcW w:w="4399" w:type="dxa"/>
            <w:tcBorders>
              <w:top w:val="nil"/>
              <w:left w:val="nil"/>
              <w:bottom w:val="nil"/>
              <w:right w:val="nil"/>
            </w:tcBorders>
            <w:hideMark/>
          </w:tcPr>
          <w:p w14:paraId="2C3CF2F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40.8</w:t>
            </w:r>
          </w:p>
        </w:tc>
        <w:tc>
          <w:tcPr>
            <w:tcW w:w="3271" w:type="dxa"/>
            <w:tcBorders>
              <w:top w:val="nil"/>
              <w:left w:val="nil"/>
              <w:bottom w:val="nil"/>
              <w:right w:val="nil"/>
            </w:tcBorders>
            <w:hideMark/>
          </w:tcPr>
          <w:p w14:paraId="394118F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1632</w:t>
            </w:r>
          </w:p>
        </w:tc>
      </w:tr>
      <w:tr w:rsidR="0004624B" w:rsidRPr="00783D9B" w14:paraId="7255BAE7"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6DDF4342"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HR</w:t>
            </w:r>
          </w:p>
        </w:tc>
        <w:tc>
          <w:tcPr>
            <w:tcW w:w="4399" w:type="dxa"/>
            <w:tcBorders>
              <w:left w:val="nil"/>
              <w:right w:val="nil"/>
            </w:tcBorders>
            <w:hideMark/>
          </w:tcPr>
          <w:p w14:paraId="2924390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12.1</w:t>
            </w:r>
          </w:p>
        </w:tc>
        <w:tc>
          <w:tcPr>
            <w:tcW w:w="3271" w:type="dxa"/>
            <w:tcBorders>
              <w:left w:val="nil"/>
              <w:right w:val="nil"/>
            </w:tcBorders>
            <w:hideMark/>
          </w:tcPr>
          <w:p w14:paraId="6DABC94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484</w:t>
            </w:r>
          </w:p>
        </w:tc>
      </w:tr>
      <w:tr w:rsidR="0004624B" w:rsidRPr="00783D9B" w14:paraId="1BA9FB5F"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5DF0118C"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HU</w:t>
            </w:r>
          </w:p>
        </w:tc>
        <w:tc>
          <w:tcPr>
            <w:tcW w:w="4399" w:type="dxa"/>
            <w:tcBorders>
              <w:top w:val="nil"/>
              <w:left w:val="nil"/>
              <w:bottom w:val="nil"/>
              <w:right w:val="nil"/>
            </w:tcBorders>
            <w:hideMark/>
          </w:tcPr>
          <w:p w14:paraId="5DDE1BC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10.7</w:t>
            </w:r>
          </w:p>
        </w:tc>
        <w:tc>
          <w:tcPr>
            <w:tcW w:w="3271" w:type="dxa"/>
            <w:tcBorders>
              <w:top w:val="nil"/>
              <w:left w:val="nil"/>
              <w:bottom w:val="nil"/>
              <w:right w:val="nil"/>
            </w:tcBorders>
            <w:hideMark/>
          </w:tcPr>
          <w:p w14:paraId="2CDC54B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428</w:t>
            </w:r>
          </w:p>
        </w:tc>
      </w:tr>
      <w:tr w:rsidR="0004624B" w:rsidRPr="00783D9B" w14:paraId="0E16D8A1" w14:textId="77777777" w:rsidTr="006B5671">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631D22A8"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IE</w:t>
            </w:r>
          </w:p>
        </w:tc>
        <w:tc>
          <w:tcPr>
            <w:tcW w:w="4399" w:type="dxa"/>
            <w:tcBorders>
              <w:left w:val="nil"/>
              <w:right w:val="nil"/>
            </w:tcBorders>
            <w:hideMark/>
          </w:tcPr>
          <w:p w14:paraId="6FC77B3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37.9</w:t>
            </w:r>
          </w:p>
        </w:tc>
        <w:tc>
          <w:tcPr>
            <w:tcW w:w="3271" w:type="dxa"/>
            <w:tcBorders>
              <w:left w:val="nil"/>
              <w:right w:val="nil"/>
            </w:tcBorders>
            <w:hideMark/>
          </w:tcPr>
          <w:p w14:paraId="52CFEF2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1516</w:t>
            </w:r>
          </w:p>
        </w:tc>
      </w:tr>
      <w:tr w:rsidR="0004624B" w:rsidRPr="00783D9B" w14:paraId="66A59321"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1D815F13"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IT</w:t>
            </w:r>
          </w:p>
        </w:tc>
        <w:tc>
          <w:tcPr>
            <w:tcW w:w="4399" w:type="dxa"/>
            <w:tcBorders>
              <w:top w:val="nil"/>
              <w:left w:val="nil"/>
              <w:bottom w:val="nil"/>
              <w:right w:val="nil"/>
            </w:tcBorders>
            <w:hideMark/>
          </w:tcPr>
          <w:p w14:paraId="0729136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29.4</w:t>
            </w:r>
          </w:p>
        </w:tc>
        <w:tc>
          <w:tcPr>
            <w:tcW w:w="3271" w:type="dxa"/>
            <w:tcBorders>
              <w:top w:val="nil"/>
              <w:left w:val="nil"/>
              <w:bottom w:val="nil"/>
              <w:right w:val="nil"/>
            </w:tcBorders>
            <w:hideMark/>
          </w:tcPr>
          <w:p w14:paraId="4DDB06E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1176</w:t>
            </w:r>
          </w:p>
        </w:tc>
      </w:tr>
      <w:tr w:rsidR="0004624B" w:rsidRPr="00783D9B" w14:paraId="7B1CC0ED"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790A3B71"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LT</w:t>
            </w:r>
          </w:p>
        </w:tc>
        <w:tc>
          <w:tcPr>
            <w:tcW w:w="4399" w:type="dxa"/>
            <w:tcBorders>
              <w:left w:val="nil"/>
              <w:right w:val="nil"/>
            </w:tcBorders>
            <w:hideMark/>
          </w:tcPr>
          <w:p w14:paraId="189751D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13.1</w:t>
            </w:r>
          </w:p>
        </w:tc>
        <w:tc>
          <w:tcPr>
            <w:tcW w:w="3271" w:type="dxa"/>
            <w:tcBorders>
              <w:left w:val="nil"/>
              <w:right w:val="nil"/>
            </w:tcBorders>
            <w:hideMark/>
          </w:tcPr>
          <w:p w14:paraId="002A8AD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524</w:t>
            </w:r>
          </w:p>
        </w:tc>
      </w:tr>
      <w:tr w:rsidR="0004624B" w:rsidRPr="00783D9B" w14:paraId="6EFC8AC1"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1922431B"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LU</w:t>
            </w:r>
          </w:p>
        </w:tc>
        <w:tc>
          <w:tcPr>
            <w:tcW w:w="4399" w:type="dxa"/>
            <w:tcBorders>
              <w:top w:val="nil"/>
              <w:left w:val="nil"/>
              <w:bottom w:val="nil"/>
              <w:right w:val="nil"/>
            </w:tcBorders>
            <w:hideMark/>
          </w:tcPr>
          <w:p w14:paraId="5275202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50.7</w:t>
            </w:r>
          </w:p>
        </w:tc>
        <w:tc>
          <w:tcPr>
            <w:tcW w:w="3271" w:type="dxa"/>
            <w:tcBorders>
              <w:top w:val="nil"/>
              <w:left w:val="nil"/>
              <w:bottom w:val="nil"/>
              <w:right w:val="nil"/>
            </w:tcBorders>
            <w:hideMark/>
          </w:tcPr>
          <w:p w14:paraId="72602F1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2028</w:t>
            </w:r>
          </w:p>
        </w:tc>
      </w:tr>
      <w:tr w:rsidR="0004624B" w:rsidRPr="00783D9B" w14:paraId="039053DC"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69640DDD"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LV</w:t>
            </w:r>
          </w:p>
        </w:tc>
        <w:tc>
          <w:tcPr>
            <w:tcW w:w="4399" w:type="dxa"/>
            <w:tcBorders>
              <w:left w:val="nil"/>
              <w:right w:val="nil"/>
            </w:tcBorders>
            <w:hideMark/>
          </w:tcPr>
          <w:p w14:paraId="3E74CBF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12.2</w:t>
            </w:r>
          </w:p>
        </w:tc>
        <w:tc>
          <w:tcPr>
            <w:tcW w:w="3271" w:type="dxa"/>
            <w:tcBorders>
              <w:left w:val="nil"/>
              <w:right w:val="nil"/>
            </w:tcBorders>
            <w:hideMark/>
          </w:tcPr>
          <w:p w14:paraId="21C0FC0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488</w:t>
            </w:r>
          </w:p>
        </w:tc>
      </w:tr>
      <w:tr w:rsidR="0004624B" w:rsidRPr="00783D9B" w14:paraId="39C70BAB"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52EDD9D1"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MT</w:t>
            </w:r>
          </w:p>
        </w:tc>
        <w:tc>
          <w:tcPr>
            <w:tcW w:w="4399" w:type="dxa"/>
            <w:tcBorders>
              <w:top w:val="nil"/>
              <w:left w:val="nil"/>
              <w:bottom w:val="nil"/>
              <w:right w:val="nil"/>
            </w:tcBorders>
            <w:hideMark/>
          </w:tcPr>
          <w:p w14:paraId="09C9F7E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14</w:t>
            </w:r>
          </w:p>
        </w:tc>
        <w:tc>
          <w:tcPr>
            <w:tcW w:w="3271" w:type="dxa"/>
            <w:tcBorders>
              <w:top w:val="nil"/>
              <w:left w:val="nil"/>
              <w:bottom w:val="nil"/>
              <w:right w:val="nil"/>
            </w:tcBorders>
            <w:hideMark/>
          </w:tcPr>
          <w:p w14:paraId="2439002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560</w:t>
            </w:r>
          </w:p>
        </w:tc>
      </w:tr>
      <w:tr w:rsidR="0004624B" w:rsidRPr="00783D9B" w14:paraId="1B6FC92A"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24176781"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NL</w:t>
            </w:r>
          </w:p>
        </w:tc>
        <w:tc>
          <w:tcPr>
            <w:tcW w:w="4399" w:type="dxa"/>
            <w:tcBorders>
              <w:left w:val="nil"/>
              <w:right w:val="nil"/>
            </w:tcBorders>
            <w:hideMark/>
          </w:tcPr>
          <w:p w14:paraId="30EA852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40.5</w:t>
            </w:r>
          </w:p>
        </w:tc>
        <w:tc>
          <w:tcPr>
            <w:tcW w:w="3271" w:type="dxa"/>
            <w:tcBorders>
              <w:left w:val="nil"/>
              <w:right w:val="nil"/>
            </w:tcBorders>
            <w:hideMark/>
          </w:tcPr>
          <w:p w14:paraId="3003C38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1620</w:t>
            </w:r>
          </w:p>
        </w:tc>
      </w:tr>
      <w:tr w:rsidR="0004624B" w:rsidRPr="00783D9B" w14:paraId="1DECA081"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2A85048F"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PL</w:t>
            </w:r>
          </w:p>
        </w:tc>
        <w:tc>
          <w:tcPr>
            <w:tcW w:w="4399" w:type="dxa"/>
            <w:tcBorders>
              <w:top w:val="nil"/>
              <w:left w:val="nil"/>
              <w:bottom w:val="nil"/>
              <w:right w:val="nil"/>
            </w:tcBorders>
            <w:hideMark/>
          </w:tcPr>
          <w:p w14:paraId="4C0CB38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12.5</w:t>
            </w:r>
          </w:p>
        </w:tc>
        <w:tc>
          <w:tcPr>
            <w:tcW w:w="3271" w:type="dxa"/>
            <w:tcBorders>
              <w:top w:val="nil"/>
              <w:left w:val="nil"/>
              <w:bottom w:val="nil"/>
              <w:right w:val="nil"/>
            </w:tcBorders>
            <w:hideMark/>
          </w:tcPr>
          <w:p w14:paraId="1E50D44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500</w:t>
            </w:r>
          </w:p>
        </w:tc>
      </w:tr>
      <w:tr w:rsidR="0004624B" w:rsidRPr="00783D9B" w14:paraId="16ACEDFC"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19D6403E"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PT</w:t>
            </w:r>
          </w:p>
        </w:tc>
        <w:tc>
          <w:tcPr>
            <w:tcW w:w="4399" w:type="dxa"/>
            <w:tcBorders>
              <w:left w:val="nil"/>
              <w:right w:val="nil"/>
            </w:tcBorders>
            <w:hideMark/>
          </w:tcPr>
          <w:p w14:paraId="4B6B5A0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16.1</w:t>
            </w:r>
          </w:p>
        </w:tc>
        <w:tc>
          <w:tcPr>
            <w:tcW w:w="3271" w:type="dxa"/>
            <w:tcBorders>
              <w:left w:val="nil"/>
              <w:right w:val="nil"/>
            </w:tcBorders>
            <w:hideMark/>
          </w:tcPr>
          <w:p w14:paraId="7069674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644</w:t>
            </w:r>
          </w:p>
        </w:tc>
      </w:tr>
      <w:tr w:rsidR="0004624B" w:rsidRPr="00783D9B" w14:paraId="35493738"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03329D84"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RO</w:t>
            </w:r>
          </w:p>
        </w:tc>
        <w:tc>
          <w:tcPr>
            <w:tcW w:w="4399" w:type="dxa"/>
            <w:tcBorders>
              <w:top w:val="nil"/>
              <w:left w:val="nil"/>
              <w:bottom w:val="nil"/>
              <w:right w:val="nil"/>
            </w:tcBorders>
            <w:hideMark/>
          </w:tcPr>
          <w:p w14:paraId="47D1709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9.5</w:t>
            </w:r>
          </w:p>
        </w:tc>
        <w:tc>
          <w:tcPr>
            <w:tcW w:w="3271" w:type="dxa"/>
            <w:tcBorders>
              <w:top w:val="nil"/>
              <w:left w:val="nil"/>
              <w:bottom w:val="nil"/>
              <w:right w:val="nil"/>
            </w:tcBorders>
            <w:hideMark/>
          </w:tcPr>
          <w:p w14:paraId="48D883E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380</w:t>
            </w:r>
          </w:p>
        </w:tc>
      </w:tr>
      <w:tr w:rsidR="0004624B" w:rsidRPr="00783D9B" w14:paraId="6A6FB456"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54D83450"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SE</w:t>
            </w:r>
          </w:p>
        </w:tc>
        <w:tc>
          <w:tcPr>
            <w:tcW w:w="4399" w:type="dxa"/>
            <w:tcBorders>
              <w:left w:val="nil"/>
              <w:right w:val="nil"/>
            </w:tcBorders>
            <w:hideMark/>
          </w:tcPr>
          <w:p w14:paraId="055BBA2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40.1</w:t>
            </w:r>
          </w:p>
        </w:tc>
        <w:tc>
          <w:tcPr>
            <w:tcW w:w="3271" w:type="dxa"/>
            <w:tcBorders>
              <w:left w:val="nil"/>
              <w:right w:val="nil"/>
            </w:tcBorders>
            <w:hideMark/>
          </w:tcPr>
          <w:p w14:paraId="2B0142E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1604</w:t>
            </w:r>
          </w:p>
        </w:tc>
      </w:tr>
      <w:tr w:rsidR="0004624B" w:rsidRPr="00783D9B" w14:paraId="18D77743"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nil"/>
              <w:right w:val="nil"/>
            </w:tcBorders>
            <w:hideMark/>
          </w:tcPr>
          <w:p w14:paraId="5A663815"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SI</w:t>
            </w:r>
          </w:p>
        </w:tc>
        <w:tc>
          <w:tcPr>
            <w:tcW w:w="4399" w:type="dxa"/>
            <w:tcBorders>
              <w:top w:val="nil"/>
              <w:left w:val="nil"/>
              <w:bottom w:val="nil"/>
              <w:right w:val="nil"/>
            </w:tcBorders>
            <w:hideMark/>
          </w:tcPr>
          <w:p w14:paraId="1E826C9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23.1</w:t>
            </w:r>
          </w:p>
        </w:tc>
        <w:tc>
          <w:tcPr>
            <w:tcW w:w="3271" w:type="dxa"/>
            <w:tcBorders>
              <w:top w:val="nil"/>
              <w:left w:val="nil"/>
              <w:bottom w:val="nil"/>
              <w:right w:val="nil"/>
            </w:tcBorders>
            <w:hideMark/>
          </w:tcPr>
          <w:p w14:paraId="0C8D03C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924</w:t>
            </w:r>
          </w:p>
        </w:tc>
      </w:tr>
      <w:tr w:rsidR="0004624B" w:rsidRPr="00783D9B" w14:paraId="33D2BE86" w14:textId="77777777" w:rsidTr="006B567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463" w:type="dxa"/>
            <w:tcBorders>
              <w:left w:val="nil"/>
              <w:right w:val="nil"/>
            </w:tcBorders>
            <w:hideMark/>
          </w:tcPr>
          <w:p w14:paraId="1D070A20"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SK</w:t>
            </w:r>
          </w:p>
        </w:tc>
        <w:tc>
          <w:tcPr>
            <w:tcW w:w="4399" w:type="dxa"/>
            <w:tcBorders>
              <w:left w:val="nil"/>
              <w:right w:val="nil"/>
            </w:tcBorders>
            <w:hideMark/>
          </w:tcPr>
          <w:p w14:paraId="321C3DB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15.6</w:t>
            </w:r>
          </w:p>
        </w:tc>
        <w:tc>
          <w:tcPr>
            <w:tcW w:w="3271" w:type="dxa"/>
            <w:tcBorders>
              <w:left w:val="nil"/>
              <w:right w:val="nil"/>
            </w:tcBorders>
            <w:hideMark/>
          </w:tcPr>
          <w:p w14:paraId="0078C2B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624</w:t>
            </w:r>
          </w:p>
        </w:tc>
      </w:tr>
      <w:tr w:rsidR="0004624B" w:rsidRPr="00783D9B" w14:paraId="1E2A0CF1" w14:textId="77777777" w:rsidTr="006B5671">
        <w:trPr>
          <w:trHeight w:val="167"/>
        </w:trPr>
        <w:tc>
          <w:tcPr>
            <w:cnfStyle w:val="001000000000" w:firstRow="0" w:lastRow="0" w:firstColumn="1" w:lastColumn="0" w:oddVBand="0" w:evenVBand="0" w:oddHBand="0" w:evenHBand="0" w:firstRowFirstColumn="0" w:firstRowLastColumn="0" w:lastRowFirstColumn="0" w:lastRowLastColumn="0"/>
            <w:tcW w:w="1463" w:type="dxa"/>
            <w:tcBorders>
              <w:top w:val="nil"/>
              <w:left w:val="nil"/>
              <w:bottom w:val="single" w:sz="4" w:space="0" w:color="7F7F7F" w:themeColor="text1" w:themeTint="80"/>
              <w:right w:val="nil"/>
            </w:tcBorders>
            <w:hideMark/>
          </w:tcPr>
          <w:p w14:paraId="36E3DE91"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EU 27</w:t>
            </w:r>
          </w:p>
        </w:tc>
        <w:tc>
          <w:tcPr>
            <w:tcW w:w="4399" w:type="dxa"/>
            <w:tcBorders>
              <w:top w:val="nil"/>
              <w:left w:val="nil"/>
              <w:bottom w:val="single" w:sz="4" w:space="0" w:color="7F7F7F" w:themeColor="text1" w:themeTint="80"/>
              <w:right w:val="nil"/>
            </w:tcBorders>
            <w:hideMark/>
          </w:tcPr>
          <w:p w14:paraId="5EDE3561" w14:textId="77777777" w:rsidR="0004624B" w:rsidRPr="00783D9B" w:rsidRDefault="0004624B" w:rsidP="006B5671">
            <w:pPr>
              <w:cnfStyle w:val="000000000000" w:firstRow="0" w:lastRow="0" w:firstColumn="0" w:lastColumn="0" w:oddVBand="0" w:evenVBand="0" w:oddHBand="0" w:evenHBand="0" w:firstRowFirstColumn="0" w:firstRowLastColumn="0" w:lastRowFirstColumn="0" w:lastRowLastColumn="0"/>
              <w:rPr>
                <w:noProof/>
                <w:sz w:val="18"/>
                <w:szCs w:val="18"/>
              </w:rPr>
            </w:pPr>
          </w:p>
        </w:tc>
        <w:tc>
          <w:tcPr>
            <w:tcW w:w="3271" w:type="dxa"/>
            <w:tcBorders>
              <w:top w:val="nil"/>
              <w:left w:val="nil"/>
              <w:bottom w:val="single" w:sz="4" w:space="0" w:color="7F7F7F" w:themeColor="text1" w:themeTint="80"/>
              <w:right w:val="nil"/>
            </w:tcBorders>
            <w:hideMark/>
          </w:tcPr>
          <w:p w14:paraId="0DB2C48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27256</w:t>
            </w:r>
          </w:p>
        </w:tc>
      </w:tr>
    </w:tbl>
    <w:p w14:paraId="4E3F3F3C" w14:textId="77777777" w:rsidR="0004624B" w:rsidRPr="00783D9B" w:rsidRDefault="0004624B" w:rsidP="0004624B">
      <w:pPr>
        <w:rPr>
          <w:noProof/>
        </w:rPr>
      </w:pPr>
    </w:p>
    <w:p w14:paraId="6B69B7C9" w14:textId="77777777" w:rsidR="0004624B" w:rsidRPr="00783D9B" w:rsidRDefault="0004624B" w:rsidP="0004624B">
      <w:pPr>
        <w:rPr>
          <w:noProof/>
        </w:rPr>
      </w:pPr>
      <w:r w:rsidRPr="00783D9B">
        <w:rPr>
          <w:noProof/>
        </w:rPr>
        <w:t xml:space="preserve">In a </w:t>
      </w:r>
      <w:r w:rsidRPr="00783D9B">
        <w:rPr>
          <w:b/>
          <w:bCs/>
          <w:noProof/>
        </w:rPr>
        <w:t>second, optimistic</w:t>
      </w:r>
      <w:r w:rsidRPr="00783D9B">
        <w:rPr>
          <w:noProof/>
        </w:rPr>
        <w:t xml:space="preserve">, new labour inspectors may be hired. The optimal number of inspectors to be hired is obtained as follows. First, in countries with at least 10,000 trainees, the optimal number of inspectors (denoted by L* in what follows) is determined by dividing the number of paid trainees in each country by 10,000 – the optimal ratio inspectors/employees recommended by the ILO. Next, the gaps in the optimal number of inspectors per </w:t>
      </w:r>
      <w:r w:rsidRPr="00783D9B">
        <w:rPr>
          <w:i/>
          <w:iCs/>
          <w:noProof/>
        </w:rPr>
        <w:t>employees</w:t>
      </w:r>
      <w:r w:rsidRPr="00783D9B">
        <w:rPr>
          <w:noProof/>
        </w:rPr>
        <w:t xml:space="preserve"> is obtained from the ILO database It is assumed that the gaps in the relative number of inspectors for trainees are equal to the gaps in the relative number of inspectors per employees.  For instance, the table below shows that the optimal number of labour inspectors per trainees is 5 in Austria (45,127/10,000). Since Austria has 0.71 inspectors per 10,000 employees, we assume that 0.29*5 new inspectors would have to be hired to reach the optimal target of inspectors for trainees. This corresponds to one new labour inspector.  In countries with less than 10,000 trainees it is assumed that a new labour inspector needs to be hired if there is less than one labour inspector per 10,000 employees. </w:t>
      </w:r>
    </w:p>
    <w:p w14:paraId="51BC95CD" w14:textId="123F0EA9" w:rsidR="0004624B" w:rsidRPr="00783D9B" w:rsidRDefault="0004624B" w:rsidP="0004624B">
      <w:pPr>
        <w:pStyle w:val="Caption"/>
        <w:keepNext/>
        <w:rPr>
          <w:noProof/>
          <w:color w:val="auto"/>
        </w:rPr>
      </w:pPr>
      <w:r w:rsidRPr="00783D9B">
        <w:rPr>
          <w:noProof/>
          <w:color w:val="auto"/>
        </w:rPr>
        <w:t>Table 8: Costs of new labour inspectors and traineeship specific training under the high bound scenario</w:t>
      </w:r>
    </w:p>
    <w:tbl>
      <w:tblPr>
        <w:tblStyle w:val="PlainTable21"/>
        <w:tblW w:w="0" w:type="auto"/>
        <w:tblLook w:val="04A0" w:firstRow="1" w:lastRow="0" w:firstColumn="1" w:lastColumn="0" w:noHBand="0" w:noVBand="1"/>
      </w:tblPr>
      <w:tblGrid>
        <w:gridCol w:w="798"/>
        <w:gridCol w:w="784"/>
        <w:gridCol w:w="33"/>
        <w:gridCol w:w="999"/>
        <w:gridCol w:w="1547"/>
        <w:gridCol w:w="1212"/>
        <w:gridCol w:w="896"/>
        <w:gridCol w:w="1062"/>
        <w:gridCol w:w="100"/>
        <w:gridCol w:w="740"/>
        <w:gridCol w:w="85"/>
        <w:gridCol w:w="816"/>
      </w:tblGrid>
      <w:tr w:rsidR="0004624B" w:rsidRPr="00783D9B" w14:paraId="3805FB39"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single" w:sz="4" w:space="0" w:color="7F7F7F"/>
              <w:left w:val="nil"/>
              <w:right w:val="nil"/>
            </w:tcBorders>
            <w:shd w:val="clear" w:color="auto" w:fill="D5DCE4" w:themeFill="text2" w:themeFillTint="33"/>
            <w:hideMark/>
          </w:tcPr>
          <w:p w14:paraId="4ACBB602" w14:textId="77777777" w:rsidR="0004624B" w:rsidRPr="00783D9B" w:rsidRDefault="0004624B" w:rsidP="006B5671">
            <w:pPr>
              <w:pStyle w:val="NormalWeb"/>
              <w:spacing w:before="0" w:beforeAutospacing="0" w:after="0" w:afterAutospacing="0"/>
              <w:rPr>
                <w:noProof/>
                <w:sz w:val="16"/>
                <w:szCs w:val="16"/>
              </w:rPr>
            </w:pPr>
            <w:r w:rsidRPr="00783D9B">
              <w:rPr>
                <w:noProof/>
                <w:sz w:val="16"/>
                <w:szCs w:val="16"/>
              </w:rPr>
              <w:t>Country</w:t>
            </w:r>
          </w:p>
        </w:tc>
        <w:tc>
          <w:tcPr>
            <w:tcW w:w="784" w:type="dxa"/>
            <w:tcBorders>
              <w:top w:val="single" w:sz="4" w:space="0" w:color="7F7F7F"/>
              <w:left w:val="nil"/>
              <w:right w:val="nil"/>
            </w:tcBorders>
            <w:shd w:val="clear" w:color="auto" w:fill="D5DCE4" w:themeFill="text2" w:themeFillTint="33"/>
            <w:hideMark/>
          </w:tcPr>
          <w:p w14:paraId="04125115"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Paid trainees</w:t>
            </w:r>
          </w:p>
        </w:tc>
        <w:tc>
          <w:tcPr>
            <w:tcW w:w="1032" w:type="dxa"/>
            <w:gridSpan w:val="2"/>
            <w:tcBorders>
              <w:top w:val="single" w:sz="4" w:space="0" w:color="7F7F7F"/>
              <w:left w:val="nil"/>
              <w:right w:val="nil"/>
            </w:tcBorders>
            <w:shd w:val="clear" w:color="auto" w:fill="D5DCE4" w:themeFill="text2" w:themeFillTint="33"/>
            <w:hideMark/>
          </w:tcPr>
          <w:p w14:paraId="4DBD4AC0"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Optimal number of inspectors</w:t>
            </w:r>
          </w:p>
        </w:tc>
        <w:tc>
          <w:tcPr>
            <w:tcW w:w="1547" w:type="dxa"/>
            <w:tcBorders>
              <w:top w:val="single" w:sz="4" w:space="0" w:color="7F7F7F"/>
              <w:left w:val="nil"/>
              <w:right w:val="nil"/>
            </w:tcBorders>
            <w:shd w:val="clear" w:color="auto" w:fill="D5DCE4" w:themeFill="text2" w:themeFillTint="33"/>
            <w:hideMark/>
          </w:tcPr>
          <w:p w14:paraId="71E98376"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Labour inspectors/10,000</w:t>
            </w:r>
          </w:p>
        </w:tc>
        <w:tc>
          <w:tcPr>
            <w:tcW w:w="1212" w:type="dxa"/>
            <w:tcBorders>
              <w:top w:val="single" w:sz="4" w:space="0" w:color="7F7F7F"/>
              <w:left w:val="nil"/>
              <w:right w:val="nil"/>
            </w:tcBorders>
            <w:shd w:val="clear" w:color="auto" w:fill="D5DCE4" w:themeFill="text2" w:themeFillTint="33"/>
            <w:hideMark/>
          </w:tcPr>
          <w:p w14:paraId="26652C4C"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New inspectors</w:t>
            </w:r>
          </w:p>
        </w:tc>
        <w:tc>
          <w:tcPr>
            <w:tcW w:w="896" w:type="dxa"/>
            <w:tcBorders>
              <w:top w:val="single" w:sz="4" w:space="0" w:color="7F7F7F"/>
              <w:left w:val="nil"/>
              <w:right w:val="nil"/>
            </w:tcBorders>
            <w:shd w:val="clear" w:color="auto" w:fill="D5DCE4" w:themeFill="text2" w:themeFillTint="33"/>
            <w:hideMark/>
          </w:tcPr>
          <w:p w14:paraId="12611EC7"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Annual labour costs public sector</w:t>
            </w:r>
          </w:p>
        </w:tc>
        <w:tc>
          <w:tcPr>
            <w:tcW w:w="1162" w:type="dxa"/>
            <w:gridSpan w:val="2"/>
            <w:tcBorders>
              <w:top w:val="single" w:sz="4" w:space="0" w:color="7F7F7F"/>
              <w:left w:val="nil"/>
              <w:right w:val="nil"/>
            </w:tcBorders>
            <w:shd w:val="clear" w:color="auto" w:fill="D5DCE4" w:themeFill="text2" w:themeFillTint="33"/>
            <w:hideMark/>
          </w:tcPr>
          <w:p w14:paraId="32E6707E"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costs of new inspectors</w:t>
            </w:r>
          </w:p>
        </w:tc>
        <w:tc>
          <w:tcPr>
            <w:tcW w:w="825" w:type="dxa"/>
            <w:gridSpan w:val="2"/>
            <w:tcBorders>
              <w:top w:val="single" w:sz="4" w:space="0" w:color="7F7F7F"/>
              <w:left w:val="nil"/>
              <w:right w:val="nil"/>
            </w:tcBorders>
            <w:shd w:val="clear" w:color="auto" w:fill="D5DCE4" w:themeFill="text2" w:themeFillTint="33"/>
            <w:hideMark/>
          </w:tcPr>
          <w:p w14:paraId="4D764E17"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Training costs</w:t>
            </w:r>
          </w:p>
        </w:tc>
        <w:tc>
          <w:tcPr>
            <w:tcW w:w="816" w:type="dxa"/>
            <w:tcBorders>
              <w:top w:val="single" w:sz="4" w:space="0" w:color="7F7F7F"/>
              <w:left w:val="nil"/>
              <w:right w:val="nil"/>
            </w:tcBorders>
            <w:shd w:val="clear" w:color="auto" w:fill="D5DCE4" w:themeFill="text2" w:themeFillTint="33"/>
            <w:hideMark/>
          </w:tcPr>
          <w:p w14:paraId="4E9EAAA9"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costs</w:t>
            </w:r>
          </w:p>
        </w:tc>
      </w:tr>
      <w:tr w:rsidR="0004624B" w:rsidRPr="00783D9B" w14:paraId="68E2DF4C" w14:textId="77777777" w:rsidTr="006B567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58838DC7"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AT</w:t>
            </w:r>
          </w:p>
        </w:tc>
        <w:tc>
          <w:tcPr>
            <w:tcW w:w="784" w:type="dxa"/>
            <w:tcBorders>
              <w:left w:val="nil"/>
              <w:right w:val="nil"/>
            </w:tcBorders>
            <w:hideMark/>
          </w:tcPr>
          <w:p w14:paraId="49E2DD7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45127</w:t>
            </w:r>
          </w:p>
        </w:tc>
        <w:tc>
          <w:tcPr>
            <w:tcW w:w="1032" w:type="dxa"/>
            <w:gridSpan w:val="2"/>
            <w:tcBorders>
              <w:left w:val="nil"/>
              <w:right w:val="nil"/>
            </w:tcBorders>
            <w:hideMark/>
          </w:tcPr>
          <w:p w14:paraId="1F57E83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w:t>
            </w:r>
          </w:p>
        </w:tc>
        <w:tc>
          <w:tcPr>
            <w:tcW w:w="1547" w:type="dxa"/>
            <w:tcBorders>
              <w:left w:val="nil"/>
              <w:right w:val="nil"/>
            </w:tcBorders>
            <w:hideMark/>
          </w:tcPr>
          <w:p w14:paraId="0A745DB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0.71</w:t>
            </w:r>
          </w:p>
        </w:tc>
        <w:tc>
          <w:tcPr>
            <w:tcW w:w="1212" w:type="dxa"/>
            <w:tcBorders>
              <w:left w:val="nil"/>
              <w:right w:val="nil"/>
            </w:tcBorders>
            <w:hideMark/>
          </w:tcPr>
          <w:p w14:paraId="2D3C509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7DEC3DD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102134.39</w:t>
            </w:r>
          </w:p>
        </w:tc>
        <w:tc>
          <w:tcPr>
            <w:tcW w:w="1162" w:type="dxa"/>
            <w:gridSpan w:val="2"/>
            <w:tcBorders>
              <w:left w:val="nil"/>
              <w:right w:val="nil"/>
            </w:tcBorders>
            <w:hideMark/>
          </w:tcPr>
          <w:p w14:paraId="6B0C650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102134.4</w:t>
            </w:r>
          </w:p>
        </w:tc>
        <w:tc>
          <w:tcPr>
            <w:tcW w:w="825" w:type="dxa"/>
            <w:gridSpan w:val="2"/>
            <w:tcBorders>
              <w:left w:val="nil"/>
              <w:right w:val="nil"/>
            </w:tcBorders>
            <w:hideMark/>
          </w:tcPr>
          <w:p w14:paraId="558C78C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1560</w:t>
            </w:r>
          </w:p>
        </w:tc>
        <w:tc>
          <w:tcPr>
            <w:tcW w:w="816" w:type="dxa"/>
            <w:tcBorders>
              <w:left w:val="nil"/>
              <w:right w:val="nil"/>
            </w:tcBorders>
            <w:hideMark/>
          </w:tcPr>
          <w:p w14:paraId="0903911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103694.4</w:t>
            </w:r>
          </w:p>
        </w:tc>
      </w:tr>
      <w:tr w:rsidR="0004624B" w:rsidRPr="00783D9B" w14:paraId="5585B035"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629D57AD"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BE</w:t>
            </w:r>
          </w:p>
        </w:tc>
        <w:tc>
          <w:tcPr>
            <w:tcW w:w="784" w:type="dxa"/>
            <w:tcBorders>
              <w:top w:val="nil"/>
              <w:left w:val="nil"/>
              <w:bottom w:val="nil"/>
              <w:right w:val="nil"/>
            </w:tcBorders>
            <w:hideMark/>
          </w:tcPr>
          <w:p w14:paraId="4939655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16484</w:t>
            </w:r>
          </w:p>
        </w:tc>
        <w:tc>
          <w:tcPr>
            <w:tcW w:w="1032" w:type="dxa"/>
            <w:gridSpan w:val="2"/>
            <w:tcBorders>
              <w:top w:val="nil"/>
              <w:left w:val="nil"/>
              <w:bottom w:val="nil"/>
              <w:right w:val="nil"/>
            </w:tcBorders>
            <w:hideMark/>
          </w:tcPr>
          <w:p w14:paraId="39F2484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w:t>
            </w:r>
          </w:p>
        </w:tc>
        <w:tc>
          <w:tcPr>
            <w:tcW w:w="1547" w:type="dxa"/>
            <w:tcBorders>
              <w:top w:val="nil"/>
              <w:left w:val="nil"/>
              <w:bottom w:val="nil"/>
              <w:right w:val="nil"/>
            </w:tcBorders>
            <w:hideMark/>
          </w:tcPr>
          <w:p w14:paraId="1ECB74B5"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0.58</w:t>
            </w:r>
          </w:p>
        </w:tc>
        <w:tc>
          <w:tcPr>
            <w:tcW w:w="1212" w:type="dxa"/>
            <w:tcBorders>
              <w:top w:val="nil"/>
              <w:left w:val="nil"/>
              <w:bottom w:val="nil"/>
              <w:right w:val="nil"/>
            </w:tcBorders>
            <w:hideMark/>
          </w:tcPr>
          <w:p w14:paraId="7E48FDF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5144187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86641.53</w:t>
            </w:r>
          </w:p>
        </w:tc>
        <w:tc>
          <w:tcPr>
            <w:tcW w:w="1162" w:type="dxa"/>
            <w:gridSpan w:val="2"/>
            <w:tcBorders>
              <w:top w:val="nil"/>
              <w:left w:val="nil"/>
              <w:bottom w:val="nil"/>
              <w:right w:val="nil"/>
            </w:tcBorders>
            <w:hideMark/>
          </w:tcPr>
          <w:p w14:paraId="3C6B735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86641.5</w:t>
            </w:r>
          </w:p>
        </w:tc>
        <w:tc>
          <w:tcPr>
            <w:tcW w:w="825" w:type="dxa"/>
            <w:gridSpan w:val="2"/>
            <w:tcBorders>
              <w:top w:val="nil"/>
              <w:left w:val="nil"/>
              <w:bottom w:val="nil"/>
              <w:right w:val="nil"/>
            </w:tcBorders>
            <w:hideMark/>
          </w:tcPr>
          <w:p w14:paraId="01355A0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1740</w:t>
            </w:r>
          </w:p>
        </w:tc>
        <w:tc>
          <w:tcPr>
            <w:tcW w:w="816" w:type="dxa"/>
            <w:tcBorders>
              <w:top w:val="nil"/>
              <w:left w:val="nil"/>
              <w:bottom w:val="nil"/>
              <w:right w:val="nil"/>
            </w:tcBorders>
            <w:hideMark/>
          </w:tcPr>
          <w:p w14:paraId="76CA9A1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88381.5</w:t>
            </w:r>
          </w:p>
        </w:tc>
      </w:tr>
      <w:tr w:rsidR="0004624B" w:rsidRPr="00783D9B" w14:paraId="752E4149"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04C5B674"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BG</w:t>
            </w:r>
          </w:p>
        </w:tc>
        <w:tc>
          <w:tcPr>
            <w:tcW w:w="784" w:type="dxa"/>
            <w:tcBorders>
              <w:left w:val="nil"/>
              <w:right w:val="nil"/>
            </w:tcBorders>
            <w:hideMark/>
          </w:tcPr>
          <w:p w14:paraId="2FF5216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2205</w:t>
            </w:r>
          </w:p>
        </w:tc>
        <w:tc>
          <w:tcPr>
            <w:tcW w:w="1032" w:type="dxa"/>
            <w:gridSpan w:val="2"/>
            <w:tcBorders>
              <w:left w:val="nil"/>
              <w:right w:val="nil"/>
            </w:tcBorders>
            <w:hideMark/>
          </w:tcPr>
          <w:p w14:paraId="6A0F857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1547" w:type="dxa"/>
            <w:tcBorders>
              <w:left w:val="nil"/>
              <w:right w:val="nil"/>
            </w:tcBorders>
            <w:hideMark/>
          </w:tcPr>
          <w:p w14:paraId="7081367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1.13</w:t>
            </w:r>
          </w:p>
        </w:tc>
        <w:tc>
          <w:tcPr>
            <w:tcW w:w="1212" w:type="dxa"/>
            <w:tcBorders>
              <w:left w:val="nil"/>
              <w:right w:val="nil"/>
            </w:tcBorders>
            <w:hideMark/>
          </w:tcPr>
          <w:p w14:paraId="28148C6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375B961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22812.11</w:t>
            </w:r>
          </w:p>
        </w:tc>
        <w:tc>
          <w:tcPr>
            <w:tcW w:w="1162" w:type="dxa"/>
            <w:gridSpan w:val="2"/>
            <w:tcBorders>
              <w:left w:val="nil"/>
              <w:right w:val="nil"/>
            </w:tcBorders>
            <w:hideMark/>
          </w:tcPr>
          <w:p w14:paraId="4F9A23E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675F770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328</w:t>
            </w:r>
          </w:p>
        </w:tc>
        <w:tc>
          <w:tcPr>
            <w:tcW w:w="816" w:type="dxa"/>
            <w:tcBorders>
              <w:left w:val="nil"/>
              <w:right w:val="nil"/>
            </w:tcBorders>
            <w:hideMark/>
          </w:tcPr>
          <w:p w14:paraId="5466574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328</w:t>
            </w:r>
          </w:p>
        </w:tc>
      </w:tr>
      <w:tr w:rsidR="0004624B" w:rsidRPr="00783D9B" w14:paraId="559DC369"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0A8B8436"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CY</w:t>
            </w:r>
          </w:p>
        </w:tc>
        <w:tc>
          <w:tcPr>
            <w:tcW w:w="784" w:type="dxa"/>
            <w:tcBorders>
              <w:top w:val="nil"/>
              <w:left w:val="nil"/>
              <w:bottom w:val="nil"/>
              <w:right w:val="nil"/>
            </w:tcBorders>
            <w:hideMark/>
          </w:tcPr>
          <w:p w14:paraId="255BB44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427</w:t>
            </w:r>
          </w:p>
        </w:tc>
        <w:tc>
          <w:tcPr>
            <w:tcW w:w="1032" w:type="dxa"/>
            <w:gridSpan w:val="2"/>
            <w:tcBorders>
              <w:top w:val="nil"/>
              <w:left w:val="nil"/>
              <w:bottom w:val="nil"/>
              <w:right w:val="nil"/>
            </w:tcBorders>
            <w:hideMark/>
          </w:tcPr>
          <w:p w14:paraId="4A20E00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6A3EBE7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0.53</w:t>
            </w:r>
          </w:p>
        </w:tc>
        <w:tc>
          <w:tcPr>
            <w:tcW w:w="1212" w:type="dxa"/>
            <w:tcBorders>
              <w:top w:val="nil"/>
              <w:left w:val="nil"/>
              <w:bottom w:val="nil"/>
              <w:right w:val="nil"/>
            </w:tcBorders>
            <w:hideMark/>
          </w:tcPr>
          <w:p w14:paraId="041D99E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7EA4D42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69004.15</w:t>
            </w:r>
          </w:p>
        </w:tc>
        <w:tc>
          <w:tcPr>
            <w:tcW w:w="1162" w:type="dxa"/>
            <w:gridSpan w:val="2"/>
            <w:tcBorders>
              <w:top w:val="nil"/>
              <w:left w:val="nil"/>
              <w:bottom w:val="nil"/>
              <w:right w:val="nil"/>
            </w:tcBorders>
            <w:hideMark/>
          </w:tcPr>
          <w:p w14:paraId="146BDBB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69004.1</w:t>
            </w:r>
          </w:p>
        </w:tc>
        <w:tc>
          <w:tcPr>
            <w:tcW w:w="825" w:type="dxa"/>
            <w:gridSpan w:val="2"/>
            <w:tcBorders>
              <w:top w:val="nil"/>
              <w:left w:val="nil"/>
              <w:bottom w:val="nil"/>
              <w:right w:val="nil"/>
            </w:tcBorders>
            <w:hideMark/>
          </w:tcPr>
          <w:p w14:paraId="08D81B8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776</w:t>
            </w:r>
          </w:p>
        </w:tc>
        <w:tc>
          <w:tcPr>
            <w:tcW w:w="816" w:type="dxa"/>
            <w:tcBorders>
              <w:top w:val="nil"/>
              <w:left w:val="nil"/>
              <w:bottom w:val="nil"/>
              <w:right w:val="nil"/>
            </w:tcBorders>
            <w:hideMark/>
          </w:tcPr>
          <w:p w14:paraId="65A3BD3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69780.1</w:t>
            </w:r>
          </w:p>
        </w:tc>
      </w:tr>
      <w:tr w:rsidR="0004624B" w:rsidRPr="00783D9B" w14:paraId="661DDC32"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205E7F58"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CZ</w:t>
            </w:r>
          </w:p>
        </w:tc>
        <w:tc>
          <w:tcPr>
            <w:tcW w:w="784" w:type="dxa"/>
            <w:tcBorders>
              <w:left w:val="nil"/>
              <w:right w:val="nil"/>
            </w:tcBorders>
            <w:hideMark/>
          </w:tcPr>
          <w:p w14:paraId="6448118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11998</w:t>
            </w:r>
          </w:p>
        </w:tc>
        <w:tc>
          <w:tcPr>
            <w:tcW w:w="1032" w:type="dxa"/>
            <w:gridSpan w:val="2"/>
            <w:tcBorders>
              <w:left w:val="nil"/>
              <w:right w:val="nil"/>
            </w:tcBorders>
            <w:hideMark/>
          </w:tcPr>
          <w:p w14:paraId="3BD581F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547" w:type="dxa"/>
            <w:tcBorders>
              <w:left w:val="nil"/>
              <w:right w:val="nil"/>
            </w:tcBorders>
            <w:hideMark/>
          </w:tcPr>
          <w:p w14:paraId="08E6FE3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0.95</w:t>
            </w:r>
          </w:p>
        </w:tc>
        <w:tc>
          <w:tcPr>
            <w:tcW w:w="1212" w:type="dxa"/>
            <w:tcBorders>
              <w:left w:val="nil"/>
              <w:right w:val="nil"/>
            </w:tcBorders>
            <w:hideMark/>
          </w:tcPr>
          <w:p w14:paraId="20B2C9D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05F5F26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56143.44</w:t>
            </w:r>
          </w:p>
        </w:tc>
        <w:tc>
          <w:tcPr>
            <w:tcW w:w="1162" w:type="dxa"/>
            <w:gridSpan w:val="2"/>
            <w:tcBorders>
              <w:left w:val="nil"/>
              <w:right w:val="nil"/>
            </w:tcBorders>
            <w:hideMark/>
          </w:tcPr>
          <w:p w14:paraId="476052B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5551603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656</w:t>
            </w:r>
          </w:p>
        </w:tc>
        <w:tc>
          <w:tcPr>
            <w:tcW w:w="816" w:type="dxa"/>
            <w:tcBorders>
              <w:left w:val="nil"/>
              <w:right w:val="nil"/>
            </w:tcBorders>
            <w:hideMark/>
          </w:tcPr>
          <w:p w14:paraId="2DE5DB6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656</w:t>
            </w:r>
          </w:p>
        </w:tc>
      </w:tr>
      <w:tr w:rsidR="0004624B" w:rsidRPr="00783D9B" w14:paraId="4C01EE8F"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229560B4"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DE</w:t>
            </w:r>
          </w:p>
        </w:tc>
        <w:tc>
          <w:tcPr>
            <w:tcW w:w="784" w:type="dxa"/>
            <w:tcBorders>
              <w:top w:val="nil"/>
              <w:left w:val="nil"/>
              <w:bottom w:val="nil"/>
              <w:right w:val="nil"/>
            </w:tcBorders>
            <w:hideMark/>
          </w:tcPr>
          <w:p w14:paraId="57AB9A8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380508</w:t>
            </w:r>
          </w:p>
        </w:tc>
        <w:tc>
          <w:tcPr>
            <w:tcW w:w="1032" w:type="dxa"/>
            <w:gridSpan w:val="2"/>
            <w:tcBorders>
              <w:top w:val="nil"/>
              <w:left w:val="nil"/>
              <w:bottom w:val="nil"/>
              <w:right w:val="nil"/>
            </w:tcBorders>
            <w:hideMark/>
          </w:tcPr>
          <w:p w14:paraId="6D531AC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w:t>
            </w:r>
          </w:p>
        </w:tc>
        <w:tc>
          <w:tcPr>
            <w:tcW w:w="1547" w:type="dxa"/>
            <w:tcBorders>
              <w:top w:val="nil"/>
              <w:left w:val="nil"/>
              <w:bottom w:val="nil"/>
              <w:right w:val="nil"/>
            </w:tcBorders>
            <w:hideMark/>
          </w:tcPr>
          <w:p w14:paraId="2837554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1.41</w:t>
            </w:r>
          </w:p>
        </w:tc>
        <w:tc>
          <w:tcPr>
            <w:tcW w:w="1212" w:type="dxa"/>
            <w:tcBorders>
              <w:top w:val="nil"/>
              <w:left w:val="nil"/>
              <w:bottom w:val="nil"/>
              <w:right w:val="nil"/>
            </w:tcBorders>
            <w:hideMark/>
          </w:tcPr>
          <w:p w14:paraId="6DCF70E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4A2B9EF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137908.83</w:t>
            </w:r>
          </w:p>
        </w:tc>
        <w:tc>
          <w:tcPr>
            <w:tcW w:w="1162" w:type="dxa"/>
            <w:gridSpan w:val="2"/>
            <w:tcBorders>
              <w:top w:val="nil"/>
              <w:left w:val="nil"/>
              <w:bottom w:val="nil"/>
              <w:right w:val="nil"/>
            </w:tcBorders>
            <w:hideMark/>
          </w:tcPr>
          <w:p w14:paraId="067E618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top w:val="nil"/>
              <w:left w:val="nil"/>
              <w:bottom w:val="nil"/>
              <w:right w:val="nil"/>
            </w:tcBorders>
            <w:hideMark/>
          </w:tcPr>
          <w:p w14:paraId="3970D5F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1580</w:t>
            </w:r>
          </w:p>
        </w:tc>
        <w:tc>
          <w:tcPr>
            <w:tcW w:w="816" w:type="dxa"/>
            <w:tcBorders>
              <w:top w:val="nil"/>
              <w:left w:val="nil"/>
              <w:bottom w:val="nil"/>
              <w:right w:val="nil"/>
            </w:tcBorders>
            <w:hideMark/>
          </w:tcPr>
          <w:p w14:paraId="38CDD8C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1580</w:t>
            </w:r>
          </w:p>
        </w:tc>
      </w:tr>
      <w:tr w:rsidR="0004624B" w:rsidRPr="00783D9B" w14:paraId="66FDA305"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0129BA7F"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DK</w:t>
            </w:r>
          </w:p>
        </w:tc>
        <w:tc>
          <w:tcPr>
            <w:tcW w:w="784" w:type="dxa"/>
            <w:tcBorders>
              <w:left w:val="nil"/>
              <w:right w:val="nil"/>
            </w:tcBorders>
            <w:hideMark/>
          </w:tcPr>
          <w:p w14:paraId="38E445B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20337</w:t>
            </w:r>
          </w:p>
        </w:tc>
        <w:tc>
          <w:tcPr>
            <w:tcW w:w="1032" w:type="dxa"/>
            <w:gridSpan w:val="2"/>
            <w:tcBorders>
              <w:left w:val="nil"/>
              <w:right w:val="nil"/>
            </w:tcBorders>
            <w:hideMark/>
          </w:tcPr>
          <w:p w14:paraId="28547F4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w:t>
            </w:r>
          </w:p>
        </w:tc>
        <w:tc>
          <w:tcPr>
            <w:tcW w:w="1547" w:type="dxa"/>
            <w:tcBorders>
              <w:left w:val="nil"/>
              <w:right w:val="nil"/>
            </w:tcBorders>
            <w:hideMark/>
          </w:tcPr>
          <w:p w14:paraId="4CA4031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1212" w:type="dxa"/>
            <w:tcBorders>
              <w:left w:val="nil"/>
              <w:right w:val="nil"/>
            </w:tcBorders>
            <w:hideMark/>
          </w:tcPr>
          <w:p w14:paraId="4B174E9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582ECA6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114741.38</w:t>
            </w:r>
          </w:p>
        </w:tc>
        <w:tc>
          <w:tcPr>
            <w:tcW w:w="1162" w:type="dxa"/>
            <w:gridSpan w:val="2"/>
            <w:tcBorders>
              <w:left w:val="nil"/>
              <w:right w:val="nil"/>
            </w:tcBorders>
            <w:hideMark/>
          </w:tcPr>
          <w:p w14:paraId="1617993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25" w:type="dxa"/>
            <w:gridSpan w:val="2"/>
            <w:tcBorders>
              <w:left w:val="nil"/>
              <w:right w:val="nil"/>
            </w:tcBorders>
            <w:hideMark/>
          </w:tcPr>
          <w:p w14:paraId="225D13D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1872</w:t>
            </w:r>
          </w:p>
        </w:tc>
        <w:tc>
          <w:tcPr>
            <w:tcW w:w="816" w:type="dxa"/>
            <w:tcBorders>
              <w:left w:val="nil"/>
              <w:right w:val="nil"/>
            </w:tcBorders>
            <w:hideMark/>
          </w:tcPr>
          <w:p w14:paraId="67CE0E0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2CD901CA"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2B63EDA7"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EE</w:t>
            </w:r>
          </w:p>
        </w:tc>
        <w:tc>
          <w:tcPr>
            <w:tcW w:w="784" w:type="dxa"/>
            <w:tcBorders>
              <w:top w:val="nil"/>
              <w:left w:val="nil"/>
              <w:bottom w:val="nil"/>
              <w:right w:val="nil"/>
            </w:tcBorders>
            <w:hideMark/>
          </w:tcPr>
          <w:p w14:paraId="33A0FCA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1193</w:t>
            </w:r>
          </w:p>
        </w:tc>
        <w:tc>
          <w:tcPr>
            <w:tcW w:w="1032" w:type="dxa"/>
            <w:gridSpan w:val="2"/>
            <w:tcBorders>
              <w:top w:val="nil"/>
              <w:left w:val="nil"/>
              <w:bottom w:val="nil"/>
              <w:right w:val="nil"/>
            </w:tcBorders>
            <w:hideMark/>
          </w:tcPr>
          <w:p w14:paraId="42097C7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00F8CD5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0.69</w:t>
            </w:r>
          </w:p>
        </w:tc>
        <w:tc>
          <w:tcPr>
            <w:tcW w:w="1212" w:type="dxa"/>
            <w:tcBorders>
              <w:top w:val="nil"/>
              <w:left w:val="nil"/>
              <w:bottom w:val="nil"/>
              <w:right w:val="nil"/>
            </w:tcBorders>
            <w:hideMark/>
          </w:tcPr>
          <w:p w14:paraId="63EAD3A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42C6A55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72624.16</w:t>
            </w:r>
          </w:p>
        </w:tc>
        <w:tc>
          <w:tcPr>
            <w:tcW w:w="1162" w:type="dxa"/>
            <w:gridSpan w:val="2"/>
            <w:tcBorders>
              <w:top w:val="nil"/>
              <w:left w:val="nil"/>
              <w:bottom w:val="nil"/>
              <w:right w:val="nil"/>
            </w:tcBorders>
            <w:hideMark/>
          </w:tcPr>
          <w:p w14:paraId="59C16FE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72624.2</w:t>
            </w:r>
          </w:p>
        </w:tc>
        <w:tc>
          <w:tcPr>
            <w:tcW w:w="825" w:type="dxa"/>
            <w:gridSpan w:val="2"/>
            <w:tcBorders>
              <w:top w:val="nil"/>
              <w:left w:val="nil"/>
              <w:bottom w:val="nil"/>
              <w:right w:val="nil"/>
            </w:tcBorders>
            <w:hideMark/>
          </w:tcPr>
          <w:p w14:paraId="6CEE58A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656</w:t>
            </w:r>
          </w:p>
        </w:tc>
        <w:tc>
          <w:tcPr>
            <w:tcW w:w="816" w:type="dxa"/>
            <w:tcBorders>
              <w:top w:val="nil"/>
              <w:left w:val="nil"/>
              <w:bottom w:val="nil"/>
              <w:right w:val="nil"/>
            </w:tcBorders>
            <w:hideMark/>
          </w:tcPr>
          <w:p w14:paraId="0ECB6B1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73280.2</w:t>
            </w:r>
          </w:p>
        </w:tc>
      </w:tr>
      <w:tr w:rsidR="0004624B" w:rsidRPr="00783D9B" w14:paraId="1B1DE6BC"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1C267C73"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EL</w:t>
            </w:r>
          </w:p>
        </w:tc>
        <w:tc>
          <w:tcPr>
            <w:tcW w:w="784" w:type="dxa"/>
            <w:tcBorders>
              <w:left w:val="nil"/>
              <w:right w:val="nil"/>
            </w:tcBorders>
            <w:hideMark/>
          </w:tcPr>
          <w:p w14:paraId="0B8107F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13207</w:t>
            </w:r>
          </w:p>
        </w:tc>
        <w:tc>
          <w:tcPr>
            <w:tcW w:w="1032" w:type="dxa"/>
            <w:gridSpan w:val="2"/>
            <w:tcBorders>
              <w:left w:val="nil"/>
              <w:right w:val="nil"/>
            </w:tcBorders>
            <w:hideMark/>
          </w:tcPr>
          <w:p w14:paraId="701C684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547" w:type="dxa"/>
            <w:tcBorders>
              <w:left w:val="nil"/>
              <w:right w:val="nil"/>
            </w:tcBorders>
            <w:hideMark/>
          </w:tcPr>
          <w:p w14:paraId="0CDA215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1212" w:type="dxa"/>
            <w:tcBorders>
              <w:left w:val="nil"/>
              <w:right w:val="nil"/>
            </w:tcBorders>
            <w:hideMark/>
          </w:tcPr>
          <w:p w14:paraId="273D2E6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712A7A5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26129.61</w:t>
            </w:r>
          </w:p>
        </w:tc>
        <w:tc>
          <w:tcPr>
            <w:tcW w:w="1162" w:type="dxa"/>
            <w:gridSpan w:val="2"/>
            <w:tcBorders>
              <w:left w:val="nil"/>
              <w:right w:val="nil"/>
            </w:tcBorders>
            <w:hideMark/>
          </w:tcPr>
          <w:p w14:paraId="05A5242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25" w:type="dxa"/>
            <w:gridSpan w:val="2"/>
            <w:tcBorders>
              <w:left w:val="nil"/>
              <w:right w:val="nil"/>
            </w:tcBorders>
            <w:hideMark/>
          </w:tcPr>
          <w:p w14:paraId="2B694C2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580</w:t>
            </w:r>
          </w:p>
        </w:tc>
        <w:tc>
          <w:tcPr>
            <w:tcW w:w="816" w:type="dxa"/>
            <w:tcBorders>
              <w:left w:val="nil"/>
              <w:right w:val="nil"/>
            </w:tcBorders>
            <w:hideMark/>
          </w:tcPr>
          <w:p w14:paraId="019A64E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618DCA10"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65297497"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ES</w:t>
            </w:r>
          </w:p>
        </w:tc>
        <w:tc>
          <w:tcPr>
            <w:tcW w:w="784" w:type="dxa"/>
            <w:tcBorders>
              <w:top w:val="nil"/>
              <w:left w:val="nil"/>
              <w:bottom w:val="nil"/>
              <w:right w:val="nil"/>
            </w:tcBorders>
            <w:hideMark/>
          </w:tcPr>
          <w:p w14:paraId="026AB65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163266</w:t>
            </w:r>
          </w:p>
        </w:tc>
        <w:tc>
          <w:tcPr>
            <w:tcW w:w="1032" w:type="dxa"/>
            <w:gridSpan w:val="2"/>
            <w:tcBorders>
              <w:top w:val="nil"/>
              <w:left w:val="nil"/>
              <w:bottom w:val="nil"/>
              <w:right w:val="nil"/>
            </w:tcBorders>
            <w:hideMark/>
          </w:tcPr>
          <w:p w14:paraId="52E1CB9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w:t>
            </w:r>
          </w:p>
        </w:tc>
        <w:tc>
          <w:tcPr>
            <w:tcW w:w="1547" w:type="dxa"/>
            <w:tcBorders>
              <w:top w:val="nil"/>
              <w:left w:val="nil"/>
              <w:bottom w:val="nil"/>
              <w:right w:val="nil"/>
            </w:tcBorders>
            <w:hideMark/>
          </w:tcPr>
          <w:p w14:paraId="3B4B811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1.07</w:t>
            </w:r>
          </w:p>
        </w:tc>
        <w:tc>
          <w:tcPr>
            <w:tcW w:w="1212" w:type="dxa"/>
            <w:tcBorders>
              <w:top w:val="nil"/>
              <w:left w:val="nil"/>
              <w:bottom w:val="nil"/>
              <w:right w:val="nil"/>
            </w:tcBorders>
            <w:hideMark/>
          </w:tcPr>
          <w:p w14:paraId="5AA388F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4ECB895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81769.03</w:t>
            </w:r>
          </w:p>
        </w:tc>
        <w:tc>
          <w:tcPr>
            <w:tcW w:w="1162" w:type="dxa"/>
            <w:gridSpan w:val="2"/>
            <w:tcBorders>
              <w:top w:val="nil"/>
              <w:left w:val="nil"/>
              <w:bottom w:val="nil"/>
              <w:right w:val="nil"/>
            </w:tcBorders>
            <w:hideMark/>
          </w:tcPr>
          <w:p w14:paraId="716074E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top w:val="nil"/>
              <w:left w:val="nil"/>
              <w:bottom w:val="nil"/>
              <w:right w:val="nil"/>
            </w:tcBorders>
            <w:hideMark/>
          </w:tcPr>
          <w:p w14:paraId="1C71481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940</w:t>
            </w:r>
          </w:p>
        </w:tc>
        <w:tc>
          <w:tcPr>
            <w:tcW w:w="816" w:type="dxa"/>
            <w:tcBorders>
              <w:top w:val="nil"/>
              <w:left w:val="nil"/>
              <w:bottom w:val="nil"/>
              <w:right w:val="nil"/>
            </w:tcBorders>
            <w:hideMark/>
          </w:tcPr>
          <w:p w14:paraId="40E663C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940</w:t>
            </w:r>
          </w:p>
        </w:tc>
      </w:tr>
      <w:tr w:rsidR="0004624B" w:rsidRPr="00783D9B" w14:paraId="5320FEBB"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178DB7AF"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FI</w:t>
            </w:r>
          </w:p>
        </w:tc>
        <w:tc>
          <w:tcPr>
            <w:tcW w:w="784" w:type="dxa"/>
            <w:tcBorders>
              <w:left w:val="nil"/>
              <w:right w:val="nil"/>
            </w:tcBorders>
            <w:hideMark/>
          </w:tcPr>
          <w:p w14:paraId="32CC6F5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11893</w:t>
            </w:r>
          </w:p>
        </w:tc>
        <w:tc>
          <w:tcPr>
            <w:tcW w:w="1032" w:type="dxa"/>
            <w:gridSpan w:val="2"/>
            <w:tcBorders>
              <w:left w:val="nil"/>
              <w:right w:val="nil"/>
            </w:tcBorders>
            <w:hideMark/>
          </w:tcPr>
          <w:p w14:paraId="67D75FD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547" w:type="dxa"/>
            <w:tcBorders>
              <w:left w:val="nil"/>
              <w:right w:val="nil"/>
            </w:tcBorders>
            <w:hideMark/>
          </w:tcPr>
          <w:p w14:paraId="4C84F77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1.26</w:t>
            </w:r>
          </w:p>
        </w:tc>
        <w:tc>
          <w:tcPr>
            <w:tcW w:w="1212" w:type="dxa"/>
            <w:tcBorders>
              <w:left w:val="nil"/>
              <w:right w:val="nil"/>
            </w:tcBorders>
            <w:hideMark/>
          </w:tcPr>
          <w:p w14:paraId="2416CF8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1A24171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108422.33</w:t>
            </w:r>
          </w:p>
        </w:tc>
        <w:tc>
          <w:tcPr>
            <w:tcW w:w="1162" w:type="dxa"/>
            <w:gridSpan w:val="2"/>
            <w:tcBorders>
              <w:left w:val="nil"/>
              <w:right w:val="nil"/>
            </w:tcBorders>
            <w:hideMark/>
          </w:tcPr>
          <w:p w14:paraId="75972EF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43F1907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1436</w:t>
            </w:r>
          </w:p>
        </w:tc>
        <w:tc>
          <w:tcPr>
            <w:tcW w:w="816" w:type="dxa"/>
            <w:tcBorders>
              <w:left w:val="nil"/>
              <w:right w:val="nil"/>
            </w:tcBorders>
            <w:hideMark/>
          </w:tcPr>
          <w:p w14:paraId="25413F2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1436</w:t>
            </w:r>
          </w:p>
        </w:tc>
      </w:tr>
      <w:tr w:rsidR="0004624B" w:rsidRPr="00783D9B" w14:paraId="5D074884"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33D928EC"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FR</w:t>
            </w:r>
          </w:p>
        </w:tc>
        <w:tc>
          <w:tcPr>
            <w:tcW w:w="784" w:type="dxa"/>
            <w:tcBorders>
              <w:top w:val="nil"/>
              <w:left w:val="nil"/>
              <w:bottom w:val="nil"/>
              <w:right w:val="nil"/>
            </w:tcBorders>
            <w:hideMark/>
          </w:tcPr>
          <w:p w14:paraId="2D03A92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166353</w:t>
            </w:r>
          </w:p>
        </w:tc>
        <w:tc>
          <w:tcPr>
            <w:tcW w:w="1032" w:type="dxa"/>
            <w:gridSpan w:val="2"/>
            <w:tcBorders>
              <w:top w:val="nil"/>
              <w:left w:val="nil"/>
              <w:bottom w:val="nil"/>
              <w:right w:val="nil"/>
            </w:tcBorders>
            <w:hideMark/>
          </w:tcPr>
          <w:p w14:paraId="007DC2B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w:t>
            </w:r>
          </w:p>
        </w:tc>
        <w:tc>
          <w:tcPr>
            <w:tcW w:w="1547" w:type="dxa"/>
            <w:tcBorders>
              <w:top w:val="nil"/>
              <w:left w:val="nil"/>
              <w:bottom w:val="nil"/>
              <w:right w:val="nil"/>
            </w:tcBorders>
            <w:hideMark/>
          </w:tcPr>
          <w:p w14:paraId="73A4D0F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0.8</w:t>
            </w:r>
          </w:p>
        </w:tc>
        <w:tc>
          <w:tcPr>
            <w:tcW w:w="1212" w:type="dxa"/>
            <w:tcBorders>
              <w:top w:val="nil"/>
              <w:left w:val="nil"/>
              <w:bottom w:val="nil"/>
              <w:right w:val="nil"/>
            </w:tcBorders>
            <w:hideMark/>
          </w:tcPr>
          <w:p w14:paraId="14F224D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w:t>
            </w:r>
          </w:p>
        </w:tc>
        <w:tc>
          <w:tcPr>
            <w:tcW w:w="896" w:type="dxa"/>
            <w:tcBorders>
              <w:top w:val="nil"/>
              <w:left w:val="nil"/>
              <w:bottom w:val="nil"/>
              <w:right w:val="nil"/>
            </w:tcBorders>
            <w:hideMark/>
          </w:tcPr>
          <w:p w14:paraId="287C5AF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89948.28</w:t>
            </w:r>
          </w:p>
        </w:tc>
        <w:tc>
          <w:tcPr>
            <w:tcW w:w="1162" w:type="dxa"/>
            <w:gridSpan w:val="2"/>
            <w:tcBorders>
              <w:top w:val="nil"/>
              <w:left w:val="nil"/>
              <w:bottom w:val="nil"/>
              <w:right w:val="nil"/>
            </w:tcBorders>
            <w:hideMark/>
          </w:tcPr>
          <w:p w14:paraId="45BBAB0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269844.8</w:t>
            </w:r>
          </w:p>
        </w:tc>
        <w:tc>
          <w:tcPr>
            <w:tcW w:w="825" w:type="dxa"/>
            <w:gridSpan w:val="2"/>
            <w:tcBorders>
              <w:top w:val="nil"/>
              <w:left w:val="nil"/>
              <w:bottom w:val="nil"/>
              <w:right w:val="nil"/>
            </w:tcBorders>
            <w:hideMark/>
          </w:tcPr>
          <w:p w14:paraId="4B9CDC7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1632</w:t>
            </w:r>
          </w:p>
        </w:tc>
        <w:tc>
          <w:tcPr>
            <w:tcW w:w="816" w:type="dxa"/>
            <w:tcBorders>
              <w:top w:val="nil"/>
              <w:left w:val="nil"/>
              <w:bottom w:val="nil"/>
              <w:right w:val="nil"/>
            </w:tcBorders>
            <w:hideMark/>
          </w:tcPr>
          <w:p w14:paraId="5BC2D8E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271476.8</w:t>
            </w:r>
          </w:p>
        </w:tc>
      </w:tr>
      <w:tr w:rsidR="0004624B" w:rsidRPr="00783D9B" w14:paraId="15210EA6"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7B75D7CD"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HR</w:t>
            </w:r>
          </w:p>
        </w:tc>
        <w:tc>
          <w:tcPr>
            <w:tcW w:w="784" w:type="dxa"/>
            <w:tcBorders>
              <w:left w:val="nil"/>
              <w:right w:val="nil"/>
            </w:tcBorders>
            <w:hideMark/>
          </w:tcPr>
          <w:p w14:paraId="72E4CA3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12764</w:t>
            </w:r>
          </w:p>
        </w:tc>
        <w:tc>
          <w:tcPr>
            <w:tcW w:w="1032" w:type="dxa"/>
            <w:gridSpan w:val="2"/>
            <w:tcBorders>
              <w:left w:val="nil"/>
              <w:right w:val="nil"/>
            </w:tcBorders>
            <w:hideMark/>
          </w:tcPr>
          <w:p w14:paraId="4E2F35E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547" w:type="dxa"/>
            <w:tcBorders>
              <w:left w:val="nil"/>
              <w:right w:val="nil"/>
            </w:tcBorders>
            <w:hideMark/>
          </w:tcPr>
          <w:p w14:paraId="04333A6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w:t>
            </w:r>
          </w:p>
        </w:tc>
        <w:tc>
          <w:tcPr>
            <w:tcW w:w="1212" w:type="dxa"/>
            <w:tcBorders>
              <w:left w:val="nil"/>
              <w:right w:val="nil"/>
            </w:tcBorders>
            <w:hideMark/>
          </w:tcPr>
          <w:p w14:paraId="3C55563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30D8738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30222.86</w:t>
            </w:r>
          </w:p>
        </w:tc>
        <w:tc>
          <w:tcPr>
            <w:tcW w:w="1162" w:type="dxa"/>
            <w:gridSpan w:val="2"/>
            <w:tcBorders>
              <w:left w:val="nil"/>
              <w:right w:val="nil"/>
            </w:tcBorders>
            <w:hideMark/>
          </w:tcPr>
          <w:p w14:paraId="7AD5318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5FD9CAF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484</w:t>
            </w:r>
          </w:p>
        </w:tc>
        <w:tc>
          <w:tcPr>
            <w:tcW w:w="816" w:type="dxa"/>
            <w:tcBorders>
              <w:left w:val="nil"/>
              <w:right w:val="nil"/>
            </w:tcBorders>
            <w:hideMark/>
          </w:tcPr>
          <w:p w14:paraId="414BD46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484</w:t>
            </w:r>
          </w:p>
        </w:tc>
      </w:tr>
      <w:tr w:rsidR="0004624B" w:rsidRPr="00783D9B" w14:paraId="64100431" w14:textId="77777777" w:rsidTr="006B5671">
        <w:trPr>
          <w:trHeight w:val="180"/>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303BC0DC"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HU</w:t>
            </w:r>
          </w:p>
        </w:tc>
        <w:tc>
          <w:tcPr>
            <w:tcW w:w="784" w:type="dxa"/>
            <w:tcBorders>
              <w:top w:val="nil"/>
              <w:left w:val="nil"/>
              <w:bottom w:val="nil"/>
              <w:right w:val="nil"/>
            </w:tcBorders>
            <w:hideMark/>
          </w:tcPr>
          <w:p w14:paraId="7F62877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3956</w:t>
            </w:r>
          </w:p>
        </w:tc>
        <w:tc>
          <w:tcPr>
            <w:tcW w:w="1032" w:type="dxa"/>
            <w:gridSpan w:val="2"/>
            <w:tcBorders>
              <w:top w:val="nil"/>
              <w:left w:val="nil"/>
              <w:bottom w:val="nil"/>
              <w:right w:val="nil"/>
            </w:tcBorders>
            <w:hideMark/>
          </w:tcPr>
          <w:p w14:paraId="01F4E93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2BA44B0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0.58</w:t>
            </w:r>
          </w:p>
        </w:tc>
        <w:tc>
          <w:tcPr>
            <w:tcW w:w="1212" w:type="dxa"/>
            <w:tcBorders>
              <w:top w:val="nil"/>
              <w:left w:val="nil"/>
              <w:bottom w:val="nil"/>
              <w:right w:val="nil"/>
            </w:tcBorders>
            <w:hideMark/>
          </w:tcPr>
          <w:p w14:paraId="58DF608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0C86033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31821.93</w:t>
            </w:r>
          </w:p>
        </w:tc>
        <w:tc>
          <w:tcPr>
            <w:tcW w:w="1162" w:type="dxa"/>
            <w:gridSpan w:val="2"/>
            <w:tcBorders>
              <w:top w:val="nil"/>
              <w:left w:val="nil"/>
              <w:bottom w:val="nil"/>
              <w:right w:val="nil"/>
            </w:tcBorders>
            <w:hideMark/>
          </w:tcPr>
          <w:p w14:paraId="0C3714D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31821.9</w:t>
            </w:r>
          </w:p>
        </w:tc>
        <w:tc>
          <w:tcPr>
            <w:tcW w:w="825" w:type="dxa"/>
            <w:gridSpan w:val="2"/>
            <w:tcBorders>
              <w:top w:val="nil"/>
              <w:left w:val="nil"/>
              <w:bottom w:val="nil"/>
              <w:right w:val="nil"/>
            </w:tcBorders>
            <w:hideMark/>
          </w:tcPr>
          <w:p w14:paraId="3827B2E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428</w:t>
            </w:r>
          </w:p>
        </w:tc>
        <w:tc>
          <w:tcPr>
            <w:tcW w:w="816" w:type="dxa"/>
            <w:tcBorders>
              <w:top w:val="nil"/>
              <w:left w:val="nil"/>
              <w:bottom w:val="nil"/>
              <w:right w:val="nil"/>
            </w:tcBorders>
            <w:hideMark/>
          </w:tcPr>
          <w:p w14:paraId="6608361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32249.9</w:t>
            </w:r>
          </w:p>
        </w:tc>
      </w:tr>
      <w:tr w:rsidR="0004624B" w:rsidRPr="00783D9B" w14:paraId="70C17479"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557DC4F5"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IE</w:t>
            </w:r>
          </w:p>
        </w:tc>
        <w:tc>
          <w:tcPr>
            <w:tcW w:w="784" w:type="dxa"/>
            <w:tcBorders>
              <w:left w:val="nil"/>
              <w:right w:val="nil"/>
            </w:tcBorders>
            <w:hideMark/>
          </w:tcPr>
          <w:p w14:paraId="54F9E03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18645</w:t>
            </w:r>
          </w:p>
        </w:tc>
        <w:tc>
          <w:tcPr>
            <w:tcW w:w="1032" w:type="dxa"/>
            <w:gridSpan w:val="2"/>
            <w:tcBorders>
              <w:left w:val="nil"/>
              <w:right w:val="nil"/>
            </w:tcBorders>
            <w:hideMark/>
          </w:tcPr>
          <w:p w14:paraId="111A94F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w:t>
            </w:r>
          </w:p>
        </w:tc>
        <w:tc>
          <w:tcPr>
            <w:tcW w:w="1547" w:type="dxa"/>
            <w:tcBorders>
              <w:left w:val="nil"/>
              <w:right w:val="nil"/>
            </w:tcBorders>
            <w:hideMark/>
          </w:tcPr>
          <w:p w14:paraId="43D08C8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0.25</w:t>
            </w:r>
          </w:p>
        </w:tc>
        <w:tc>
          <w:tcPr>
            <w:tcW w:w="1212" w:type="dxa"/>
            <w:tcBorders>
              <w:left w:val="nil"/>
              <w:right w:val="nil"/>
            </w:tcBorders>
            <w:hideMark/>
          </w:tcPr>
          <w:p w14:paraId="32AD2DD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w:t>
            </w:r>
          </w:p>
        </w:tc>
        <w:tc>
          <w:tcPr>
            <w:tcW w:w="896" w:type="dxa"/>
            <w:tcBorders>
              <w:left w:val="nil"/>
              <w:right w:val="nil"/>
            </w:tcBorders>
            <w:hideMark/>
          </w:tcPr>
          <w:p w14:paraId="38C3FCB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77237.16</w:t>
            </w:r>
          </w:p>
        </w:tc>
        <w:tc>
          <w:tcPr>
            <w:tcW w:w="1162" w:type="dxa"/>
            <w:gridSpan w:val="2"/>
            <w:tcBorders>
              <w:left w:val="nil"/>
              <w:right w:val="nil"/>
            </w:tcBorders>
            <w:hideMark/>
          </w:tcPr>
          <w:p w14:paraId="51C335D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154474.3</w:t>
            </w:r>
          </w:p>
        </w:tc>
        <w:tc>
          <w:tcPr>
            <w:tcW w:w="825" w:type="dxa"/>
            <w:gridSpan w:val="2"/>
            <w:tcBorders>
              <w:left w:val="nil"/>
              <w:right w:val="nil"/>
            </w:tcBorders>
            <w:hideMark/>
          </w:tcPr>
          <w:p w14:paraId="48F4B9B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1516</w:t>
            </w:r>
          </w:p>
        </w:tc>
        <w:tc>
          <w:tcPr>
            <w:tcW w:w="816" w:type="dxa"/>
            <w:tcBorders>
              <w:left w:val="nil"/>
              <w:right w:val="nil"/>
            </w:tcBorders>
            <w:hideMark/>
          </w:tcPr>
          <w:p w14:paraId="6F85880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155990.3</w:t>
            </w:r>
          </w:p>
        </w:tc>
      </w:tr>
      <w:tr w:rsidR="0004624B" w:rsidRPr="00783D9B" w14:paraId="52E7621D"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489E3BAB"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IT</w:t>
            </w:r>
          </w:p>
        </w:tc>
        <w:tc>
          <w:tcPr>
            <w:tcW w:w="784" w:type="dxa"/>
            <w:tcBorders>
              <w:top w:val="nil"/>
              <w:left w:val="nil"/>
              <w:bottom w:val="nil"/>
              <w:right w:val="nil"/>
            </w:tcBorders>
            <w:hideMark/>
          </w:tcPr>
          <w:p w14:paraId="7963F6B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438063</w:t>
            </w:r>
          </w:p>
        </w:tc>
        <w:tc>
          <w:tcPr>
            <w:tcW w:w="1032" w:type="dxa"/>
            <w:gridSpan w:val="2"/>
            <w:tcBorders>
              <w:top w:val="nil"/>
              <w:left w:val="nil"/>
              <w:bottom w:val="nil"/>
              <w:right w:val="nil"/>
            </w:tcBorders>
            <w:hideMark/>
          </w:tcPr>
          <w:p w14:paraId="0AFDDF3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44</w:t>
            </w:r>
          </w:p>
        </w:tc>
        <w:tc>
          <w:tcPr>
            <w:tcW w:w="1547" w:type="dxa"/>
            <w:tcBorders>
              <w:top w:val="nil"/>
              <w:left w:val="nil"/>
              <w:bottom w:val="nil"/>
              <w:right w:val="nil"/>
            </w:tcBorders>
            <w:hideMark/>
          </w:tcPr>
          <w:p w14:paraId="486A300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1212" w:type="dxa"/>
            <w:tcBorders>
              <w:top w:val="nil"/>
              <w:left w:val="nil"/>
              <w:bottom w:val="nil"/>
              <w:right w:val="nil"/>
            </w:tcBorders>
            <w:hideMark/>
          </w:tcPr>
          <w:p w14:paraId="2CC25D75"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top w:val="nil"/>
              <w:left w:val="nil"/>
              <w:bottom w:val="nil"/>
              <w:right w:val="nil"/>
            </w:tcBorders>
            <w:hideMark/>
          </w:tcPr>
          <w:p w14:paraId="3788193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53938.78</w:t>
            </w:r>
          </w:p>
        </w:tc>
        <w:tc>
          <w:tcPr>
            <w:tcW w:w="1162" w:type="dxa"/>
            <w:gridSpan w:val="2"/>
            <w:tcBorders>
              <w:top w:val="nil"/>
              <w:left w:val="nil"/>
              <w:bottom w:val="nil"/>
              <w:right w:val="nil"/>
            </w:tcBorders>
            <w:hideMark/>
          </w:tcPr>
          <w:p w14:paraId="7B3BFFE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825" w:type="dxa"/>
            <w:gridSpan w:val="2"/>
            <w:tcBorders>
              <w:top w:val="nil"/>
              <w:left w:val="nil"/>
              <w:bottom w:val="nil"/>
              <w:right w:val="nil"/>
            </w:tcBorders>
            <w:hideMark/>
          </w:tcPr>
          <w:p w14:paraId="47D6736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1176</w:t>
            </w:r>
          </w:p>
        </w:tc>
        <w:tc>
          <w:tcPr>
            <w:tcW w:w="816" w:type="dxa"/>
            <w:tcBorders>
              <w:top w:val="nil"/>
              <w:left w:val="nil"/>
              <w:bottom w:val="nil"/>
              <w:right w:val="nil"/>
            </w:tcBorders>
            <w:hideMark/>
          </w:tcPr>
          <w:p w14:paraId="0917035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736D641B"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11ABE002"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LT</w:t>
            </w:r>
          </w:p>
        </w:tc>
        <w:tc>
          <w:tcPr>
            <w:tcW w:w="784" w:type="dxa"/>
            <w:tcBorders>
              <w:left w:val="nil"/>
              <w:right w:val="nil"/>
            </w:tcBorders>
            <w:hideMark/>
          </w:tcPr>
          <w:p w14:paraId="09BD6EA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1929</w:t>
            </w:r>
          </w:p>
        </w:tc>
        <w:tc>
          <w:tcPr>
            <w:tcW w:w="1032" w:type="dxa"/>
            <w:gridSpan w:val="2"/>
            <w:tcBorders>
              <w:left w:val="nil"/>
              <w:right w:val="nil"/>
            </w:tcBorders>
            <w:hideMark/>
          </w:tcPr>
          <w:p w14:paraId="434B439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396D4E9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1.01</w:t>
            </w:r>
          </w:p>
        </w:tc>
        <w:tc>
          <w:tcPr>
            <w:tcW w:w="1212" w:type="dxa"/>
            <w:tcBorders>
              <w:left w:val="nil"/>
              <w:right w:val="nil"/>
            </w:tcBorders>
            <w:hideMark/>
          </w:tcPr>
          <w:p w14:paraId="316D33C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4567235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44415.09</w:t>
            </w:r>
          </w:p>
        </w:tc>
        <w:tc>
          <w:tcPr>
            <w:tcW w:w="1162" w:type="dxa"/>
            <w:gridSpan w:val="2"/>
            <w:tcBorders>
              <w:left w:val="nil"/>
              <w:right w:val="nil"/>
            </w:tcBorders>
            <w:hideMark/>
          </w:tcPr>
          <w:p w14:paraId="20C4A61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33248B2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524</w:t>
            </w:r>
          </w:p>
        </w:tc>
        <w:tc>
          <w:tcPr>
            <w:tcW w:w="816" w:type="dxa"/>
            <w:tcBorders>
              <w:left w:val="nil"/>
              <w:right w:val="nil"/>
            </w:tcBorders>
            <w:hideMark/>
          </w:tcPr>
          <w:p w14:paraId="1BFA7BD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524</w:t>
            </w:r>
          </w:p>
        </w:tc>
      </w:tr>
      <w:tr w:rsidR="0004624B" w:rsidRPr="00783D9B" w14:paraId="4582A376"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46A655D2"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LU</w:t>
            </w:r>
          </w:p>
        </w:tc>
        <w:tc>
          <w:tcPr>
            <w:tcW w:w="784" w:type="dxa"/>
            <w:tcBorders>
              <w:top w:val="nil"/>
              <w:left w:val="nil"/>
              <w:bottom w:val="nil"/>
              <w:right w:val="nil"/>
            </w:tcBorders>
            <w:hideMark/>
          </w:tcPr>
          <w:p w14:paraId="7637366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w:t>
            </w:r>
          </w:p>
        </w:tc>
        <w:tc>
          <w:tcPr>
            <w:tcW w:w="1032" w:type="dxa"/>
            <w:gridSpan w:val="2"/>
            <w:tcBorders>
              <w:top w:val="nil"/>
              <w:left w:val="nil"/>
              <w:bottom w:val="nil"/>
              <w:right w:val="nil"/>
            </w:tcBorders>
            <w:hideMark/>
          </w:tcPr>
          <w:p w14:paraId="3F2FC4F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26A4422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2.76</w:t>
            </w:r>
          </w:p>
        </w:tc>
        <w:tc>
          <w:tcPr>
            <w:tcW w:w="1212" w:type="dxa"/>
            <w:tcBorders>
              <w:top w:val="nil"/>
              <w:left w:val="nil"/>
              <w:bottom w:val="nil"/>
              <w:right w:val="nil"/>
            </w:tcBorders>
            <w:hideMark/>
          </w:tcPr>
          <w:p w14:paraId="06898BE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65C92BA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147834.05</w:t>
            </w:r>
          </w:p>
        </w:tc>
        <w:tc>
          <w:tcPr>
            <w:tcW w:w="1162" w:type="dxa"/>
            <w:gridSpan w:val="2"/>
            <w:tcBorders>
              <w:top w:val="nil"/>
              <w:left w:val="nil"/>
              <w:bottom w:val="nil"/>
              <w:right w:val="nil"/>
            </w:tcBorders>
            <w:hideMark/>
          </w:tcPr>
          <w:p w14:paraId="719CA6D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top w:val="nil"/>
              <w:left w:val="nil"/>
              <w:bottom w:val="nil"/>
              <w:right w:val="nil"/>
            </w:tcBorders>
            <w:hideMark/>
          </w:tcPr>
          <w:p w14:paraId="21B98C0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2028</w:t>
            </w:r>
          </w:p>
        </w:tc>
        <w:tc>
          <w:tcPr>
            <w:tcW w:w="816" w:type="dxa"/>
            <w:tcBorders>
              <w:top w:val="nil"/>
              <w:left w:val="nil"/>
              <w:bottom w:val="nil"/>
              <w:right w:val="nil"/>
            </w:tcBorders>
            <w:hideMark/>
          </w:tcPr>
          <w:p w14:paraId="663CCC9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2028</w:t>
            </w:r>
          </w:p>
        </w:tc>
      </w:tr>
      <w:tr w:rsidR="0004624B" w:rsidRPr="00783D9B" w14:paraId="4B439AC4"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3FC5CC72"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LV</w:t>
            </w:r>
          </w:p>
        </w:tc>
        <w:tc>
          <w:tcPr>
            <w:tcW w:w="784" w:type="dxa"/>
            <w:tcBorders>
              <w:left w:val="nil"/>
              <w:right w:val="nil"/>
            </w:tcBorders>
            <w:hideMark/>
          </w:tcPr>
          <w:p w14:paraId="2240FE7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2232</w:t>
            </w:r>
          </w:p>
        </w:tc>
        <w:tc>
          <w:tcPr>
            <w:tcW w:w="1032" w:type="dxa"/>
            <w:gridSpan w:val="2"/>
            <w:tcBorders>
              <w:left w:val="nil"/>
              <w:right w:val="nil"/>
            </w:tcBorders>
            <w:hideMark/>
          </w:tcPr>
          <w:p w14:paraId="326E046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41ABA49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1.3</w:t>
            </w:r>
          </w:p>
        </w:tc>
        <w:tc>
          <w:tcPr>
            <w:tcW w:w="1212" w:type="dxa"/>
            <w:tcBorders>
              <w:left w:val="nil"/>
              <w:right w:val="nil"/>
            </w:tcBorders>
            <w:hideMark/>
          </w:tcPr>
          <w:p w14:paraId="70D6A93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7625C9A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42930.5</w:t>
            </w:r>
          </w:p>
        </w:tc>
        <w:tc>
          <w:tcPr>
            <w:tcW w:w="1162" w:type="dxa"/>
            <w:gridSpan w:val="2"/>
            <w:tcBorders>
              <w:left w:val="nil"/>
              <w:right w:val="nil"/>
            </w:tcBorders>
            <w:hideMark/>
          </w:tcPr>
          <w:p w14:paraId="22B66B2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4B3A974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488</w:t>
            </w:r>
          </w:p>
        </w:tc>
        <w:tc>
          <w:tcPr>
            <w:tcW w:w="816" w:type="dxa"/>
            <w:tcBorders>
              <w:left w:val="nil"/>
              <w:right w:val="nil"/>
            </w:tcBorders>
            <w:hideMark/>
          </w:tcPr>
          <w:p w14:paraId="21C986C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488</w:t>
            </w:r>
          </w:p>
        </w:tc>
      </w:tr>
      <w:tr w:rsidR="0004624B" w:rsidRPr="00783D9B" w14:paraId="2AD51364"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7B952651"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MT</w:t>
            </w:r>
          </w:p>
        </w:tc>
        <w:tc>
          <w:tcPr>
            <w:tcW w:w="784" w:type="dxa"/>
            <w:tcBorders>
              <w:top w:val="nil"/>
              <w:left w:val="nil"/>
              <w:bottom w:val="nil"/>
              <w:right w:val="nil"/>
            </w:tcBorders>
            <w:hideMark/>
          </w:tcPr>
          <w:p w14:paraId="23EBFED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2222</w:t>
            </w:r>
          </w:p>
        </w:tc>
        <w:tc>
          <w:tcPr>
            <w:tcW w:w="1032" w:type="dxa"/>
            <w:gridSpan w:val="2"/>
            <w:tcBorders>
              <w:top w:val="nil"/>
              <w:left w:val="nil"/>
              <w:bottom w:val="nil"/>
              <w:right w:val="nil"/>
            </w:tcBorders>
            <w:hideMark/>
          </w:tcPr>
          <w:p w14:paraId="2F9B687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7803CDE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0.21</w:t>
            </w:r>
          </w:p>
        </w:tc>
        <w:tc>
          <w:tcPr>
            <w:tcW w:w="1212" w:type="dxa"/>
            <w:tcBorders>
              <w:top w:val="nil"/>
              <w:left w:val="nil"/>
              <w:bottom w:val="nil"/>
              <w:right w:val="nil"/>
            </w:tcBorders>
            <w:hideMark/>
          </w:tcPr>
          <w:p w14:paraId="44FF495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10ACBB5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38198.41</w:t>
            </w:r>
          </w:p>
        </w:tc>
        <w:tc>
          <w:tcPr>
            <w:tcW w:w="1162" w:type="dxa"/>
            <w:gridSpan w:val="2"/>
            <w:tcBorders>
              <w:top w:val="nil"/>
              <w:left w:val="nil"/>
              <w:bottom w:val="nil"/>
              <w:right w:val="nil"/>
            </w:tcBorders>
            <w:hideMark/>
          </w:tcPr>
          <w:p w14:paraId="4D9C99D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38198.4</w:t>
            </w:r>
          </w:p>
        </w:tc>
        <w:tc>
          <w:tcPr>
            <w:tcW w:w="825" w:type="dxa"/>
            <w:gridSpan w:val="2"/>
            <w:tcBorders>
              <w:top w:val="nil"/>
              <w:left w:val="nil"/>
              <w:bottom w:val="nil"/>
              <w:right w:val="nil"/>
            </w:tcBorders>
            <w:hideMark/>
          </w:tcPr>
          <w:p w14:paraId="0BC638F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560</w:t>
            </w:r>
          </w:p>
        </w:tc>
        <w:tc>
          <w:tcPr>
            <w:tcW w:w="816" w:type="dxa"/>
            <w:tcBorders>
              <w:top w:val="nil"/>
              <w:left w:val="nil"/>
              <w:bottom w:val="nil"/>
              <w:right w:val="nil"/>
            </w:tcBorders>
            <w:hideMark/>
          </w:tcPr>
          <w:p w14:paraId="4E83A17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38758.4</w:t>
            </w:r>
          </w:p>
        </w:tc>
      </w:tr>
      <w:tr w:rsidR="0004624B" w:rsidRPr="00783D9B" w14:paraId="1A283977"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4B55A4AA"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NL</w:t>
            </w:r>
          </w:p>
        </w:tc>
        <w:tc>
          <w:tcPr>
            <w:tcW w:w="784" w:type="dxa"/>
            <w:tcBorders>
              <w:left w:val="nil"/>
              <w:right w:val="nil"/>
            </w:tcBorders>
            <w:hideMark/>
          </w:tcPr>
          <w:p w14:paraId="2F9AF69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3053</w:t>
            </w:r>
          </w:p>
        </w:tc>
        <w:tc>
          <w:tcPr>
            <w:tcW w:w="1032" w:type="dxa"/>
            <w:gridSpan w:val="2"/>
            <w:tcBorders>
              <w:left w:val="nil"/>
              <w:right w:val="nil"/>
            </w:tcBorders>
            <w:hideMark/>
          </w:tcPr>
          <w:p w14:paraId="66F2906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029A132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1212" w:type="dxa"/>
            <w:tcBorders>
              <w:left w:val="nil"/>
              <w:right w:val="nil"/>
            </w:tcBorders>
            <w:hideMark/>
          </w:tcPr>
          <w:p w14:paraId="6BDCF224"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1642336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102062.07</w:t>
            </w:r>
          </w:p>
        </w:tc>
        <w:tc>
          <w:tcPr>
            <w:tcW w:w="1162" w:type="dxa"/>
            <w:gridSpan w:val="2"/>
            <w:tcBorders>
              <w:left w:val="nil"/>
              <w:right w:val="nil"/>
            </w:tcBorders>
            <w:hideMark/>
          </w:tcPr>
          <w:p w14:paraId="04BB15F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25" w:type="dxa"/>
            <w:gridSpan w:val="2"/>
            <w:tcBorders>
              <w:left w:val="nil"/>
              <w:right w:val="nil"/>
            </w:tcBorders>
            <w:hideMark/>
          </w:tcPr>
          <w:p w14:paraId="18458D6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1620</w:t>
            </w:r>
          </w:p>
        </w:tc>
        <w:tc>
          <w:tcPr>
            <w:tcW w:w="816" w:type="dxa"/>
            <w:tcBorders>
              <w:left w:val="nil"/>
              <w:right w:val="nil"/>
            </w:tcBorders>
            <w:hideMark/>
          </w:tcPr>
          <w:p w14:paraId="3F4D790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4760F5C2"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143147C0"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PL</w:t>
            </w:r>
          </w:p>
        </w:tc>
        <w:tc>
          <w:tcPr>
            <w:tcW w:w="784" w:type="dxa"/>
            <w:tcBorders>
              <w:top w:val="nil"/>
              <w:left w:val="nil"/>
              <w:bottom w:val="nil"/>
              <w:right w:val="nil"/>
            </w:tcBorders>
            <w:hideMark/>
          </w:tcPr>
          <w:p w14:paraId="419A491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273372</w:t>
            </w:r>
          </w:p>
        </w:tc>
        <w:tc>
          <w:tcPr>
            <w:tcW w:w="1032" w:type="dxa"/>
            <w:gridSpan w:val="2"/>
            <w:tcBorders>
              <w:top w:val="nil"/>
              <w:left w:val="nil"/>
              <w:bottom w:val="nil"/>
              <w:right w:val="nil"/>
            </w:tcBorders>
            <w:hideMark/>
          </w:tcPr>
          <w:p w14:paraId="56F30E5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w:t>
            </w:r>
          </w:p>
        </w:tc>
        <w:tc>
          <w:tcPr>
            <w:tcW w:w="1547" w:type="dxa"/>
            <w:tcBorders>
              <w:top w:val="nil"/>
              <w:left w:val="nil"/>
              <w:bottom w:val="nil"/>
              <w:right w:val="nil"/>
            </w:tcBorders>
            <w:hideMark/>
          </w:tcPr>
          <w:p w14:paraId="4579D34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0.92</w:t>
            </w:r>
          </w:p>
        </w:tc>
        <w:tc>
          <w:tcPr>
            <w:tcW w:w="1212" w:type="dxa"/>
            <w:tcBorders>
              <w:top w:val="nil"/>
              <w:left w:val="nil"/>
              <w:bottom w:val="nil"/>
              <w:right w:val="nil"/>
            </w:tcBorders>
            <w:hideMark/>
          </w:tcPr>
          <w:p w14:paraId="6DAC3DE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w:t>
            </w:r>
          </w:p>
        </w:tc>
        <w:tc>
          <w:tcPr>
            <w:tcW w:w="896" w:type="dxa"/>
            <w:tcBorders>
              <w:top w:val="nil"/>
              <w:left w:val="nil"/>
              <w:bottom w:val="nil"/>
              <w:right w:val="nil"/>
            </w:tcBorders>
            <w:hideMark/>
          </w:tcPr>
          <w:p w14:paraId="03D0070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28436.72</w:t>
            </w:r>
          </w:p>
        </w:tc>
        <w:tc>
          <w:tcPr>
            <w:tcW w:w="1162" w:type="dxa"/>
            <w:gridSpan w:val="2"/>
            <w:tcBorders>
              <w:top w:val="nil"/>
              <w:left w:val="nil"/>
              <w:bottom w:val="nil"/>
              <w:right w:val="nil"/>
            </w:tcBorders>
            <w:hideMark/>
          </w:tcPr>
          <w:p w14:paraId="5EAAB39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56873.4</w:t>
            </w:r>
          </w:p>
        </w:tc>
        <w:tc>
          <w:tcPr>
            <w:tcW w:w="825" w:type="dxa"/>
            <w:gridSpan w:val="2"/>
            <w:tcBorders>
              <w:top w:val="nil"/>
              <w:left w:val="nil"/>
              <w:bottom w:val="nil"/>
              <w:right w:val="nil"/>
            </w:tcBorders>
            <w:hideMark/>
          </w:tcPr>
          <w:p w14:paraId="55B99BF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500</w:t>
            </w:r>
          </w:p>
        </w:tc>
        <w:tc>
          <w:tcPr>
            <w:tcW w:w="816" w:type="dxa"/>
            <w:tcBorders>
              <w:top w:val="nil"/>
              <w:left w:val="nil"/>
              <w:bottom w:val="nil"/>
              <w:right w:val="nil"/>
            </w:tcBorders>
            <w:hideMark/>
          </w:tcPr>
          <w:p w14:paraId="4CA0942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57373.4</w:t>
            </w:r>
          </w:p>
        </w:tc>
      </w:tr>
      <w:tr w:rsidR="0004624B" w:rsidRPr="00783D9B" w14:paraId="5D82BCF9"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6DC0FFE5"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PT</w:t>
            </w:r>
          </w:p>
        </w:tc>
        <w:tc>
          <w:tcPr>
            <w:tcW w:w="784" w:type="dxa"/>
            <w:tcBorders>
              <w:left w:val="nil"/>
              <w:right w:val="nil"/>
            </w:tcBorders>
            <w:hideMark/>
          </w:tcPr>
          <w:p w14:paraId="2025EE0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4503</w:t>
            </w:r>
          </w:p>
        </w:tc>
        <w:tc>
          <w:tcPr>
            <w:tcW w:w="1032" w:type="dxa"/>
            <w:gridSpan w:val="2"/>
            <w:tcBorders>
              <w:left w:val="nil"/>
              <w:right w:val="nil"/>
            </w:tcBorders>
            <w:hideMark/>
          </w:tcPr>
          <w:p w14:paraId="6A29438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4C0F983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0.87</w:t>
            </w:r>
          </w:p>
        </w:tc>
        <w:tc>
          <w:tcPr>
            <w:tcW w:w="1212" w:type="dxa"/>
            <w:tcBorders>
              <w:left w:val="nil"/>
              <w:right w:val="nil"/>
            </w:tcBorders>
            <w:hideMark/>
          </w:tcPr>
          <w:p w14:paraId="0D4F1C1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2EF6963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43981.48</w:t>
            </w:r>
          </w:p>
        </w:tc>
        <w:tc>
          <w:tcPr>
            <w:tcW w:w="1162" w:type="dxa"/>
            <w:gridSpan w:val="2"/>
            <w:tcBorders>
              <w:left w:val="nil"/>
              <w:right w:val="nil"/>
            </w:tcBorders>
            <w:hideMark/>
          </w:tcPr>
          <w:p w14:paraId="44ECDA3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43981.5</w:t>
            </w:r>
          </w:p>
        </w:tc>
        <w:tc>
          <w:tcPr>
            <w:tcW w:w="825" w:type="dxa"/>
            <w:gridSpan w:val="2"/>
            <w:tcBorders>
              <w:left w:val="nil"/>
              <w:right w:val="nil"/>
            </w:tcBorders>
            <w:hideMark/>
          </w:tcPr>
          <w:p w14:paraId="4D7BAEC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644</w:t>
            </w:r>
          </w:p>
        </w:tc>
        <w:tc>
          <w:tcPr>
            <w:tcW w:w="816" w:type="dxa"/>
            <w:tcBorders>
              <w:left w:val="nil"/>
              <w:right w:val="nil"/>
            </w:tcBorders>
            <w:hideMark/>
          </w:tcPr>
          <w:p w14:paraId="1CED7A8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44625.5</w:t>
            </w:r>
          </w:p>
        </w:tc>
      </w:tr>
      <w:tr w:rsidR="0004624B" w:rsidRPr="00783D9B" w14:paraId="2A8DD970"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7B98892D"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RO</w:t>
            </w:r>
          </w:p>
        </w:tc>
        <w:tc>
          <w:tcPr>
            <w:tcW w:w="784" w:type="dxa"/>
            <w:tcBorders>
              <w:top w:val="nil"/>
              <w:left w:val="nil"/>
              <w:bottom w:val="nil"/>
              <w:right w:val="nil"/>
            </w:tcBorders>
            <w:hideMark/>
          </w:tcPr>
          <w:p w14:paraId="25D372B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1212</w:t>
            </w:r>
          </w:p>
        </w:tc>
        <w:tc>
          <w:tcPr>
            <w:tcW w:w="1032" w:type="dxa"/>
            <w:gridSpan w:val="2"/>
            <w:tcBorders>
              <w:top w:val="nil"/>
              <w:left w:val="nil"/>
              <w:bottom w:val="nil"/>
              <w:right w:val="nil"/>
            </w:tcBorders>
            <w:hideMark/>
          </w:tcPr>
          <w:p w14:paraId="3BE3C725"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2C5B9DE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1.92</w:t>
            </w:r>
          </w:p>
        </w:tc>
        <w:tc>
          <w:tcPr>
            <w:tcW w:w="1212" w:type="dxa"/>
            <w:tcBorders>
              <w:top w:val="nil"/>
              <w:left w:val="nil"/>
              <w:bottom w:val="nil"/>
              <w:right w:val="nil"/>
            </w:tcBorders>
            <w:hideMark/>
          </w:tcPr>
          <w:p w14:paraId="51C64B8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3F4BC63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27767.95</w:t>
            </w:r>
          </w:p>
        </w:tc>
        <w:tc>
          <w:tcPr>
            <w:tcW w:w="1162" w:type="dxa"/>
            <w:gridSpan w:val="2"/>
            <w:tcBorders>
              <w:top w:val="nil"/>
              <w:left w:val="nil"/>
              <w:bottom w:val="nil"/>
              <w:right w:val="nil"/>
            </w:tcBorders>
            <w:hideMark/>
          </w:tcPr>
          <w:p w14:paraId="58FF2B5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top w:val="nil"/>
              <w:left w:val="nil"/>
              <w:bottom w:val="nil"/>
              <w:right w:val="nil"/>
            </w:tcBorders>
            <w:hideMark/>
          </w:tcPr>
          <w:p w14:paraId="502E141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w:t>
            </w:r>
          </w:p>
        </w:tc>
        <w:tc>
          <w:tcPr>
            <w:tcW w:w="816" w:type="dxa"/>
            <w:tcBorders>
              <w:top w:val="nil"/>
              <w:left w:val="nil"/>
              <w:bottom w:val="nil"/>
              <w:right w:val="nil"/>
            </w:tcBorders>
            <w:hideMark/>
          </w:tcPr>
          <w:p w14:paraId="12C4FF9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w:t>
            </w:r>
          </w:p>
        </w:tc>
      </w:tr>
      <w:tr w:rsidR="0004624B" w:rsidRPr="00783D9B" w14:paraId="1713B241"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1EDB5D27"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SE</w:t>
            </w:r>
          </w:p>
        </w:tc>
        <w:tc>
          <w:tcPr>
            <w:tcW w:w="784" w:type="dxa"/>
            <w:tcBorders>
              <w:left w:val="nil"/>
              <w:right w:val="nil"/>
            </w:tcBorders>
            <w:hideMark/>
          </w:tcPr>
          <w:p w14:paraId="6091753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5469</w:t>
            </w:r>
          </w:p>
        </w:tc>
        <w:tc>
          <w:tcPr>
            <w:tcW w:w="1032" w:type="dxa"/>
            <w:gridSpan w:val="2"/>
            <w:tcBorders>
              <w:left w:val="nil"/>
              <w:right w:val="nil"/>
            </w:tcBorders>
            <w:hideMark/>
          </w:tcPr>
          <w:p w14:paraId="474B775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352EC1D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0.52</w:t>
            </w:r>
          </w:p>
        </w:tc>
        <w:tc>
          <w:tcPr>
            <w:tcW w:w="1212" w:type="dxa"/>
            <w:tcBorders>
              <w:left w:val="nil"/>
              <w:right w:val="nil"/>
            </w:tcBorders>
            <w:hideMark/>
          </w:tcPr>
          <w:p w14:paraId="5DD0130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1276C1E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77118.16</w:t>
            </w:r>
          </w:p>
        </w:tc>
        <w:tc>
          <w:tcPr>
            <w:tcW w:w="1162" w:type="dxa"/>
            <w:gridSpan w:val="2"/>
            <w:tcBorders>
              <w:left w:val="nil"/>
              <w:right w:val="nil"/>
            </w:tcBorders>
            <w:hideMark/>
          </w:tcPr>
          <w:p w14:paraId="70FA2E0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77118.2</w:t>
            </w:r>
          </w:p>
        </w:tc>
        <w:tc>
          <w:tcPr>
            <w:tcW w:w="825" w:type="dxa"/>
            <w:gridSpan w:val="2"/>
            <w:tcBorders>
              <w:left w:val="nil"/>
              <w:right w:val="nil"/>
            </w:tcBorders>
            <w:hideMark/>
          </w:tcPr>
          <w:p w14:paraId="48C5DF8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1604</w:t>
            </w:r>
          </w:p>
        </w:tc>
        <w:tc>
          <w:tcPr>
            <w:tcW w:w="816" w:type="dxa"/>
            <w:tcBorders>
              <w:left w:val="nil"/>
              <w:right w:val="nil"/>
            </w:tcBorders>
            <w:hideMark/>
          </w:tcPr>
          <w:p w14:paraId="6A1DDF7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78722.2</w:t>
            </w:r>
          </w:p>
        </w:tc>
      </w:tr>
      <w:tr w:rsidR="0004624B" w:rsidRPr="00783D9B" w14:paraId="3FB849CA"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nil"/>
              <w:right w:val="nil"/>
            </w:tcBorders>
            <w:hideMark/>
          </w:tcPr>
          <w:p w14:paraId="69AA140B"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SI</w:t>
            </w:r>
          </w:p>
        </w:tc>
        <w:tc>
          <w:tcPr>
            <w:tcW w:w="784" w:type="dxa"/>
            <w:tcBorders>
              <w:top w:val="nil"/>
              <w:left w:val="nil"/>
              <w:bottom w:val="nil"/>
              <w:right w:val="nil"/>
            </w:tcBorders>
            <w:hideMark/>
          </w:tcPr>
          <w:p w14:paraId="3CCFDF2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2706</w:t>
            </w:r>
          </w:p>
        </w:tc>
        <w:tc>
          <w:tcPr>
            <w:tcW w:w="1032" w:type="dxa"/>
            <w:gridSpan w:val="2"/>
            <w:tcBorders>
              <w:top w:val="nil"/>
              <w:left w:val="nil"/>
              <w:bottom w:val="nil"/>
              <w:right w:val="nil"/>
            </w:tcBorders>
            <w:hideMark/>
          </w:tcPr>
          <w:p w14:paraId="0DB1EB3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top w:val="nil"/>
              <w:left w:val="nil"/>
              <w:bottom w:val="nil"/>
              <w:right w:val="nil"/>
            </w:tcBorders>
            <w:hideMark/>
          </w:tcPr>
          <w:p w14:paraId="7D9947F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0.88</w:t>
            </w:r>
          </w:p>
        </w:tc>
        <w:tc>
          <w:tcPr>
            <w:tcW w:w="1212" w:type="dxa"/>
            <w:tcBorders>
              <w:top w:val="nil"/>
              <w:left w:val="nil"/>
              <w:bottom w:val="nil"/>
              <w:right w:val="nil"/>
            </w:tcBorders>
            <w:hideMark/>
          </w:tcPr>
          <w:p w14:paraId="7C6B98C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46D15C2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49079.72</w:t>
            </w:r>
          </w:p>
        </w:tc>
        <w:tc>
          <w:tcPr>
            <w:tcW w:w="1162" w:type="dxa"/>
            <w:gridSpan w:val="2"/>
            <w:tcBorders>
              <w:top w:val="nil"/>
              <w:left w:val="nil"/>
              <w:bottom w:val="nil"/>
              <w:right w:val="nil"/>
            </w:tcBorders>
            <w:hideMark/>
          </w:tcPr>
          <w:p w14:paraId="68C9AEE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49079.7</w:t>
            </w:r>
          </w:p>
        </w:tc>
        <w:tc>
          <w:tcPr>
            <w:tcW w:w="825" w:type="dxa"/>
            <w:gridSpan w:val="2"/>
            <w:tcBorders>
              <w:top w:val="nil"/>
              <w:left w:val="nil"/>
              <w:bottom w:val="nil"/>
              <w:right w:val="nil"/>
            </w:tcBorders>
            <w:hideMark/>
          </w:tcPr>
          <w:p w14:paraId="1C484A4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924</w:t>
            </w:r>
          </w:p>
        </w:tc>
        <w:tc>
          <w:tcPr>
            <w:tcW w:w="816" w:type="dxa"/>
            <w:tcBorders>
              <w:top w:val="nil"/>
              <w:left w:val="nil"/>
              <w:bottom w:val="nil"/>
              <w:right w:val="nil"/>
            </w:tcBorders>
            <w:hideMark/>
          </w:tcPr>
          <w:p w14:paraId="1C568EF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50003.7</w:t>
            </w:r>
          </w:p>
        </w:tc>
      </w:tr>
      <w:tr w:rsidR="0004624B" w:rsidRPr="00783D9B" w14:paraId="63CD0C6E"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8" w:type="dxa"/>
            <w:tcBorders>
              <w:left w:val="nil"/>
              <w:right w:val="nil"/>
            </w:tcBorders>
            <w:hideMark/>
          </w:tcPr>
          <w:p w14:paraId="1BF3A7F9" w14:textId="77777777" w:rsidR="0004624B" w:rsidRPr="00783D9B" w:rsidRDefault="0004624B" w:rsidP="006B5671">
            <w:pPr>
              <w:pStyle w:val="NormalWeb"/>
              <w:spacing w:before="0" w:beforeAutospacing="0" w:after="0" w:afterAutospacing="0"/>
              <w:rPr>
                <w:noProof/>
                <w:sz w:val="16"/>
                <w:szCs w:val="16"/>
              </w:rPr>
            </w:pPr>
            <w:r w:rsidRPr="00783D9B">
              <w:rPr>
                <w:noProof/>
                <w:color w:val="000000"/>
                <w:sz w:val="16"/>
                <w:szCs w:val="16"/>
              </w:rPr>
              <w:t>SK</w:t>
            </w:r>
          </w:p>
        </w:tc>
        <w:tc>
          <w:tcPr>
            <w:tcW w:w="784" w:type="dxa"/>
            <w:tcBorders>
              <w:left w:val="nil"/>
              <w:right w:val="nil"/>
            </w:tcBorders>
            <w:hideMark/>
          </w:tcPr>
          <w:p w14:paraId="6D7FA9E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1877</w:t>
            </w:r>
          </w:p>
        </w:tc>
        <w:tc>
          <w:tcPr>
            <w:tcW w:w="1032" w:type="dxa"/>
            <w:gridSpan w:val="2"/>
            <w:tcBorders>
              <w:left w:val="nil"/>
              <w:right w:val="nil"/>
            </w:tcBorders>
            <w:hideMark/>
          </w:tcPr>
          <w:p w14:paraId="55A6412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547" w:type="dxa"/>
            <w:tcBorders>
              <w:left w:val="nil"/>
              <w:right w:val="nil"/>
            </w:tcBorders>
            <w:hideMark/>
          </w:tcPr>
          <w:p w14:paraId="661EA2E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1.13</w:t>
            </w:r>
          </w:p>
        </w:tc>
        <w:tc>
          <w:tcPr>
            <w:tcW w:w="1212" w:type="dxa"/>
            <w:tcBorders>
              <w:left w:val="nil"/>
              <w:right w:val="nil"/>
            </w:tcBorders>
            <w:hideMark/>
          </w:tcPr>
          <w:p w14:paraId="405D408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548254F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55327.87</w:t>
            </w:r>
          </w:p>
        </w:tc>
        <w:tc>
          <w:tcPr>
            <w:tcW w:w="1162" w:type="dxa"/>
            <w:gridSpan w:val="2"/>
            <w:tcBorders>
              <w:left w:val="nil"/>
              <w:right w:val="nil"/>
            </w:tcBorders>
            <w:hideMark/>
          </w:tcPr>
          <w:p w14:paraId="270339B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25" w:type="dxa"/>
            <w:gridSpan w:val="2"/>
            <w:tcBorders>
              <w:left w:val="nil"/>
              <w:right w:val="nil"/>
            </w:tcBorders>
            <w:hideMark/>
          </w:tcPr>
          <w:p w14:paraId="41CADA9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624</w:t>
            </w:r>
          </w:p>
        </w:tc>
        <w:tc>
          <w:tcPr>
            <w:tcW w:w="816" w:type="dxa"/>
            <w:tcBorders>
              <w:left w:val="nil"/>
              <w:right w:val="nil"/>
            </w:tcBorders>
            <w:hideMark/>
          </w:tcPr>
          <w:p w14:paraId="1E31491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624</w:t>
            </w:r>
          </w:p>
        </w:tc>
      </w:tr>
      <w:tr w:rsidR="0004624B" w:rsidRPr="00783D9B" w14:paraId="00998C38"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8" w:type="dxa"/>
            <w:tcBorders>
              <w:top w:val="nil"/>
              <w:left w:val="nil"/>
              <w:bottom w:val="single" w:sz="4" w:space="0" w:color="7F7F7F"/>
              <w:right w:val="nil"/>
            </w:tcBorders>
            <w:hideMark/>
          </w:tcPr>
          <w:p w14:paraId="4C62D072"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EU27</w:t>
            </w:r>
          </w:p>
        </w:tc>
        <w:tc>
          <w:tcPr>
            <w:tcW w:w="817" w:type="dxa"/>
            <w:gridSpan w:val="2"/>
            <w:tcBorders>
              <w:top w:val="nil"/>
              <w:left w:val="nil"/>
              <w:bottom w:val="single" w:sz="4" w:space="0" w:color="7F7F7F"/>
              <w:right w:val="nil"/>
            </w:tcBorders>
            <w:hideMark/>
          </w:tcPr>
          <w:p w14:paraId="05E3824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1605023</w:t>
            </w:r>
          </w:p>
        </w:tc>
        <w:tc>
          <w:tcPr>
            <w:tcW w:w="999" w:type="dxa"/>
            <w:tcBorders>
              <w:top w:val="nil"/>
              <w:left w:val="nil"/>
              <w:bottom w:val="single" w:sz="4" w:space="0" w:color="7F7F7F"/>
              <w:right w:val="nil"/>
            </w:tcBorders>
            <w:hideMark/>
          </w:tcPr>
          <w:p w14:paraId="0408AD1E"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161</w:t>
            </w:r>
          </w:p>
        </w:tc>
        <w:tc>
          <w:tcPr>
            <w:tcW w:w="1547" w:type="dxa"/>
            <w:tcBorders>
              <w:top w:val="nil"/>
              <w:left w:val="nil"/>
              <w:bottom w:val="single" w:sz="4" w:space="0" w:color="7F7F7F"/>
              <w:right w:val="nil"/>
            </w:tcBorders>
            <w:hideMark/>
          </w:tcPr>
          <w:p w14:paraId="5BE5FF89" w14:textId="77777777" w:rsidR="0004624B" w:rsidRPr="00783D9B" w:rsidRDefault="0004624B" w:rsidP="006B5671">
            <w:pPr>
              <w:cnfStyle w:val="000000000000" w:firstRow="0" w:lastRow="0" w:firstColumn="0" w:lastColumn="0" w:oddVBand="0" w:evenVBand="0" w:oddHBand="0" w:evenHBand="0" w:firstRowFirstColumn="0" w:firstRowLastColumn="0" w:lastRowFirstColumn="0" w:lastRowLastColumn="0"/>
              <w:rPr>
                <w:noProof/>
                <w:sz w:val="16"/>
                <w:szCs w:val="16"/>
              </w:rPr>
            </w:pPr>
          </w:p>
        </w:tc>
        <w:tc>
          <w:tcPr>
            <w:tcW w:w="1212" w:type="dxa"/>
            <w:tcBorders>
              <w:top w:val="nil"/>
              <w:left w:val="nil"/>
              <w:bottom w:val="single" w:sz="4" w:space="0" w:color="7F7F7F"/>
              <w:right w:val="nil"/>
            </w:tcBorders>
            <w:hideMark/>
          </w:tcPr>
          <w:p w14:paraId="218907F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sz w:val="16"/>
                <w:szCs w:val="16"/>
              </w:rPr>
              <w:t>16</w:t>
            </w:r>
          </w:p>
        </w:tc>
        <w:tc>
          <w:tcPr>
            <w:tcW w:w="896" w:type="dxa"/>
            <w:tcBorders>
              <w:top w:val="nil"/>
              <w:left w:val="nil"/>
              <w:bottom w:val="single" w:sz="4" w:space="0" w:color="7F7F7F"/>
              <w:right w:val="nil"/>
            </w:tcBorders>
            <w:hideMark/>
          </w:tcPr>
          <w:p w14:paraId="21040087" w14:textId="77777777" w:rsidR="0004624B" w:rsidRPr="00783D9B" w:rsidRDefault="0004624B" w:rsidP="006B5671">
            <w:pPr>
              <w:cnfStyle w:val="000000000000" w:firstRow="0" w:lastRow="0" w:firstColumn="0" w:lastColumn="0" w:oddVBand="0" w:evenVBand="0" w:oddHBand="0" w:evenHBand="0" w:firstRowFirstColumn="0" w:firstRowLastColumn="0" w:lastRowFirstColumn="0" w:lastRowLastColumn="0"/>
              <w:rPr>
                <w:noProof/>
                <w:sz w:val="16"/>
                <w:szCs w:val="16"/>
              </w:rPr>
            </w:pPr>
          </w:p>
        </w:tc>
        <w:tc>
          <w:tcPr>
            <w:tcW w:w="1062" w:type="dxa"/>
            <w:tcBorders>
              <w:top w:val="nil"/>
              <w:left w:val="nil"/>
              <w:bottom w:val="single" w:sz="4" w:space="0" w:color="7F7F7F"/>
              <w:right w:val="nil"/>
            </w:tcBorders>
            <w:hideMark/>
          </w:tcPr>
          <w:p w14:paraId="3194F47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1,051,796</w:t>
            </w:r>
          </w:p>
        </w:tc>
        <w:tc>
          <w:tcPr>
            <w:tcW w:w="840" w:type="dxa"/>
            <w:gridSpan w:val="2"/>
            <w:tcBorders>
              <w:top w:val="nil"/>
              <w:left w:val="nil"/>
              <w:bottom w:val="single" w:sz="4" w:space="0" w:color="7F7F7F"/>
              <w:right w:val="nil"/>
            </w:tcBorders>
            <w:hideMark/>
          </w:tcPr>
          <w:p w14:paraId="3A724BC6"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27,256</w:t>
            </w:r>
          </w:p>
        </w:tc>
        <w:tc>
          <w:tcPr>
            <w:tcW w:w="901" w:type="dxa"/>
            <w:gridSpan w:val="2"/>
            <w:tcBorders>
              <w:top w:val="nil"/>
              <w:left w:val="nil"/>
              <w:bottom w:val="single" w:sz="4" w:space="0" w:color="7F7F7F"/>
              <w:right w:val="nil"/>
            </w:tcBorders>
            <w:hideMark/>
          </w:tcPr>
          <w:p w14:paraId="4DD1B1A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b/>
                <w:bCs/>
                <w:noProof/>
                <w:sz w:val="16"/>
                <w:szCs w:val="16"/>
              </w:rPr>
            </w:pPr>
            <w:r w:rsidRPr="00783D9B">
              <w:rPr>
                <w:b/>
                <w:bCs/>
                <w:noProof/>
                <w:color w:val="000000"/>
                <w:sz w:val="16"/>
                <w:szCs w:val="16"/>
              </w:rPr>
              <w:t>1,160,445</w:t>
            </w:r>
          </w:p>
        </w:tc>
      </w:tr>
    </w:tbl>
    <w:p w14:paraId="1DA5026F" w14:textId="77777777" w:rsidR="0004624B" w:rsidRPr="00783D9B" w:rsidRDefault="0004624B" w:rsidP="0004624B">
      <w:pPr>
        <w:rPr>
          <w:rFonts w:eastAsiaTheme="minorEastAsia"/>
          <w:noProof/>
          <w:lang w:eastAsia="en-GB"/>
        </w:rPr>
      </w:pPr>
      <w:r w:rsidRPr="00783D9B">
        <w:rPr>
          <w:rFonts w:eastAsiaTheme="minorEastAsia"/>
          <w:noProof/>
          <w:sz w:val="20"/>
          <w:szCs w:val="20"/>
        </w:rPr>
        <w:t>Note: The table shows the estimated enforcements costs for hiring and training new labour inspectors. Data on the ratio between the number of labour inspectors per 10,000 employees were missing for DK, EL, IT, NL.</w:t>
      </w:r>
    </w:p>
    <w:p w14:paraId="5E5B17BE" w14:textId="77777777" w:rsidR="0004624B" w:rsidRPr="00783D9B" w:rsidRDefault="0004624B" w:rsidP="0004624B">
      <w:pPr>
        <w:rPr>
          <w:rFonts w:eastAsia="Times New Roman"/>
          <w:noProof/>
        </w:rPr>
      </w:pPr>
      <w:r w:rsidRPr="00783D9B">
        <w:rPr>
          <w:noProof/>
        </w:rPr>
        <w:t xml:space="preserve">The </w:t>
      </w:r>
      <w:r w:rsidRPr="00783D9B">
        <w:rPr>
          <w:b/>
          <w:noProof/>
        </w:rPr>
        <w:t>third, intermediate, scenario</w:t>
      </w:r>
      <w:r w:rsidRPr="00783D9B">
        <w:rPr>
          <w:noProof/>
        </w:rPr>
        <w:t xml:space="preserve"> only deviates from the second scenario by assuming that only 50% of the new inspectors will be hired. For instance, if a country would have to hire 4 inspectors according to the procedure described above, we assume that only 2 will be hired. Here we also assume that training is provided as outlined above. </w:t>
      </w:r>
    </w:p>
    <w:p w14:paraId="67AABAEF" w14:textId="7180943F" w:rsidR="0004624B" w:rsidRPr="00783D9B" w:rsidRDefault="0004624B" w:rsidP="0004624B">
      <w:pPr>
        <w:pStyle w:val="Caption"/>
        <w:keepNext/>
        <w:rPr>
          <w:noProof/>
          <w:color w:val="auto"/>
        </w:rPr>
      </w:pPr>
      <w:r w:rsidRPr="00783D9B">
        <w:rPr>
          <w:noProof/>
          <w:color w:val="auto"/>
        </w:rPr>
        <w:t>Table 9: Costs of new labour inspectors and traineeship specific training under the intermediate scenario</w:t>
      </w:r>
    </w:p>
    <w:tbl>
      <w:tblPr>
        <w:tblStyle w:val="PlainTable21"/>
        <w:tblW w:w="0" w:type="auto"/>
        <w:tblLook w:val="04A0" w:firstRow="1" w:lastRow="0" w:firstColumn="1" w:lastColumn="0" w:noHBand="0" w:noVBand="1"/>
      </w:tblPr>
      <w:tblGrid>
        <w:gridCol w:w="794"/>
        <w:gridCol w:w="822"/>
        <w:gridCol w:w="1065"/>
        <w:gridCol w:w="1627"/>
        <w:gridCol w:w="964"/>
        <w:gridCol w:w="896"/>
        <w:gridCol w:w="1181"/>
        <w:gridCol w:w="867"/>
        <w:gridCol w:w="856"/>
      </w:tblGrid>
      <w:tr w:rsidR="0004624B" w:rsidRPr="00783D9B" w14:paraId="0177A6D2"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single" w:sz="4" w:space="0" w:color="7F7F7F"/>
              <w:left w:val="nil"/>
              <w:right w:val="nil"/>
            </w:tcBorders>
            <w:shd w:val="clear" w:color="auto" w:fill="D5DCE4" w:themeFill="text2" w:themeFillTint="33"/>
            <w:hideMark/>
          </w:tcPr>
          <w:p w14:paraId="1BD2625B"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Country</w:t>
            </w:r>
          </w:p>
        </w:tc>
        <w:tc>
          <w:tcPr>
            <w:tcW w:w="822" w:type="dxa"/>
            <w:tcBorders>
              <w:top w:val="single" w:sz="4" w:space="0" w:color="7F7F7F"/>
              <w:left w:val="nil"/>
              <w:right w:val="nil"/>
            </w:tcBorders>
            <w:shd w:val="clear" w:color="auto" w:fill="D5DCE4" w:themeFill="text2" w:themeFillTint="33"/>
            <w:hideMark/>
          </w:tcPr>
          <w:p w14:paraId="7113F660"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Paid trainees</w:t>
            </w:r>
          </w:p>
        </w:tc>
        <w:tc>
          <w:tcPr>
            <w:tcW w:w="1065" w:type="dxa"/>
            <w:tcBorders>
              <w:top w:val="single" w:sz="4" w:space="0" w:color="7F7F7F"/>
              <w:left w:val="nil"/>
              <w:right w:val="nil"/>
            </w:tcBorders>
            <w:shd w:val="clear" w:color="auto" w:fill="D5DCE4" w:themeFill="text2" w:themeFillTint="33"/>
            <w:hideMark/>
          </w:tcPr>
          <w:p w14:paraId="25DFBF5B"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Optimal number of inspectors</w:t>
            </w:r>
          </w:p>
        </w:tc>
        <w:tc>
          <w:tcPr>
            <w:tcW w:w="1627" w:type="dxa"/>
            <w:tcBorders>
              <w:top w:val="single" w:sz="4" w:space="0" w:color="7F7F7F"/>
              <w:left w:val="nil"/>
              <w:right w:val="nil"/>
            </w:tcBorders>
            <w:shd w:val="clear" w:color="auto" w:fill="D5DCE4" w:themeFill="text2" w:themeFillTint="33"/>
            <w:hideMark/>
          </w:tcPr>
          <w:p w14:paraId="13BCD0EA"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Labour inspectors/10,000</w:t>
            </w:r>
          </w:p>
        </w:tc>
        <w:tc>
          <w:tcPr>
            <w:tcW w:w="964" w:type="dxa"/>
            <w:tcBorders>
              <w:top w:val="single" w:sz="4" w:space="0" w:color="7F7F7F"/>
              <w:left w:val="nil"/>
              <w:right w:val="nil"/>
            </w:tcBorders>
            <w:shd w:val="clear" w:color="auto" w:fill="D5DCE4" w:themeFill="text2" w:themeFillTint="33"/>
            <w:hideMark/>
          </w:tcPr>
          <w:p w14:paraId="4DA76617"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New inspectors</w:t>
            </w:r>
          </w:p>
        </w:tc>
        <w:tc>
          <w:tcPr>
            <w:tcW w:w="896" w:type="dxa"/>
            <w:tcBorders>
              <w:top w:val="single" w:sz="4" w:space="0" w:color="7F7F7F"/>
              <w:left w:val="nil"/>
              <w:right w:val="nil"/>
            </w:tcBorders>
            <w:shd w:val="clear" w:color="auto" w:fill="D5DCE4" w:themeFill="text2" w:themeFillTint="33"/>
            <w:hideMark/>
          </w:tcPr>
          <w:p w14:paraId="2A046C54"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Annual labour costs public sector</w:t>
            </w:r>
          </w:p>
        </w:tc>
        <w:tc>
          <w:tcPr>
            <w:tcW w:w="1181" w:type="dxa"/>
            <w:tcBorders>
              <w:top w:val="single" w:sz="4" w:space="0" w:color="7F7F7F"/>
              <w:left w:val="nil"/>
              <w:right w:val="nil"/>
            </w:tcBorders>
            <w:shd w:val="clear" w:color="auto" w:fill="D5DCE4" w:themeFill="text2" w:themeFillTint="33"/>
            <w:hideMark/>
          </w:tcPr>
          <w:p w14:paraId="06BCA28B"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costs of new inspectors</w:t>
            </w:r>
          </w:p>
        </w:tc>
        <w:tc>
          <w:tcPr>
            <w:tcW w:w="867" w:type="dxa"/>
            <w:tcBorders>
              <w:top w:val="single" w:sz="4" w:space="0" w:color="7F7F7F"/>
              <w:left w:val="nil"/>
              <w:right w:val="nil"/>
            </w:tcBorders>
            <w:shd w:val="clear" w:color="auto" w:fill="D5DCE4" w:themeFill="text2" w:themeFillTint="33"/>
            <w:hideMark/>
          </w:tcPr>
          <w:p w14:paraId="0DB461AD"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Training costs</w:t>
            </w:r>
          </w:p>
        </w:tc>
        <w:tc>
          <w:tcPr>
            <w:tcW w:w="856" w:type="dxa"/>
            <w:tcBorders>
              <w:top w:val="single" w:sz="4" w:space="0" w:color="7F7F7F"/>
              <w:left w:val="nil"/>
              <w:right w:val="nil"/>
            </w:tcBorders>
            <w:shd w:val="clear" w:color="auto" w:fill="D5DCE4" w:themeFill="text2" w:themeFillTint="33"/>
            <w:hideMark/>
          </w:tcPr>
          <w:p w14:paraId="5C13DFA5" w14:textId="77777777" w:rsidR="0004624B" w:rsidRPr="00783D9B" w:rsidRDefault="0004624B" w:rsidP="006B5671">
            <w:pPr>
              <w:pStyle w:val="NormalWeb"/>
              <w:spacing w:before="0" w:beforeAutospacing="0" w:after="0" w:afterAutospacing="0" w:line="276" w:lineRule="auto"/>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costs</w:t>
            </w:r>
          </w:p>
        </w:tc>
      </w:tr>
      <w:tr w:rsidR="0004624B" w:rsidRPr="00783D9B" w14:paraId="217B9E54" w14:textId="77777777" w:rsidTr="006B567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66476CA6"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AT</w:t>
            </w:r>
          </w:p>
        </w:tc>
        <w:tc>
          <w:tcPr>
            <w:tcW w:w="822" w:type="dxa"/>
            <w:tcBorders>
              <w:left w:val="nil"/>
              <w:right w:val="nil"/>
            </w:tcBorders>
            <w:hideMark/>
          </w:tcPr>
          <w:p w14:paraId="5D201C8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45127</w:t>
            </w:r>
          </w:p>
        </w:tc>
        <w:tc>
          <w:tcPr>
            <w:tcW w:w="1065" w:type="dxa"/>
            <w:tcBorders>
              <w:left w:val="nil"/>
              <w:right w:val="nil"/>
            </w:tcBorders>
            <w:hideMark/>
          </w:tcPr>
          <w:p w14:paraId="33F2845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w:t>
            </w:r>
          </w:p>
        </w:tc>
        <w:tc>
          <w:tcPr>
            <w:tcW w:w="1627" w:type="dxa"/>
            <w:tcBorders>
              <w:left w:val="nil"/>
              <w:right w:val="nil"/>
            </w:tcBorders>
            <w:hideMark/>
          </w:tcPr>
          <w:p w14:paraId="79CCB52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0.71</w:t>
            </w:r>
          </w:p>
        </w:tc>
        <w:tc>
          <w:tcPr>
            <w:tcW w:w="964" w:type="dxa"/>
            <w:tcBorders>
              <w:left w:val="nil"/>
              <w:right w:val="nil"/>
            </w:tcBorders>
            <w:hideMark/>
          </w:tcPr>
          <w:p w14:paraId="3D4EA36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0CDFD1E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102134.39</w:t>
            </w:r>
          </w:p>
        </w:tc>
        <w:tc>
          <w:tcPr>
            <w:tcW w:w="1181" w:type="dxa"/>
            <w:tcBorders>
              <w:left w:val="nil"/>
              <w:right w:val="nil"/>
            </w:tcBorders>
            <w:hideMark/>
          </w:tcPr>
          <w:p w14:paraId="018568B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102134.4</w:t>
            </w:r>
          </w:p>
        </w:tc>
        <w:tc>
          <w:tcPr>
            <w:tcW w:w="867" w:type="dxa"/>
            <w:tcBorders>
              <w:left w:val="nil"/>
              <w:right w:val="nil"/>
            </w:tcBorders>
            <w:hideMark/>
          </w:tcPr>
          <w:p w14:paraId="760DD78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1560</w:t>
            </w:r>
          </w:p>
        </w:tc>
        <w:tc>
          <w:tcPr>
            <w:tcW w:w="856" w:type="dxa"/>
            <w:tcBorders>
              <w:left w:val="nil"/>
              <w:right w:val="nil"/>
            </w:tcBorders>
            <w:hideMark/>
          </w:tcPr>
          <w:p w14:paraId="0C11C9E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103694.4</w:t>
            </w:r>
          </w:p>
        </w:tc>
      </w:tr>
      <w:tr w:rsidR="0004624B" w:rsidRPr="00783D9B" w14:paraId="2AC1762A"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1E75B636"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BE</w:t>
            </w:r>
          </w:p>
        </w:tc>
        <w:tc>
          <w:tcPr>
            <w:tcW w:w="822" w:type="dxa"/>
            <w:tcBorders>
              <w:top w:val="nil"/>
              <w:left w:val="nil"/>
              <w:bottom w:val="nil"/>
              <w:right w:val="nil"/>
            </w:tcBorders>
            <w:hideMark/>
          </w:tcPr>
          <w:p w14:paraId="24DC0A3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16484</w:t>
            </w:r>
          </w:p>
        </w:tc>
        <w:tc>
          <w:tcPr>
            <w:tcW w:w="1065" w:type="dxa"/>
            <w:tcBorders>
              <w:top w:val="nil"/>
              <w:left w:val="nil"/>
              <w:bottom w:val="nil"/>
              <w:right w:val="nil"/>
            </w:tcBorders>
            <w:hideMark/>
          </w:tcPr>
          <w:p w14:paraId="2880963B"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w:t>
            </w:r>
          </w:p>
        </w:tc>
        <w:tc>
          <w:tcPr>
            <w:tcW w:w="1627" w:type="dxa"/>
            <w:tcBorders>
              <w:top w:val="nil"/>
              <w:left w:val="nil"/>
              <w:bottom w:val="nil"/>
              <w:right w:val="nil"/>
            </w:tcBorders>
            <w:hideMark/>
          </w:tcPr>
          <w:p w14:paraId="68101C6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0.58</w:t>
            </w:r>
          </w:p>
        </w:tc>
        <w:tc>
          <w:tcPr>
            <w:tcW w:w="964" w:type="dxa"/>
            <w:tcBorders>
              <w:top w:val="nil"/>
              <w:left w:val="nil"/>
              <w:bottom w:val="nil"/>
              <w:right w:val="nil"/>
            </w:tcBorders>
            <w:hideMark/>
          </w:tcPr>
          <w:p w14:paraId="4D1E02B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sz w:val="16"/>
                <w:szCs w:val="16"/>
              </w:rPr>
              <w:t>1</w:t>
            </w:r>
          </w:p>
        </w:tc>
        <w:tc>
          <w:tcPr>
            <w:tcW w:w="896" w:type="dxa"/>
            <w:tcBorders>
              <w:top w:val="nil"/>
              <w:left w:val="nil"/>
              <w:bottom w:val="nil"/>
              <w:right w:val="nil"/>
            </w:tcBorders>
            <w:hideMark/>
          </w:tcPr>
          <w:p w14:paraId="135A1C6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86641.53</w:t>
            </w:r>
          </w:p>
        </w:tc>
        <w:tc>
          <w:tcPr>
            <w:tcW w:w="1181" w:type="dxa"/>
            <w:tcBorders>
              <w:top w:val="nil"/>
              <w:left w:val="nil"/>
              <w:bottom w:val="nil"/>
              <w:right w:val="nil"/>
            </w:tcBorders>
            <w:hideMark/>
          </w:tcPr>
          <w:p w14:paraId="02FFE4E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86641.53</w:t>
            </w:r>
          </w:p>
        </w:tc>
        <w:tc>
          <w:tcPr>
            <w:tcW w:w="867" w:type="dxa"/>
            <w:tcBorders>
              <w:top w:val="nil"/>
              <w:left w:val="nil"/>
              <w:bottom w:val="nil"/>
              <w:right w:val="nil"/>
            </w:tcBorders>
            <w:hideMark/>
          </w:tcPr>
          <w:p w14:paraId="2DFC0FD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1740</w:t>
            </w:r>
          </w:p>
        </w:tc>
        <w:tc>
          <w:tcPr>
            <w:tcW w:w="856" w:type="dxa"/>
            <w:tcBorders>
              <w:top w:val="nil"/>
              <w:left w:val="nil"/>
              <w:bottom w:val="nil"/>
              <w:right w:val="nil"/>
            </w:tcBorders>
            <w:hideMark/>
          </w:tcPr>
          <w:p w14:paraId="39F9446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sz w:val="16"/>
                <w:szCs w:val="16"/>
              </w:rPr>
              <w:t>88381</w:t>
            </w:r>
          </w:p>
        </w:tc>
      </w:tr>
      <w:tr w:rsidR="0004624B" w:rsidRPr="00783D9B" w14:paraId="0025F2EA"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5ADEE7D2"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BG</w:t>
            </w:r>
          </w:p>
        </w:tc>
        <w:tc>
          <w:tcPr>
            <w:tcW w:w="822" w:type="dxa"/>
            <w:tcBorders>
              <w:left w:val="nil"/>
              <w:right w:val="nil"/>
            </w:tcBorders>
            <w:hideMark/>
          </w:tcPr>
          <w:p w14:paraId="347056D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2205</w:t>
            </w:r>
          </w:p>
        </w:tc>
        <w:tc>
          <w:tcPr>
            <w:tcW w:w="1065" w:type="dxa"/>
            <w:tcBorders>
              <w:left w:val="nil"/>
              <w:right w:val="nil"/>
            </w:tcBorders>
            <w:hideMark/>
          </w:tcPr>
          <w:p w14:paraId="54BFE04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1627" w:type="dxa"/>
            <w:tcBorders>
              <w:left w:val="nil"/>
              <w:right w:val="nil"/>
            </w:tcBorders>
            <w:hideMark/>
          </w:tcPr>
          <w:p w14:paraId="600CC94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1.13</w:t>
            </w:r>
          </w:p>
        </w:tc>
        <w:tc>
          <w:tcPr>
            <w:tcW w:w="964" w:type="dxa"/>
            <w:tcBorders>
              <w:left w:val="nil"/>
              <w:right w:val="nil"/>
            </w:tcBorders>
            <w:hideMark/>
          </w:tcPr>
          <w:p w14:paraId="6592AACB"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46AF0D3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22812.11</w:t>
            </w:r>
          </w:p>
        </w:tc>
        <w:tc>
          <w:tcPr>
            <w:tcW w:w="1181" w:type="dxa"/>
            <w:tcBorders>
              <w:left w:val="nil"/>
              <w:right w:val="nil"/>
            </w:tcBorders>
            <w:hideMark/>
          </w:tcPr>
          <w:p w14:paraId="449A6D7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7366457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328</w:t>
            </w:r>
          </w:p>
        </w:tc>
        <w:tc>
          <w:tcPr>
            <w:tcW w:w="856" w:type="dxa"/>
            <w:tcBorders>
              <w:left w:val="nil"/>
              <w:right w:val="nil"/>
            </w:tcBorders>
            <w:hideMark/>
          </w:tcPr>
          <w:p w14:paraId="358310B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328</w:t>
            </w:r>
          </w:p>
        </w:tc>
      </w:tr>
      <w:tr w:rsidR="0004624B" w:rsidRPr="00783D9B" w14:paraId="6160CEC4"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4AE49CBA"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CY</w:t>
            </w:r>
          </w:p>
        </w:tc>
        <w:tc>
          <w:tcPr>
            <w:tcW w:w="822" w:type="dxa"/>
            <w:tcBorders>
              <w:top w:val="nil"/>
              <w:left w:val="nil"/>
              <w:bottom w:val="nil"/>
              <w:right w:val="nil"/>
            </w:tcBorders>
            <w:hideMark/>
          </w:tcPr>
          <w:p w14:paraId="3F5D5B5F"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427</w:t>
            </w:r>
          </w:p>
        </w:tc>
        <w:tc>
          <w:tcPr>
            <w:tcW w:w="1065" w:type="dxa"/>
            <w:tcBorders>
              <w:top w:val="nil"/>
              <w:left w:val="nil"/>
              <w:bottom w:val="nil"/>
              <w:right w:val="nil"/>
            </w:tcBorders>
            <w:hideMark/>
          </w:tcPr>
          <w:p w14:paraId="7B871E8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09AB2B2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0.53</w:t>
            </w:r>
          </w:p>
        </w:tc>
        <w:tc>
          <w:tcPr>
            <w:tcW w:w="964" w:type="dxa"/>
            <w:tcBorders>
              <w:top w:val="nil"/>
              <w:left w:val="nil"/>
              <w:bottom w:val="nil"/>
              <w:right w:val="nil"/>
            </w:tcBorders>
            <w:hideMark/>
          </w:tcPr>
          <w:p w14:paraId="06A2AE9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2A0FA3C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69004.15</w:t>
            </w:r>
          </w:p>
        </w:tc>
        <w:tc>
          <w:tcPr>
            <w:tcW w:w="1181" w:type="dxa"/>
            <w:tcBorders>
              <w:top w:val="nil"/>
              <w:left w:val="nil"/>
              <w:bottom w:val="nil"/>
              <w:right w:val="nil"/>
            </w:tcBorders>
            <w:hideMark/>
          </w:tcPr>
          <w:p w14:paraId="350ADE7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69004.1</w:t>
            </w:r>
          </w:p>
        </w:tc>
        <w:tc>
          <w:tcPr>
            <w:tcW w:w="867" w:type="dxa"/>
            <w:tcBorders>
              <w:top w:val="nil"/>
              <w:left w:val="nil"/>
              <w:bottom w:val="nil"/>
              <w:right w:val="nil"/>
            </w:tcBorders>
            <w:hideMark/>
          </w:tcPr>
          <w:p w14:paraId="7D06290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776</w:t>
            </w:r>
          </w:p>
        </w:tc>
        <w:tc>
          <w:tcPr>
            <w:tcW w:w="856" w:type="dxa"/>
            <w:tcBorders>
              <w:top w:val="nil"/>
              <w:left w:val="nil"/>
              <w:bottom w:val="nil"/>
              <w:right w:val="nil"/>
            </w:tcBorders>
            <w:hideMark/>
          </w:tcPr>
          <w:p w14:paraId="7061575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69780.1</w:t>
            </w:r>
          </w:p>
        </w:tc>
      </w:tr>
      <w:tr w:rsidR="0004624B" w:rsidRPr="00783D9B" w14:paraId="4BBB083A"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59E92286"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CZ</w:t>
            </w:r>
          </w:p>
        </w:tc>
        <w:tc>
          <w:tcPr>
            <w:tcW w:w="822" w:type="dxa"/>
            <w:tcBorders>
              <w:left w:val="nil"/>
              <w:right w:val="nil"/>
            </w:tcBorders>
            <w:hideMark/>
          </w:tcPr>
          <w:p w14:paraId="5FDE490B"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11998</w:t>
            </w:r>
          </w:p>
        </w:tc>
        <w:tc>
          <w:tcPr>
            <w:tcW w:w="1065" w:type="dxa"/>
            <w:tcBorders>
              <w:left w:val="nil"/>
              <w:right w:val="nil"/>
            </w:tcBorders>
            <w:hideMark/>
          </w:tcPr>
          <w:p w14:paraId="6DA50715"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627" w:type="dxa"/>
            <w:tcBorders>
              <w:left w:val="nil"/>
              <w:right w:val="nil"/>
            </w:tcBorders>
            <w:hideMark/>
          </w:tcPr>
          <w:p w14:paraId="6F0D938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0.95</w:t>
            </w:r>
          </w:p>
        </w:tc>
        <w:tc>
          <w:tcPr>
            <w:tcW w:w="964" w:type="dxa"/>
            <w:tcBorders>
              <w:left w:val="nil"/>
              <w:right w:val="nil"/>
            </w:tcBorders>
            <w:hideMark/>
          </w:tcPr>
          <w:p w14:paraId="76E1BF9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4D80E9F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56143.44</w:t>
            </w:r>
          </w:p>
        </w:tc>
        <w:tc>
          <w:tcPr>
            <w:tcW w:w="1181" w:type="dxa"/>
            <w:tcBorders>
              <w:left w:val="nil"/>
              <w:right w:val="nil"/>
            </w:tcBorders>
            <w:hideMark/>
          </w:tcPr>
          <w:p w14:paraId="659B786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1867B81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656</w:t>
            </w:r>
          </w:p>
        </w:tc>
        <w:tc>
          <w:tcPr>
            <w:tcW w:w="856" w:type="dxa"/>
            <w:tcBorders>
              <w:left w:val="nil"/>
              <w:right w:val="nil"/>
            </w:tcBorders>
            <w:hideMark/>
          </w:tcPr>
          <w:p w14:paraId="5E0D9FD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656</w:t>
            </w:r>
          </w:p>
        </w:tc>
      </w:tr>
      <w:tr w:rsidR="0004624B" w:rsidRPr="00783D9B" w14:paraId="3ED6CEC3"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61376738"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DE</w:t>
            </w:r>
          </w:p>
        </w:tc>
        <w:tc>
          <w:tcPr>
            <w:tcW w:w="822" w:type="dxa"/>
            <w:tcBorders>
              <w:top w:val="nil"/>
              <w:left w:val="nil"/>
              <w:bottom w:val="nil"/>
              <w:right w:val="nil"/>
            </w:tcBorders>
            <w:hideMark/>
          </w:tcPr>
          <w:p w14:paraId="257FBA7E"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380508</w:t>
            </w:r>
          </w:p>
        </w:tc>
        <w:tc>
          <w:tcPr>
            <w:tcW w:w="1065" w:type="dxa"/>
            <w:tcBorders>
              <w:top w:val="nil"/>
              <w:left w:val="nil"/>
              <w:bottom w:val="nil"/>
              <w:right w:val="nil"/>
            </w:tcBorders>
            <w:hideMark/>
          </w:tcPr>
          <w:p w14:paraId="302243E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w:t>
            </w:r>
          </w:p>
        </w:tc>
        <w:tc>
          <w:tcPr>
            <w:tcW w:w="1627" w:type="dxa"/>
            <w:tcBorders>
              <w:top w:val="nil"/>
              <w:left w:val="nil"/>
              <w:bottom w:val="nil"/>
              <w:right w:val="nil"/>
            </w:tcBorders>
            <w:hideMark/>
          </w:tcPr>
          <w:p w14:paraId="2D92A28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1.41</w:t>
            </w:r>
          </w:p>
        </w:tc>
        <w:tc>
          <w:tcPr>
            <w:tcW w:w="964" w:type="dxa"/>
            <w:tcBorders>
              <w:top w:val="nil"/>
              <w:left w:val="nil"/>
              <w:bottom w:val="nil"/>
              <w:right w:val="nil"/>
            </w:tcBorders>
            <w:hideMark/>
          </w:tcPr>
          <w:p w14:paraId="6D71A05B"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3B21AD4F"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137908.83</w:t>
            </w:r>
          </w:p>
        </w:tc>
        <w:tc>
          <w:tcPr>
            <w:tcW w:w="1181" w:type="dxa"/>
            <w:tcBorders>
              <w:top w:val="nil"/>
              <w:left w:val="nil"/>
              <w:bottom w:val="nil"/>
              <w:right w:val="nil"/>
            </w:tcBorders>
            <w:hideMark/>
          </w:tcPr>
          <w:p w14:paraId="1602790F"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top w:val="nil"/>
              <w:left w:val="nil"/>
              <w:bottom w:val="nil"/>
              <w:right w:val="nil"/>
            </w:tcBorders>
            <w:hideMark/>
          </w:tcPr>
          <w:p w14:paraId="77EAE14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1580</w:t>
            </w:r>
          </w:p>
        </w:tc>
        <w:tc>
          <w:tcPr>
            <w:tcW w:w="856" w:type="dxa"/>
            <w:tcBorders>
              <w:top w:val="nil"/>
              <w:left w:val="nil"/>
              <w:bottom w:val="nil"/>
              <w:right w:val="nil"/>
            </w:tcBorders>
            <w:hideMark/>
          </w:tcPr>
          <w:p w14:paraId="08D06C4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1580</w:t>
            </w:r>
          </w:p>
        </w:tc>
      </w:tr>
      <w:tr w:rsidR="0004624B" w:rsidRPr="00783D9B" w14:paraId="29AA4004"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51C6E90E"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DK</w:t>
            </w:r>
          </w:p>
        </w:tc>
        <w:tc>
          <w:tcPr>
            <w:tcW w:w="822" w:type="dxa"/>
            <w:tcBorders>
              <w:left w:val="nil"/>
              <w:right w:val="nil"/>
            </w:tcBorders>
            <w:hideMark/>
          </w:tcPr>
          <w:p w14:paraId="56E78C3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20337</w:t>
            </w:r>
          </w:p>
        </w:tc>
        <w:tc>
          <w:tcPr>
            <w:tcW w:w="1065" w:type="dxa"/>
            <w:tcBorders>
              <w:left w:val="nil"/>
              <w:right w:val="nil"/>
            </w:tcBorders>
            <w:hideMark/>
          </w:tcPr>
          <w:p w14:paraId="0BFBC4F3"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w:t>
            </w:r>
          </w:p>
        </w:tc>
        <w:tc>
          <w:tcPr>
            <w:tcW w:w="1627" w:type="dxa"/>
            <w:tcBorders>
              <w:left w:val="nil"/>
              <w:right w:val="nil"/>
            </w:tcBorders>
            <w:hideMark/>
          </w:tcPr>
          <w:p w14:paraId="54BF4803"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964" w:type="dxa"/>
            <w:tcBorders>
              <w:left w:val="nil"/>
              <w:right w:val="nil"/>
            </w:tcBorders>
            <w:hideMark/>
          </w:tcPr>
          <w:p w14:paraId="493A7B9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63A4749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114741.38</w:t>
            </w:r>
          </w:p>
        </w:tc>
        <w:tc>
          <w:tcPr>
            <w:tcW w:w="1181" w:type="dxa"/>
            <w:tcBorders>
              <w:left w:val="nil"/>
              <w:right w:val="nil"/>
            </w:tcBorders>
            <w:hideMark/>
          </w:tcPr>
          <w:p w14:paraId="371AE203"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67" w:type="dxa"/>
            <w:tcBorders>
              <w:left w:val="nil"/>
              <w:right w:val="nil"/>
            </w:tcBorders>
            <w:hideMark/>
          </w:tcPr>
          <w:p w14:paraId="1D5D564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1872</w:t>
            </w:r>
          </w:p>
        </w:tc>
        <w:tc>
          <w:tcPr>
            <w:tcW w:w="856" w:type="dxa"/>
            <w:tcBorders>
              <w:left w:val="nil"/>
              <w:right w:val="nil"/>
            </w:tcBorders>
            <w:hideMark/>
          </w:tcPr>
          <w:p w14:paraId="20C466D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6F48C997"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0366A13D"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EE</w:t>
            </w:r>
          </w:p>
        </w:tc>
        <w:tc>
          <w:tcPr>
            <w:tcW w:w="822" w:type="dxa"/>
            <w:tcBorders>
              <w:top w:val="nil"/>
              <w:left w:val="nil"/>
              <w:bottom w:val="nil"/>
              <w:right w:val="nil"/>
            </w:tcBorders>
            <w:hideMark/>
          </w:tcPr>
          <w:p w14:paraId="1344551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1193</w:t>
            </w:r>
          </w:p>
        </w:tc>
        <w:tc>
          <w:tcPr>
            <w:tcW w:w="1065" w:type="dxa"/>
            <w:tcBorders>
              <w:top w:val="nil"/>
              <w:left w:val="nil"/>
              <w:bottom w:val="nil"/>
              <w:right w:val="nil"/>
            </w:tcBorders>
            <w:hideMark/>
          </w:tcPr>
          <w:p w14:paraId="3F81021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533AD33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0.69</w:t>
            </w:r>
          </w:p>
        </w:tc>
        <w:tc>
          <w:tcPr>
            <w:tcW w:w="964" w:type="dxa"/>
            <w:tcBorders>
              <w:top w:val="nil"/>
              <w:left w:val="nil"/>
              <w:bottom w:val="nil"/>
              <w:right w:val="nil"/>
            </w:tcBorders>
            <w:hideMark/>
          </w:tcPr>
          <w:p w14:paraId="12C51C0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2ED008F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72624.16</w:t>
            </w:r>
          </w:p>
        </w:tc>
        <w:tc>
          <w:tcPr>
            <w:tcW w:w="1181" w:type="dxa"/>
            <w:tcBorders>
              <w:top w:val="nil"/>
              <w:left w:val="nil"/>
              <w:bottom w:val="nil"/>
              <w:right w:val="nil"/>
            </w:tcBorders>
            <w:hideMark/>
          </w:tcPr>
          <w:p w14:paraId="7DF5955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72624.2</w:t>
            </w:r>
          </w:p>
        </w:tc>
        <w:tc>
          <w:tcPr>
            <w:tcW w:w="867" w:type="dxa"/>
            <w:tcBorders>
              <w:top w:val="nil"/>
              <w:left w:val="nil"/>
              <w:bottom w:val="nil"/>
              <w:right w:val="nil"/>
            </w:tcBorders>
            <w:hideMark/>
          </w:tcPr>
          <w:p w14:paraId="516F3D1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656</w:t>
            </w:r>
          </w:p>
        </w:tc>
        <w:tc>
          <w:tcPr>
            <w:tcW w:w="856" w:type="dxa"/>
            <w:tcBorders>
              <w:top w:val="nil"/>
              <w:left w:val="nil"/>
              <w:bottom w:val="nil"/>
              <w:right w:val="nil"/>
            </w:tcBorders>
            <w:hideMark/>
          </w:tcPr>
          <w:p w14:paraId="3387796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73280.2</w:t>
            </w:r>
          </w:p>
        </w:tc>
      </w:tr>
      <w:tr w:rsidR="0004624B" w:rsidRPr="00783D9B" w14:paraId="4B99C33C"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566AA502"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EL</w:t>
            </w:r>
          </w:p>
        </w:tc>
        <w:tc>
          <w:tcPr>
            <w:tcW w:w="822" w:type="dxa"/>
            <w:tcBorders>
              <w:left w:val="nil"/>
              <w:right w:val="nil"/>
            </w:tcBorders>
            <w:hideMark/>
          </w:tcPr>
          <w:p w14:paraId="5449210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13207</w:t>
            </w:r>
          </w:p>
        </w:tc>
        <w:tc>
          <w:tcPr>
            <w:tcW w:w="1065" w:type="dxa"/>
            <w:tcBorders>
              <w:left w:val="nil"/>
              <w:right w:val="nil"/>
            </w:tcBorders>
            <w:hideMark/>
          </w:tcPr>
          <w:p w14:paraId="1484170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627" w:type="dxa"/>
            <w:tcBorders>
              <w:left w:val="nil"/>
              <w:right w:val="nil"/>
            </w:tcBorders>
            <w:hideMark/>
          </w:tcPr>
          <w:p w14:paraId="2A7538F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964" w:type="dxa"/>
            <w:tcBorders>
              <w:left w:val="nil"/>
              <w:right w:val="nil"/>
            </w:tcBorders>
            <w:hideMark/>
          </w:tcPr>
          <w:p w14:paraId="6E1672F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6E45E39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26129.61</w:t>
            </w:r>
          </w:p>
        </w:tc>
        <w:tc>
          <w:tcPr>
            <w:tcW w:w="1181" w:type="dxa"/>
            <w:tcBorders>
              <w:left w:val="nil"/>
              <w:right w:val="nil"/>
            </w:tcBorders>
            <w:hideMark/>
          </w:tcPr>
          <w:p w14:paraId="0A38308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67" w:type="dxa"/>
            <w:tcBorders>
              <w:left w:val="nil"/>
              <w:right w:val="nil"/>
            </w:tcBorders>
            <w:hideMark/>
          </w:tcPr>
          <w:p w14:paraId="28AA98D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580</w:t>
            </w:r>
          </w:p>
        </w:tc>
        <w:tc>
          <w:tcPr>
            <w:tcW w:w="856" w:type="dxa"/>
            <w:tcBorders>
              <w:left w:val="nil"/>
              <w:right w:val="nil"/>
            </w:tcBorders>
            <w:hideMark/>
          </w:tcPr>
          <w:p w14:paraId="33B5416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112E4E42"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64E3B9F3"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ES</w:t>
            </w:r>
          </w:p>
        </w:tc>
        <w:tc>
          <w:tcPr>
            <w:tcW w:w="822" w:type="dxa"/>
            <w:tcBorders>
              <w:top w:val="nil"/>
              <w:left w:val="nil"/>
              <w:bottom w:val="nil"/>
              <w:right w:val="nil"/>
            </w:tcBorders>
            <w:hideMark/>
          </w:tcPr>
          <w:p w14:paraId="0F61815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163266</w:t>
            </w:r>
          </w:p>
        </w:tc>
        <w:tc>
          <w:tcPr>
            <w:tcW w:w="1065" w:type="dxa"/>
            <w:tcBorders>
              <w:top w:val="nil"/>
              <w:left w:val="nil"/>
              <w:bottom w:val="nil"/>
              <w:right w:val="nil"/>
            </w:tcBorders>
            <w:hideMark/>
          </w:tcPr>
          <w:p w14:paraId="2AAC775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w:t>
            </w:r>
          </w:p>
        </w:tc>
        <w:tc>
          <w:tcPr>
            <w:tcW w:w="1627" w:type="dxa"/>
            <w:tcBorders>
              <w:top w:val="nil"/>
              <w:left w:val="nil"/>
              <w:bottom w:val="nil"/>
              <w:right w:val="nil"/>
            </w:tcBorders>
            <w:hideMark/>
          </w:tcPr>
          <w:p w14:paraId="356B4B6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1.07</w:t>
            </w:r>
          </w:p>
        </w:tc>
        <w:tc>
          <w:tcPr>
            <w:tcW w:w="964" w:type="dxa"/>
            <w:tcBorders>
              <w:top w:val="nil"/>
              <w:left w:val="nil"/>
              <w:bottom w:val="nil"/>
              <w:right w:val="nil"/>
            </w:tcBorders>
            <w:hideMark/>
          </w:tcPr>
          <w:p w14:paraId="70387F7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427FCCC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81769.03</w:t>
            </w:r>
          </w:p>
        </w:tc>
        <w:tc>
          <w:tcPr>
            <w:tcW w:w="1181" w:type="dxa"/>
            <w:tcBorders>
              <w:top w:val="nil"/>
              <w:left w:val="nil"/>
              <w:bottom w:val="nil"/>
              <w:right w:val="nil"/>
            </w:tcBorders>
            <w:hideMark/>
          </w:tcPr>
          <w:p w14:paraId="3BDFDD9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top w:val="nil"/>
              <w:left w:val="nil"/>
              <w:bottom w:val="nil"/>
              <w:right w:val="nil"/>
            </w:tcBorders>
            <w:hideMark/>
          </w:tcPr>
          <w:p w14:paraId="1643AD0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940</w:t>
            </w:r>
          </w:p>
        </w:tc>
        <w:tc>
          <w:tcPr>
            <w:tcW w:w="856" w:type="dxa"/>
            <w:tcBorders>
              <w:top w:val="nil"/>
              <w:left w:val="nil"/>
              <w:bottom w:val="nil"/>
              <w:right w:val="nil"/>
            </w:tcBorders>
            <w:hideMark/>
          </w:tcPr>
          <w:p w14:paraId="3D52164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940</w:t>
            </w:r>
          </w:p>
        </w:tc>
      </w:tr>
      <w:tr w:rsidR="0004624B" w:rsidRPr="00783D9B" w14:paraId="3BA81A8C"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387CFBFD"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FI</w:t>
            </w:r>
          </w:p>
        </w:tc>
        <w:tc>
          <w:tcPr>
            <w:tcW w:w="822" w:type="dxa"/>
            <w:tcBorders>
              <w:left w:val="nil"/>
              <w:right w:val="nil"/>
            </w:tcBorders>
            <w:hideMark/>
          </w:tcPr>
          <w:p w14:paraId="2DDBF3B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11893</w:t>
            </w:r>
          </w:p>
        </w:tc>
        <w:tc>
          <w:tcPr>
            <w:tcW w:w="1065" w:type="dxa"/>
            <w:tcBorders>
              <w:left w:val="nil"/>
              <w:right w:val="nil"/>
            </w:tcBorders>
            <w:hideMark/>
          </w:tcPr>
          <w:p w14:paraId="6A21DFB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627" w:type="dxa"/>
            <w:tcBorders>
              <w:left w:val="nil"/>
              <w:right w:val="nil"/>
            </w:tcBorders>
            <w:hideMark/>
          </w:tcPr>
          <w:p w14:paraId="3091463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1.26</w:t>
            </w:r>
          </w:p>
        </w:tc>
        <w:tc>
          <w:tcPr>
            <w:tcW w:w="964" w:type="dxa"/>
            <w:tcBorders>
              <w:left w:val="nil"/>
              <w:right w:val="nil"/>
            </w:tcBorders>
            <w:hideMark/>
          </w:tcPr>
          <w:p w14:paraId="503F0BF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1DBBAD3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108422.33</w:t>
            </w:r>
          </w:p>
        </w:tc>
        <w:tc>
          <w:tcPr>
            <w:tcW w:w="1181" w:type="dxa"/>
            <w:tcBorders>
              <w:left w:val="nil"/>
              <w:right w:val="nil"/>
            </w:tcBorders>
            <w:hideMark/>
          </w:tcPr>
          <w:p w14:paraId="43F2168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39577F0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1436</w:t>
            </w:r>
          </w:p>
        </w:tc>
        <w:tc>
          <w:tcPr>
            <w:tcW w:w="856" w:type="dxa"/>
            <w:tcBorders>
              <w:left w:val="nil"/>
              <w:right w:val="nil"/>
            </w:tcBorders>
            <w:hideMark/>
          </w:tcPr>
          <w:p w14:paraId="6CB01F2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1436</w:t>
            </w:r>
          </w:p>
        </w:tc>
      </w:tr>
      <w:tr w:rsidR="0004624B" w:rsidRPr="00783D9B" w14:paraId="60C4DEBB"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3B0F3E9B"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FR</w:t>
            </w:r>
          </w:p>
        </w:tc>
        <w:tc>
          <w:tcPr>
            <w:tcW w:w="822" w:type="dxa"/>
            <w:tcBorders>
              <w:top w:val="nil"/>
              <w:left w:val="nil"/>
              <w:bottom w:val="nil"/>
              <w:right w:val="nil"/>
            </w:tcBorders>
            <w:hideMark/>
          </w:tcPr>
          <w:p w14:paraId="52E1A0A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166353</w:t>
            </w:r>
          </w:p>
        </w:tc>
        <w:tc>
          <w:tcPr>
            <w:tcW w:w="1065" w:type="dxa"/>
            <w:tcBorders>
              <w:top w:val="nil"/>
              <w:left w:val="nil"/>
              <w:bottom w:val="nil"/>
              <w:right w:val="nil"/>
            </w:tcBorders>
            <w:hideMark/>
          </w:tcPr>
          <w:p w14:paraId="34DD8A3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w:t>
            </w:r>
          </w:p>
        </w:tc>
        <w:tc>
          <w:tcPr>
            <w:tcW w:w="1627" w:type="dxa"/>
            <w:tcBorders>
              <w:top w:val="nil"/>
              <w:left w:val="nil"/>
              <w:bottom w:val="nil"/>
              <w:right w:val="nil"/>
            </w:tcBorders>
            <w:hideMark/>
          </w:tcPr>
          <w:p w14:paraId="320C9F3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0.8</w:t>
            </w:r>
          </w:p>
        </w:tc>
        <w:tc>
          <w:tcPr>
            <w:tcW w:w="964" w:type="dxa"/>
            <w:tcBorders>
              <w:top w:val="nil"/>
              <w:left w:val="nil"/>
              <w:bottom w:val="nil"/>
              <w:right w:val="nil"/>
            </w:tcBorders>
            <w:hideMark/>
          </w:tcPr>
          <w:p w14:paraId="29442FF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w:t>
            </w:r>
          </w:p>
        </w:tc>
        <w:tc>
          <w:tcPr>
            <w:tcW w:w="896" w:type="dxa"/>
            <w:tcBorders>
              <w:top w:val="nil"/>
              <w:left w:val="nil"/>
              <w:bottom w:val="nil"/>
              <w:right w:val="nil"/>
            </w:tcBorders>
            <w:hideMark/>
          </w:tcPr>
          <w:p w14:paraId="37F1A2D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89948.28</w:t>
            </w:r>
          </w:p>
        </w:tc>
        <w:tc>
          <w:tcPr>
            <w:tcW w:w="1181" w:type="dxa"/>
            <w:tcBorders>
              <w:top w:val="nil"/>
              <w:left w:val="nil"/>
              <w:bottom w:val="nil"/>
              <w:right w:val="nil"/>
            </w:tcBorders>
            <w:hideMark/>
          </w:tcPr>
          <w:p w14:paraId="4C004F0B"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179896.6</w:t>
            </w:r>
          </w:p>
        </w:tc>
        <w:tc>
          <w:tcPr>
            <w:tcW w:w="867" w:type="dxa"/>
            <w:tcBorders>
              <w:top w:val="nil"/>
              <w:left w:val="nil"/>
              <w:bottom w:val="nil"/>
              <w:right w:val="nil"/>
            </w:tcBorders>
            <w:hideMark/>
          </w:tcPr>
          <w:p w14:paraId="42E5436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1632</w:t>
            </w:r>
          </w:p>
        </w:tc>
        <w:tc>
          <w:tcPr>
            <w:tcW w:w="856" w:type="dxa"/>
            <w:tcBorders>
              <w:top w:val="nil"/>
              <w:left w:val="nil"/>
              <w:bottom w:val="nil"/>
              <w:right w:val="nil"/>
            </w:tcBorders>
            <w:hideMark/>
          </w:tcPr>
          <w:p w14:paraId="705750D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181528.6</w:t>
            </w:r>
          </w:p>
        </w:tc>
      </w:tr>
      <w:tr w:rsidR="0004624B" w:rsidRPr="00783D9B" w14:paraId="55530162"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7BA1A6BD"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HR</w:t>
            </w:r>
          </w:p>
        </w:tc>
        <w:tc>
          <w:tcPr>
            <w:tcW w:w="822" w:type="dxa"/>
            <w:tcBorders>
              <w:left w:val="nil"/>
              <w:right w:val="nil"/>
            </w:tcBorders>
            <w:hideMark/>
          </w:tcPr>
          <w:p w14:paraId="038695B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12764</w:t>
            </w:r>
          </w:p>
        </w:tc>
        <w:tc>
          <w:tcPr>
            <w:tcW w:w="1065" w:type="dxa"/>
            <w:tcBorders>
              <w:left w:val="nil"/>
              <w:right w:val="nil"/>
            </w:tcBorders>
            <w:hideMark/>
          </w:tcPr>
          <w:p w14:paraId="5D29C36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1627" w:type="dxa"/>
            <w:tcBorders>
              <w:left w:val="nil"/>
              <w:right w:val="nil"/>
            </w:tcBorders>
            <w:hideMark/>
          </w:tcPr>
          <w:p w14:paraId="2639216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w:t>
            </w:r>
          </w:p>
        </w:tc>
        <w:tc>
          <w:tcPr>
            <w:tcW w:w="964" w:type="dxa"/>
            <w:tcBorders>
              <w:left w:val="nil"/>
              <w:right w:val="nil"/>
            </w:tcBorders>
            <w:hideMark/>
          </w:tcPr>
          <w:p w14:paraId="78C42D7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1911D48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30222.86</w:t>
            </w:r>
          </w:p>
        </w:tc>
        <w:tc>
          <w:tcPr>
            <w:tcW w:w="1181" w:type="dxa"/>
            <w:tcBorders>
              <w:left w:val="nil"/>
              <w:right w:val="nil"/>
            </w:tcBorders>
            <w:hideMark/>
          </w:tcPr>
          <w:p w14:paraId="5C13EB4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0335FCA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484</w:t>
            </w:r>
          </w:p>
        </w:tc>
        <w:tc>
          <w:tcPr>
            <w:tcW w:w="856" w:type="dxa"/>
            <w:tcBorders>
              <w:left w:val="nil"/>
              <w:right w:val="nil"/>
            </w:tcBorders>
            <w:hideMark/>
          </w:tcPr>
          <w:p w14:paraId="49296D4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484</w:t>
            </w:r>
          </w:p>
        </w:tc>
      </w:tr>
      <w:tr w:rsidR="0004624B" w:rsidRPr="00783D9B" w14:paraId="10088467" w14:textId="77777777" w:rsidTr="006B5671">
        <w:trPr>
          <w:trHeight w:val="180"/>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6C68F859"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HU</w:t>
            </w:r>
          </w:p>
        </w:tc>
        <w:tc>
          <w:tcPr>
            <w:tcW w:w="822" w:type="dxa"/>
            <w:tcBorders>
              <w:top w:val="nil"/>
              <w:left w:val="nil"/>
              <w:bottom w:val="nil"/>
              <w:right w:val="nil"/>
            </w:tcBorders>
            <w:hideMark/>
          </w:tcPr>
          <w:p w14:paraId="120C4FD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3956</w:t>
            </w:r>
          </w:p>
        </w:tc>
        <w:tc>
          <w:tcPr>
            <w:tcW w:w="1065" w:type="dxa"/>
            <w:tcBorders>
              <w:top w:val="nil"/>
              <w:left w:val="nil"/>
              <w:bottom w:val="nil"/>
              <w:right w:val="nil"/>
            </w:tcBorders>
            <w:hideMark/>
          </w:tcPr>
          <w:p w14:paraId="7D5EC48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37A6C42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0.58</w:t>
            </w:r>
          </w:p>
        </w:tc>
        <w:tc>
          <w:tcPr>
            <w:tcW w:w="964" w:type="dxa"/>
            <w:tcBorders>
              <w:top w:val="nil"/>
              <w:left w:val="nil"/>
              <w:bottom w:val="nil"/>
              <w:right w:val="nil"/>
            </w:tcBorders>
            <w:hideMark/>
          </w:tcPr>
          <w:p w14:paraId="13BF630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30470E76"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31821.93</w:t>
            </w:r>
          </w:p>
        </w:tc>
        <w:tc>
          <w:tcPr>
            <w:tcW w:w="1181" w:type="dxa"/>
            <w:tcBorders>
              <w:top w:val="nil"/>
              <w:left w:val="nil"/>
              <w:bottom w:val="nil"/>
              <w:right w:val="nil"/>
            </w:tcBorders>
            <w:hideMark/>
          </w:tcPr>
          <w:p w14:paraId="3102959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31821.9</w:t>
            </w:r>
          </w:p>
        </w:tc>
        <w:tc>
          <w:tcPr>
            <w:tcW w:w="867" w:type="dxa"/>
            <w:tcBorders>
              <w:top w:val="nil"/>
              <w:left w:val="nil"/>
              <w:bottom w:val="nil"/>
              <w:right w:val="nil"/>
            </w:tcBorders>
            <w:hideMark/>
          </w:tcPr>
          <w:p w14:paraId="4B30A73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428</w:t>
            </w:r>
          </w:p>
        </w:tc>
        <w:tc>
          <w:tcPr>
            <w:tcW w:w="856" w:type="dxa"/>
            <w:tcBorders>
              <w:top w:val="nil"/>
              <w:left w:val="nil"/>
              <w:bottom w:val="nil"/>
              <w:right w:val="nil"/>
            </w:tcBorders>
            <w:hideMark/>
          </w:tcPr>
          <w:p w14:paraId="248B535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32249.9</w:t>
            </w:r>
          </w:p>
        </w:tc>
      </w:tr>
      <w:tr w:rsidR="0004624B" w:rsidRPr="00783D9B" w14:paraId="437ED9F7"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31CC1073"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IE</w:t>
            </w:r>
          </w:p>
        </w:tc>
        <w:tc>
          <w:tcPr>
            <w:tcW w:w="822" w:type="dxa"/>
            <w:tcBorders>
              <w:left w:val="nil"/>
              <w:right w:val="nil"/>
            </w:tcBorders>
            <w:hideMark/>
          </w:tcPr>
          <w:p w14:paraId="7C9FEBFB"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18645</w:t>
            </w:r>
          </w:p>
        </w:tc>
        <w:tc>
          <w:tcPr>
            <w:tcW w:w="1065" w:type="dxa"/>
            <w:tcBorders>
              <w:left w:val="nil"/>
              <w:right w:val="nil"/>
            </w:tcBorders>
            <w:hideMark/>
          </w:tcPr>
          <w:p w14:paraId="1E2D051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w:t>
            </w:r>
          </w:p>
        </w:tc>
        <w:tc>
          <w:tcPr>
            <w:tcW w:w="1627" w:type="dxa"/>
            <w:tcBorders>
              <w:left w:val="nil"/>
              <w:right w:val="nil"/>
            </w:tcBorders>
            <w:hideMark/>
          </w:tcPr>
          <w:p w14:paraId="4028A4B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0.25</w:t>
            </w:r>
          </w:p>
        </w:tc>
        <w:tc>
          <w:tcPr>
            <w:tcW w:w="964" w:type="dxa"/>
            <w:tcBorders>
              <w:left w:val="nil"/>
              <w:right w:val="nil"/>
            </w:tcBorders>
            <w:hideMark/>
          </w:tcPr>
          <w:p w14:paraId="7243A8C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28AF42F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77237.16</w:t>
            </w:r>
          </w:p>
        </w:tc>
        <w:tc>
          <w:tcPr>
            <w:tcW w:w="1181" w:type="dxa"/>
            <w:tcBorders>
              <w:left w:val="nil"/>
              <w:right w:val="nil"/>
            </w:tcBorders>
            <w:hideMark/>
          </w:tcPr>
          <w:p w14:paraId="66A8179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77237.2</w:t>
            </w:r>
          </w:p>
        </w:tc>
        <w:tc>
          <w:tcPr>
            <w:tcW w:w="867" w:type="dxa"/>
            <w:tcBorders>
              <w:left w:val="nil"/>
              <w:right w:val="nil"/>
            </w:tcBorders>
            <w:hideMark/>
          </w:tcPr>
          <w:p w14:paraId="599E590B"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1516</w:t>
            </w:r>
          </w:p>
        </w:tc>
        <w:tc>
          <w:tcPr>
            <w:tcW w:w="856" w:type="dxa"/>
            <w:tcBorders>
              <w:left w:val="nil"/>
              <w:right w:val="nil"/>
            </w:tcBorders>
            <w:hideMark/>
          </w:tcPr>
          <w:p w14:paraId="2ACADCA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78753.2</w:t>
            </w:r>
          </w:p>
        </w:tc>
      </w:tr>
      <w:tr w:rsidR="0004624B" w:rsidRPr="00783D9B" w14:paraId="4D942456"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747CAB86"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IT</w:t>
            </w:r>
          </w:p>
        </w:tc>
        <w:tc>
          <w:tcPr>
            <w:tcW w:w="822" w:type="dxa"/>
            <w:tcBorders>
              <w:top w:val="nil"/>
              <w:left w:val="nil"/>
              <w:bottom w:val="nil"/>
              <w:right w:val="nil"/>
            </w:tcBorders>
            <w:hideMark/>
          </w:tcPr>
          <w:p w14:paraId="6DCD28D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438063</w:t>
            </w:r>
          </w:p>
        </w:tc>
        <w:tc>
          <w:tcPr>
            <w:tcW w:w="1065" w:type="dxa"/>
            <w:tcBorders>
              <w:top w:val="nil"/>
              <w:left w:val="nil"/>
              <w:bottom w:val="nil"/>
              <w:right w:val="nil"/>
            </w:tcBorders>
            <w:hideMark/>
          </w:tcPr>
          <w:p w14:paraId="72A5A9C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44</w:t>
            </w:r>
          </w:p>
        </w:tc>
        <w:tc>
          <w:tcPr>
            <w:tcW w:w="1627" w:type="dxa"/>
            <w:tcBorders>
              <w:top w:val="nil"/>
              <w:left w:val="nil"/>
              <w:bottom w:val="nil"/>
              <w:right w:val="nil"/>
            </w:tcBorders>
            <w:hideMark/>
          </w:tcPr>
          <w:p w14:paraId="586F557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964" w:type="dxa"/>
            <w:tcBorders>
              <w:top w:val="nil"/>
              <w:left w:val="nil"/>
              <w:bottom w:val="nil"/>
              <w:right w:val="nil"/>
            </w:tcBorders>
            <w:hideMark/>
          </w:tcPr>
          <w:p w14:paraId="422EA12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top w:val="nil"/>
              <w:left w:val="nil"/>
              <w:bottom w:val="nil"/>
              <w:right w:val="nil"/>
            </w:tcBorders>
            <w:hideMark/>
          </w:tcPr>
          <w:p w14:paraId="11E936B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53938.78</w:t>
            </w:r>
          </w:p>
        </w:tc>
        <w:tc>
          <w:tcPr>
            <w:tcW w:w="1181" w:type="dxa"/>
            <w:tcBorders>
              <w:top w:val="nil"/>
              <w:left w:val="nil"/>
              <w:bottom w:val="nil"/>
              <w:right w:val="nil"/>
            </w:tcBorders>
            <w:hideMark/>
          </w:tcPr>
          <w:p w14:paraId="3AE5441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c>
          <w:tcPr>
            <w:tcW w:w="867" w:type="dxa"/>
            <w:tcBorders>
              <w:top w:val="nil"/>
              <w:left w:val="nil"/>
              <w:bottom w:val="nil"/>
              <w:right w:val="nil"/>
            </w:tcBorders>
            <w:hideMark/>
          </w:tcPr>
          <w:p w14:paraId="08718A3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1176</w:t>
            </w:r>
          </w:p>
        </w:tc>
        <w:tc>
          <w:tcPr>
            <w:tcW w:w="856" w:type="dxa"/>
            <w:tcBorders>
              <w:top w:val="nil"/>
              <w:left w:val="nil"/>
              <w:bottom w:val="nil"/>
              <w:right w:val="nil"/>
            </w:tcBorders>
            <w:hideMark/>
          </w:tcPr>
          <w:p w14:paraId="06CEFB8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4AB6091A"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4742DD38"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LT</w:t>
            </w:r>
          </w:p>
        </w:tc>
        <w:tc>
          <w:tcPr>
            <w:tcW w:w="822" w:type="dxa"/>
            <w:tcBorders>
              <w:left w:val="nil"/>
              <w:right w:val="nil"/>
            </w:tcBorders>
            <w:hideMark/>
          </w:tcPr>
          <w:p w14:paraId="6B2D8F5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1929</w:t>
            </w:r>
          </w:p>
        </w:tc>
        <w:tc>
          <w:tcPr>
            <w:tcW w:w="1065" w:type="dxa"/>
            <w:tcBorders>
              <w:left w:val="nil"/>
              <w:right w:val="nil"/>
            </w:tcBorders>
            <w:hideMark/>
          </w:tcPr>
          <w:p w14:paraId="4DE139A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546D79E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1.01</w:t>
            </w:r>
          </w:p>
        </w:tc>
        <w:tc>
          <w:tcPr>
            <w:tcW w:w="964" w:type="dxa"/>
            <w:tcBorders>
              <w:left w:val="nil"/>
              <w:right w:val="nil"/>
            </w:tcBorders>
            <w:hideMark/>
          </w:tcPr>
          <w:p w14:paraId="06EB9D7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1805B22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44415.09</w:t>
            </w:r>
          </w:p>
        </w:tc>
        <w:tc>
          <w:tcPr>
            <w:tcW w:w="1181" w:type="dxa"/>
            <w:tcBorders>
              <w:left w:val="nil"/>
              <w:right w:val="nil"/>
            </w:tcBorders>
            <w:hideMark/>
          </w:tcPr>
          <w:p w14:paraId="2D916C8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3EFD140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524</w:t>
            </w:r>
          </w:p>
        </w:tc>
        <w:tc>
          <w:tcPr>
            <w:tcW w:w="856" w:type="dxa"/>
            <w:tcBorders>
              <w:left w:val="nil"/>
              <w:right w:val="nil"/>
            </w:tcBorders>
            <w:hideMark/>
          </w:tcPr>
          <w:p w14:paraId="0DF6A8C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524</w:t>
            </w:r>
          </w:p>
        </w:tc>
      </w:tr>
      <w:tr w:rsidR="0004624B" w:rsidRPr="00783D9B" w14:paraId="197A446B"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4487FB5E"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LU</w:t>
            </w:r>
          </w:p>
        </w:tc>
        <w:tc>
          <w:tcPr>
            <w:tcW w:w="822" w:type="dxa"/>
            <w:tcBorders>
              <w:top w:val="nil"/>
              <w:left w:val="nil"/>
              <w:bottom w:val="nil"/>
              <w:right w:val="nil"/>
            </w:tcBorders>
            <w:hideMark/>
          </w:tcPr>
          <w:p w14:paraId="2FC3259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w:t>
            </w:r>
          </w:p>
        </w:tc>
        <w:tc>
          <w:tcPr>
            <w:tcW w:w="1065" w:type="dxa"/>
            <w:tcBorders>
              <w:top w:val="nil"/>
              <w:left w:val="nil"/>
              <w:bottom w:val="nil"/>
              <w:right w:val="nil"/>
            </w:tcBorders>
            <w:hideMark/>
          </w:tcPr>
          <w:p w14:paraId="6C85963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5BE010E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2.76</w:t>
            </w:r>
          </w:p>
        </w:tc>
        <w:tc>
          <w:tcPr>
            <w:tcW w:w="964" w:type="dxa"/>
            <w:tcBorders>
              <w:top w:val="nil"/>
              <w:left w:val="nil"/>
              <w:bottom w:val="nil"/>
              <w:right w:val="nil"/>
            </w:tcBorders>
            <w:hideMark/>
          </w:tcPr>
          <w:p w14:paraId="3DF51076"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7D854E96"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147834.05</w:t>
            </w:r>
          </w:p>
        </w:tc>
        <w:tc>
          <w:tcPr>
            <w:tcW w:w="1181" w:type="dxa"/>
            <w:tcBorders>
              <w:top w:val="nil"/>
              <w:left w:val="nil"/>
              <w:bottom w:val="nil"/>
              <w:right w:val="nil"/>
            </w:tcBorders>
            <w:hideMark/>
          </w:tcPr>
          <w:p w14:paraId="7E24DAE2"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top w:val="nil"/>
              <w:left w:val="nil"/>
              <w:bottom w:val="nil"/>
              <w:right w:val="nil"/>
            </w:tcBorders>
            <w:hideMark/>
          </w:tcPr>
          <w:p w14:paraId="66EDFCD2"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2028</w:t>
            </w:r>
          </w:p>
        </w:tc>
        <w:tc>
          <w:tcPr>
            <w:tcW w:w="856" w:type="dxa"/>
            <w:tcBorders>
              <w:top w:val="nil"/>
              <w:left w:val="nil"/>
              <w:bottom w:val="nil"/>
              <w:right w:val="nil"/>
            </w:tcBorders>
            <w:hideMark/>
          </w:tcPr>
          <w:p w14:paraId="5308F3B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2028</w:t>
            </w:r>
          </w:p>
        </w:tc>
      </w:tr>
      <w:tr w:rsidR="0004624B" w:rsidRPr="00783D9B" w14:paraId="23020FB2"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029F724D"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LV</w:t>
            </w:r>
          </w:p>
        </w:tc>
        <w:tc>
          <w:tcPr>
            <w:tcW w:w="822" w:type="dxa"/>
            <w:tcBorders>
              <w:left w:val="nil"/>
              <w:right w:val="nil"/>
            </w:tcBorders>
            <w:hideMark/>
          </w:tcPr>
          <w:p w14:paraId="39F094A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2232</w:t>
            </w:r>
          </w:p>
        </w:tc>
        <w:tc>
          <w:tcPr>
            <w:tcW w:w="1065" w:type="dxa"/>
            <w:tcBorders>
              <w:left w:val="nil"/>
              <w:right w:val="nil"/>
            </w:tcBorders>
            <w:hideMark/>
          </w:tcPr>
          <w:p w14:paraId="5D8338E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0E2B319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1.3</w:t>
            </w:r>
          </w:p>
        </w:tc>
        <w:tc>
          <w:tcPr>
            <w:tcW w:w="964" w:type="dxa"/>
            <w:tcBorders>
              <w:left w:val="nil"/>
              <w:right w:val="nil"/>
            </w:tcBorders>
            <w:hideMark/>
          </w:tcPr>
          <w:p w14:paraId="2A1B2E4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6FCA1B6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42930.5</w:t>
            </w:r>
          </w:p>
        </w:tc>
        <w:tc>
          <w:tcPr>
            <w:tcW w:w="1181" w:type="dxa"/>
            <w:tcBorders>
              <w:left w:val="nil"/>
              <w:right w:val="nil"/>
            </w:tcBorders>
            <w:hideMark/>
          </w:tcPr>
          <w:p w14:paraId="378A033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44A9B22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488</w:t>
            </w:r>
          </w:p>
        </w:tc>
        <w:tc>
          <w:tcPr>
            <w:tcW w:w="856" w:type="dxa"/>
            <w:tcBorders>
              <w:left w:val="nil"/>
              <w:right w:val="nil"/>
            </w:tcBorders>
            <w:hideMark/>
          </w:tcPr>
          <w:p w14:paraId="3D23D72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488</w:t>
            </w:r>
          </w:p>
        </w:tc>
      </w:tr>
      <w:tr w:rsidR="0004624B" w:rsidRPr="00783D9B" w14:paraId="2618B8C6"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2120E44D"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MT</w:t>
            </w:r>
          </w:p>
        </w:tc>
        <w:tc>
          <w:tcPr>
            <w:tcW w:w="822" w:type="dxa"/>
            <w:tcBorders>
              <w:top w:val="nil"/>
              <w:left w:val="nil"/>
              <w:bottom w:val="nil"/>
              <w:right w:val="nil"/>
            </w:tcBorders>
            <w:hideMark/>
          </w:tcPr>
          <w:p w14:paraId="05E3202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2222</w:t>
            </w:r>
          </w:p>
        </w:tc>
        <w:tc>
          <w:tcPr>
            <w:tcW w:w="1065" w:type="dxa"/>
            <w:tcBorders>
              <w:top w:val="nil"/>
              <w:left w:val="nil"/>
              <w:bottom w:val="nil"/>
              <w:right w:val="nil"/>
            </w:tcBorders>
            <w:hideMark/>
          </w:tcPr>
          <w:p w14:paraId="7554A11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4AB539B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0.21</w:t>
            </w:r>
          </w:p>
        </w:tc>
        <w:tc>
          <w:tcPr>
            <w:tcW w:w="964" w:type="dxa"/>
            <w:tcBorders>
              <w:top w:val="nil"/>
              <w:left w:val="nil"/>
              <w:bottom w:val="nil"/>
              <w:right w:val="nil"/>
            </w:tcBorders>
            <w:hideMark/>
          </w:tcPr>
          <w:p w14:paraId="2574D2A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0DC296C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38198.41</w:t>
            </w:r>
          </w:p>
        </w:tc>
        <w:tc>
          <w:tcPr>
            <w:tcW w:w="1181" w:type="dxa"/>
            <w:tcBorders>
              <w:top w:val="nil"/>
              <w:left w:val="nil"/>
              <w:bottom w:val="nil"/>
              <w:right w:val="nil"/>
            </w:tcBorders>
            <w:hideMark/>
          </w:tcPr>
          <w:p w14:paraId="7D1F340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38198.4</w:t>
            </w:r>
          </w:p>
        </w:tc>
        <w:tc>
          <w:tcPr>
            <w:tcW w:w="867" w:type="dxa"/>
            <w:tcBorders>
              <w:top w:val="nil"/>
              <w:left w:val="nil"/>
              <w:bottom w:val="nil"/>
              <w:right w:val="nil"/>
            </w:tcBorders>
            <w:hideMark/>
          </w:tcPr>
          <w:p w14:paraId="311B9AF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560</w:t>
            </w:r>
          </w:p>
        </w:tc>
        <w:tc>
          <w:tcPr>
            <w:tcW w:w="856" w:type="dxa"/>
            <w:tcBorders>
              <w:top w:val="nil"/>
              <w:left w:val="nil"/>
              <w:bottom w:val="nil"/>
              <w:right w:val="nil"/>
            </w:tcBorders>
            <w:hideMark/>
          </w:tcPr>
          <w:p w14:paraId="0B14554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38758.4</w:t>
            </w:r>
          </w:p>
        </w:tc>
      </w:tr>
      <w:tr w:rsidR="0004624B" w:rsidRPr="00783D9B" w14:paraId="52F6E37C"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1D7542F2"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NL</w:t>
            </w:r>
          </w:p>
        </w:tc>
        <w:tc>
          <w:tcPr>
            <w:tcW w:w="822" w:type="dxa"/>
            <w:tcBorders>
              <w:left w:val="nil"/>
              <w:right w:val="nil"/>
            </w:tcBorders>
            <w:hideMark/>
          </w:tcPr>
          <w:p w14:paraId="36960E8A"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3053</w:t>
            </w:r>
          </w:p>
        </w:tc>
        <w:tc>
          <w:tcPr>
            <w:tcW w:w="1065" w:type="dxa"/>
            <w:tcBorders>
              <w:left w:val="nil"/>
              <w:right w:val="nil"/>
            </w:tcBorders>
            <w:hideMark/>
          </w:tcPr>
          <w:p w14:paraId="35B888B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0360CFD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964" w:type="dxa"/>
            <w:tcBorders>
              <w:left w:val="nil"/>
              <w:right w:val="nil"/>
            </w:tcBorders>
            <w:hideMark/>
          </w:tcPr>
          <w:p w14:paraId="3412F16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96" w:type="dxa"/>
            <w:tcBorders>
              <w:left w:val="nil"/>
              <w:right w:val="nil"/>
            </w:tcBorders>
            <w:hideMark/>
          </w:tcPr>
          <w:p w14:paraId="55C4DFE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102062.07</w:t>
            </w:r>
          </w:p>
        </w:tc>
        <w:tc>
          <w:tcPr>
            <w:tcW w:w="1181" w:type="dxa"/>
            <w:tcBorders>
              <w:left w:val="nil"/>
              <w:right w:val="nil"/>
            </w:tcBorders>
            <w:hideMark/>
          </w:tcPr>
          <w:p w14:paraId="7CCD892F"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c>
          <w:tcPr>
            <w:tcW w:w="867" w:type="dxa"/>
            <w:tcBorders>
              <w:left w:val="nil"/>
              <w:right w:val="nil"/>
            </w:tcBorders>
            <w:hideMark/>
          </w:tcPr>
          <w:p w14:paraId="7414D71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1620</w:t>
            </w:r>
          </w:p>
        </w:tc>
        <w:tc>
          <w:tcPr>
            <w:tcW w:w="856" w:type="dxa"/>
            <w:tcBorders>
              <w:left w:val="nil"/>
              <w:right w:val="nil"/>
            </w:tcBorders>
            <w:hideMark/>
          </w:tcPr>
          <w:p w14:paraId="5E8C99D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NA</w:t>
            </w:r>
          </w:p>
        </w:tc>
      </w:tr>
      <w:tr w:rsidR="0004624B" w:rsidRPr="00783D9B" w14:paraId="7CDDB414"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6481FB17"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PL</w:t>
            </w:r>
          </w:p>
        </w:tc>
        <w:tc>
          <w:tcPr>
            <w:tcW w:w="822" w:type="dxa"/>
            <w:tcBorders>
              <w:top w:val="nil"/>
              <w:left w:val="nil"/>
              <w:bottom w:val="nil"/>
              <w:right w:val="nil"/>
            </w:tcBorders>
            <w:hideMark/>
          </w:tcPr>
          <w:p w14:paraId="698A828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273372</w:t>
            </w:r>
          </w:p>
        </w:tc>
        <w:tc>
          <w:tcPr>
            <w:tcW w:w="1065" w:type="dxa"/>
            <w:tcBorders>
              <w:top w:val="nil"/>
              <w:left w:val="nil"/>
              <w:bottom w:val="nil"/>
              <w:right w:val="nil"/>
            </w:tcBorders>
            <w:hideMark/>
          </w:tcPr>
          <w:p w14:paraId="01BEB22B"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w:t>
            </w:r>
          </w:p>
        </w:tc>
        <w:tc>
          <w:tcPr>
            <w:tcW w:w="1627" w:type="dxa"/>
            <w:tcBorders>
              <w:top w:val="nil"/>
              <w:left w:val="nil"/>
              <w:bottom w:val="nil"/>
              <w:right w:val="nil"/>
            </w:tcBorders>
            <w:hideMark/>
          </w:tcPr>
          <w:p w14:paraId="0BC5BA6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0.92</w:t>
            </w:r>
          </w:p>
        </w:tc>
        <w:tc>
          <w:tcPr>
            <w:tcW w:w="964" w:type="dxa"/>
            <w:tcBorders>
              <w:top w:val="nil"/>
              <w:left w:val="nil"/>
              <w:bottom w:val="nil"/>
              <w:right w:val="nil"/>
            </w:tcBorders>
            <w:hideMark/>
          </w:tcPr>
          <w:p w14:paraId="3B8D677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3AC689A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28436.72</w:t>
            </w:r>
          </w:p>
        </w:tc>
        <w:tc>
          <w:tcPr>
            <w:tcW w:w="1181" w:type="dxa"/>
            <w:tcBorders>
              <w:top w:val="nil"/>
              <w:left w:val="nil"/>
              <w:bottom w:val="nil"/>
              <w:right w:val="nil"/>
            </w:tcBorders>
            <w:hideMark/>
          </w:tcPr>
          <w:p w14:paraId="6D9C736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28436.7</w:t>
            </w:r>
          </w:p>
        </w:tc>
        <w:tc>
          <w:tcPr>
            <w:tcW w:w="867" w:type="dxa"/>
            <w:tcBorders>
              <w:top w:val="nil"/>
              <w:left w:val="nil"/>
              <w:bottom w:val="nil"/>
              <w:right w:val="nil"/>
            </w:tcBorders>
            <w:hideMark/>
          </w:tcPr>
          <w:p w14:paraId="26045A8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500</w:t>
            </w:r>
          </w:p>
        </w:tc>
        <w:tc>
          <w:tcPr>
            <w:tcW w:w="856" w:type="dxa"/>
            <w:tcBorders>
              <w:top w:val="nil"/>
              <w:left w:val="nil"/>
              <w:bottom w:val="nil"/>
              <w:right w:val="nil"/>
            </w:tcBorders>
            <w:hideMark/>
          </w:tcPr>
          <w:p w14:paraId="101125A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28936.7</w:t>
            </w:r>
          </w:p>
        </w:tc>
      </w:tr>
      <w:tr w:rsidR="0004624B" w:rsidRPr="00783D9B" w14:paraId="51A0DB41"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6052699C"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PT</w:t>
            </w:r>
          </w:p>
        </w:tc>
        <w:tc>
          <w:tcPr>
            <w:tcW w:w="822" w:type="dxa"/>
            <w:tcBorders>
              <w:left w:val="nil"/>
              <w:right w:val="nil"/>
            </w:tcBorders>
            <w:hideMark/>
          </w:tcPr>
          <w:p w14:paraId="54AA79BC"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4503</w:t>
            </w:r>
          </w:p>
        </w:tc>
        <w:tc>
          <w:tcPr>
            <w:tcW w:w="1065" w:type="dxa"/>
            <w:tcBorders>
              <w:left w:val="nil"/>
              <w:right w:val="nil"/>
            </w:tcBorders>
            <w:hideMark/>
          </w:tcPr>
          <w:p w14:paraId="2B0D090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2E1F077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0.87</w:t>
            </w:r>
          </w:p>
        </w:tc>
        <w:tc>
          <w:tcPr>
            <w:tcW w:w="964" w:type="dxa"/>
            <w:tcBorders>
              <w:left w:val="nil"/>
              <w:right w:val="nil"/>
            </w:tcBorders>
            <w:hideMark/>
          </w:tcPr>
          <w:p w14:paraId="776E182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55A070CB"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43981.48</w:t>
            </w:r>
          </w:p>
        </w:tc>
        <w:tc>
          <w:tcPr>
            <w:tcW w:w="1181" w:type="dxa"/>
            <w:tcBorders>
              <w:left w:val="nil"/>
              <w:right w:val="nil"/>
            </w:tcBorders>
            <w:hideMark/>
          </w:tcPr>
          <w:p w14:paraId="07140E9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43981.5</w:t>
            </w:r>
          </w:p>
        </w:tc>
        <w:tc>
          <w:tcPr>
            <w:tcW w:w="867" w:type="dxa"/>
            <w:tcBorders>
              <w:left w:val="nil"/>
              <w:right w:val="nil"/>
            </w:tcBorders>
            <w:hideMark/>
          </w:tcPr>
          <w:p w14:paraId="278161F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644</w:t>
            </w:r>
          </w:p>
        </w:tc>
        <w:tc>
          <w:tcPr>
            <w:tcW w:w="856" w:type="dxa"/>
            <w:tcBorders>
              <w:left w:val="nil"/>
              <w:right w:val="nil"/>
            </w:tcBorders>
            <w:hideMark/>
          </w:tcPr>
          <w:p w14:paraId="2998452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44625.5</w:t>
            </w:r>
          </w:p>
        </w:tc>
      </w:tr>
      <w:tr w:rsidR="0004624B" w:rsidRPr="00783D9B" w14:paraId="7BE4CCBB"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23082568"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RO</w:t>
            </w:r>
          </w:p>
        </w:tc>
        <w:tc>
          <w:tcPr>
            <w:tcW w:w="822" w:type="dxa"/>
            <w:tcBorders>
              <w:top w:val="nil"/>
              <w:left w:val="nil"/>
              <w:bottom w:val="nil"/>
              <w:right w:val="nil"/>
            </w:tcBorders>
            <w:hideMark/>
          </w:tcPr>
          <w:p w14:paraId="0A8FC3A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1212</w:t>
            </w:r>
          </w:p>
        </w:tc>
        <w:tc>
          <w:tcPr>
            <w:tcW w:w="1065" w:type="dxa"/>
            <w:tcBorders>
              <w:top w:val="nil"/>
              <w:left w:val="nil"/>
              <w:bottom w:val="nil"/>
              <w:right w:val="nil"/>
            </w:tcBorders>
            <w:hideMark/>
          </w:tcPr>
          <w:p w14:paraId="4850977C"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56D03907"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1.92</w:t>
            </w:r>
          </w:p>
        </w:tc>
        <w:tc>
          <w:tcPr>
            <w:tcW w:w="964" w:type="dxa"/>
            <w:tcBorders>
              <w:top w:val="nil"/>
              <w:left w:val="nil"/>
              <w:bottom w:val="nil"/>
              <w:right w:val="nil"/>
            </w:tcBorders>
            <w:hideMark/>
          </w:tcPr>
          <w:p w14:paraId="0D28983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top w:val="nil"/>
              <w:left w:val="nil"/>
              <w:bottom w:val="nil"/>
              <w:right w:val="nil"/>
            </w:tcBorders>
            <w:hideMark/>
          </w:tcPr>
          <w:p w14:paraId="696515B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27767.95</w:t>
            </w:r>
          </w:p>
        </w:tc>
        <w:tc>
          <w:tcPr>
            <w:tcW w:w="1181" w:type="dxa"/>
            <w:tcBorders>
              <w:top w:val="nil"/>
              <w:left w:val="nil"/>
              <w:bottom w:val="nil"/>
              <w:right w:val="nil"/>
            </w:tcBorders>
            <w:hideMark/>
          </w:tcPr>
          <w:p w14:paraId="65FE8769"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top w:val="nil"/>
              <w:left w:val="nil"/>
              <w:bottom w:val="nil"/>
              <w:right w:val="nil"/>
            </w:tcBorders>
            <w:hideMark/>
          </w:tcPr>
          <w:p w14:paraId="709DABFF"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w:t>
            </w:r>
          </w:p>
        </w:tc>
        <w:tc>
          <w:tcPr>
            <w:tcW w:w="856" w:type="dxa"/>
            <w:tcBorders>
              <w:top w:val="nil"/>
              <w:left w:val="nil"/>
              <w:bottom w:val="nil"/>
              <w:right w:val="nil"/>
            </w:tcBorders>
            <w:hideMark/>
          </w:tcPr>
          <w:p w14:paraId="6BDC4235"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380</w:t>
            </w:r>
          </w:p>
        </w:tc>
      </w:tr>
      <w:tr w:rsidR="0004624B" w:rsidRPr="00783D9B" w14:paraId="0E249DBA"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138F2E47"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SE</w:t>
            </w:r>
          </w:p>
        </w:tc>
        <w:tc>
          <w:tcPr>
            <w:tcW w:w="822" w:type="dxa"/>
            <w:tcBorders>
              <w:left w:val="nil"/>
              <w:right w:val="nil"/>
            </w:tcBorders>
            <w:hideMark/>
          </w:tcPr>
          <w:p w14:paraId="76EF158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5469</w:t>
            </w:r>
          </w:p>
        </w:tc>
        <w:tc>
          <w:tcPr>
            <w:tcW w:w="1065" w:type="dxa"/>
            <w:tcBorders>
              <w:left w:val="nil"/>
              <w:right w:val="nil"/>
            </w:tcBorders>
            <w:hideMark/>
          </w:tcPr>
          <w:p w14:paraId="4D191383"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560E6906"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0.52</w:t>
            </w:r>
          </w:p>
        </w:tc>
        <w:tc>
          <w:tcPr>
            <w:tcW w:w="964" w:type="dxa"/>
            <w:tcBorders>
              <w:left w:val="nil"/>
              <w:right w:val="nil"/>
            </w:tcBorders>
            <w:hideMark/>
          </w:tcPr>
          <w:p w14:paraId="01DFDC4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left w:val="nil"/>
              <w:right w:val="nil"/>
            </w:tcBorders>
            <w:hideMark/>
          </w:tcPr>
          <w:p w14:paraId="041171A0"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77118.16</w:t>
            </w:r>
          </w:p>
        </w:tc>
        <w:tc>
          <w:tcPr>
            <w:tcW w:w="1181" w:type="dxa"/>
            <w:tcBorders>
              <w:left w:val="nil"/>
              <w:right w:val="nil"/>
            </w:tcBorders>
            <w:hideMark/>
          </w:tcPr>
          <w:p w14:paraId="2C40A99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77118.2</w:t>
            </w:r>
          </w:p>
        </w:tc>
        <w:tc>
          <w:tcPr>
            <w:tcW w:w="867" w:type="dxa"/>
            <w:tcBorders>
              <w:left w:val="nil"/>
              <w:right w:val="nil"/>
            </w:tcBorders>
            <w:hideMark/>
          </w:tcPr>
          <w:p w14:paraId="47B70BF8"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1604</w:t>
            </w:r>
          </w:p>
        </w:tc>
        <w:tc>
          <w:tcPr>
            <w:tcW w:w="856" w:type="dxa"/>
            <w:tcBorders>
              <w:left w:val="nil"/>
              <w:right w:val="nil"/>
            </w:tcBorders>
            <w:hideMark/>
          </w:tcPr>
          <w:p w14:paraId="5452F8EE"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78722.2</w:t>
            </w:r>
          </w:p>
        </w:tc>
      </w:tr>
      <w:tr w:rsidR="0004624B" w:rsidRPr="00783D9B" w14:paraId="702E3596"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nil"/>
              <w:right w:val="nil"/>
            </w:tcBorders>
            <w:hideMark/>
          </w:tcPr>
          <w:p w14:paraId="2DC3A530"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SI</w:t>
            </w:r>
          </w:p>
        </w:tc>
        <w:tc>
          <w:tcPr>
            <w:tcW w:w="822" w:type="dxa"/>
            <w:tcBorders>
              <w:top w:val="nil"/>
              <w:left w:val="nil"/>
              <w:bottom w:val="nil"/>
              <w:right w:val="nil"/>
            </w:tcBorders>
            <w:hideMark/>
          </w:tcPr>
          <w:p w14:paraId="45A4FA4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2706</w:t>
            </w:r>
          </w:p>
        </w:tc>
        <w:tc>
          <w:tcPr>
            <w:tcW w:w="1065" w:type="dxa"/>
            <w:tcBorders>
              <w:top w:val="nil"/>
              <w:left w:val="nil"/>
              <w:bottom w:val="nil"/>
              <w:right w:val="nil"/>
            </w:tcBorders>
            <w:hideMark/>
          </w:tcPr>
          <w:p w14:paraId="652164F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top w:val="nil"/>
              <w:left w:val="nil"/>
              <w:bottom w:val="nil"/>
              <w:right w:val="nil"/>
            </w:tcBorders>
            <w:hideMark/>
          </w:tcPr>
          <w:p w14:paraId="4D2AE092"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0.88</w:t>
            </w:r>
          </w:p>
        </w:tc>
        <w:tc>
          <w:tcPr>
            <w:tcW w:w="964" w:type="dxa"/>
            <w:tcBorders>
              <w:top w:val="nil"/>
              <w:left w:val="nil"/>
              <w:bottom w:val="nil"/>
              <w:right w:val="nil"/>
            </w:tcBorders>
            <w:hideMark/>
          </w:tcPr>
          <w:p w14:paraId="00F62B8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w:t>
            </w:r>
          </w:p>
        </w:tc>
        <w:tc>
          <w:tcPr>
            <w:tcW w:w="896" w:type="dxa"/>
            <w:tcBorders>
              <w:top w:val="nil"/>
              <w:left w:val="nil"/>
              <w:bottom w:val="nil"/>
              <w:right w:val="nil"/>
            </w:tcBorders>
            <w:hideMark/>
          </w:tcPr>
          <w:p w14:paraId="7EF01EB2"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49079.72</w:t>
            </w:r>
          </w:p>
        </w:tc>
        <w:tc>
          <w:tcPr>
            <w:tcW w:w="1181" w:type="dxa"/>
            <w:tcBorders>
              <w:top w:val="nil"/>
              <w:left w:val="nil"/>
              <w:bottom w:val="nil"/>
              <w:right w:val="nil"/>
            </w:tcBorders>
            <w:hideMark/>
          </w:tcPr>
          <w:p w14:paraId="5CD6984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49079.7</w:t>
            </w:r>
          </w:p>
        </w:tc>
        <w:tc>
          <w:tcPr>
            <w:tcW w:w="867" w:type="dxa"/>
            <w:tcBorders>
              <w:top w:val="nil"/>
              <w:left w:val="nil"/>
              <w:bottom w:val="nil"/>
              <w:right w:val="nil"/>
            </w:tcBorders>
            <w:hideMark/>
          </w:tcPr>
          <w:p w14:paraId="2F9C22A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924</w:t>
            </w:r>
          </w:p>
        </w:tc>
        <w:tc>
          <w:tcPr>
            <w:tcW w:w="856" w:type="dxa"/>
            <w:tcBorders>
              <w:top w:val="nil"/>
              <w:left w:val="nil"/>
              <w:bottom w:val="nil"/>
              <w:right w:val="nil"/>
            </w:tcBorders>
            <w:hideMark/>
          </w:tcPr>
          <w:p w14:paraId="13E91744"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50003.7</w:t>
            </w:r>
          </w:p>
        </w:tc>
      </w:tr>
      <w:tr w:rsidR="0004624B" w:rsidRPr="00783D9B" w14:paraId="381AA9D3"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94" w:type="dxa"/>
            <w:tcBorders>
              <w:left w:val="nil"/>
              <w:right w:val="nil"/>
            </w:tcBorders>
            <w:hideMark/>
          </w:tcPr>
          <w:p w14:paraId="37CAA9F0" w14:textId="77777777" w:rsidR="0004624B" w:rsidRPr="00783D9B" w:rsidRDefault="0004624B" w:rsidP="006B5671">
            <w:pPr>
              <w:pStyle w:val="NormalWeb"/>
              <w:spacing w:before="0" w:beforeAutospacing="0" w:after="0" w:afterAutospacing="0" w:line="276" w:lineRule="auto"/>
              <w:rPr>
                <w:noProof/>
                <w:sz w:val="16"/>
                <w:szCs w:val="16"/>
              </w:rPr>
            </w:pPr>
            <w:r w:rsidRPr="00783D9B">
              <w:rPr>
                <w:noProof/>
                <w:color w:val="000000"/>
                <w:sz w:val="16"/>
                <w:szCs w:val="16"/>
              </w:rPr>
              <w:t>SK</w:t>
            </w:r>
          </w:p>
        </w:tc>
        <w:tc>
          <w:tcPr>
            <w:tcW w:w="822" w:type="dxa"/>
            <w:tcBorders>
              <w:left w:val="nil"/>
              <w:right w:val="nil"/>
            </w:tcBorders>
            <w:hideMark/>
          </w:tcPr>
          <w:p w14:paraId="74E62C22"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1877</w:t>
            </w:r>
          </w:p>
        </w:tc>
        <w:tc>
          <w:tcPr>
            <w:tcW w:w="1065" w:type="dxa"/>
            <w:tcBorders>
              <w:left w:val="nil"/>
              <w:right w:val="nil"/>
            </w:tcBorders>
            <w:hideMark/>
          </w:tcPr>
          <w:p w14:paraId="3D380D49"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 xml:space="preserve">NA </w:t>
            </w:r>
          </w:p>
        </w:tc>
        <w:tc>
          <w:tcPr>
            <w:tcW w:w="1627" w:type="dxa"/>
            <w:tcBorders>
              <w:left w:val="nil"/>
              <w:right w:val="nil"/>
            </w:tcBorders>
            <w:hideMark/>
          </w:tcPr>
          <w:p w14:paraId="2A6289F4"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1.13</w:t>
            </w:r>
          </w:p>
        </w:tc>
        <w:tc>
          <w:tcPr>
            <w:tcW w:w="964" w:type="dxa"/>
            <w:tcBorders>
              <w:left w:val="nil"/>
              <w:right w:val="nil"/>
            </w:tcBorders>
            <w:hideMark/>
          </w:tcPr>
          <w:p w14:paraId="215326B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96" w:type="dxa"/>
            <w:tcBorders>
              <w:left w:val="nil"/>
              <w:right w:val="nil"/>
            </w:tcBorders>
            <w:hideMark/>
          </w:tcPr>
          <w:p w14:paraId="0E01027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55327.87</w:t>
            </w:r>
          </w:p>
        </w:tc>
        <w:tc>
          <w:tcPr>
            <w:tcW w:w="1181" w:type="dxa"/>
            <w:tcBorders>
              <w:left w:val="nil"/>
              <w:right w:val="nil"/>
            </w:tcBorders>
            <w:hideMark/>
          </w:tcPr>
          <w:p w14:paraId="57C93E3D"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67" w:type="dxa"/>
            <w:tcBorders>
              <w:left w:val="nil"/>
              <w:right w:val="nil"/>
            </w:tcBorders>
            <w:hideMark/>
          </w:tcPr>
          <w:p w14:paraId="5E659947"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624</w:t>
            </w:r>
          </w:p>
        </w:tc>
        <w:tc>
          <w:tcPr>
            <w:tcW w:w="856" w:type="dxa"/>
            <w:tcBorders>
              <w:left w:val="nil"/>
              <w:right w:val="nil"/>
            </w:tcBorders>
            <w:hideMark/>
          </w:tcPr>
          <w:p w14:paraId="7AB620F1" w14:textId="77777777" w:rsidR="0004624B" w:rsidRPr="00783D9B" w:rsidRDefault="0004624B" w:rsidP="006B5671">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624</w:t>
            </w:r>
          </w:p>
        </w:tc>
      </w:tr>
      <w:tr w:rsidR="0004624B" w:rsidRPr="00783D9B" w14:paraId="447171BB" w14:textId="77777777" w:rsidTr="006B5671">
        <w:trPr>
          <w:trHeight w:val="165"/>
        </w:trPr>
        <w:tc>
          <w:tcPr>
            <w:cnfStyle w:val="001000000000" w:firstRow="0" w:lastRow="0" w:firstColumn="1" w:lastColumn="0" w:oddVBand="0" w:evenVBand="0" w:oddHBand="0" w:evenHBand="0" w:firstRowFirstColumn="0" w:firstRowLastColumn="0" w:lastRowFirstColumn="0" w:lastRowLastColumn="0"/>
            <w:tcW w:w="794" w:type="dxa"/>
            <w:tcBorders>
              <w:top w:val="nil"/>
              <w:left w:val="nil"/>
              <w:bottom w:val="single" w:sz="4" w:space="0" w:color="7F7F7F"/>
              <w:right w:val="nil"/>
            </w:tcBorders>
            <w:hideMark/>
          </w:tcPr>
          <w:p w14:paraId="71F1C942" w14:textId="77777777" w:rsidR="0004624B" w:rsidRPr="00783D9B" w:rsidRDefault="0004624B" w:rsidP="006B5671">
            <w:pPr>
              <w:pStyle w:val="NormalWeb"/>
              <w:spacing w:before="0" w:beforeAutospacing="0" w:after="0" w:afterAutospacing="0" w:line="276" w:lineRule="auto"/>
              <w:rPr>
                <w:noProof/>
                <w:color w:val="000000"/>
                <w:sz w:val="16"/>
                <w:szCs w:val="16"/>
              </w:rPr>
            </w:pPr>
            <w:r w:rsidRPr="00783D9B">
              <w:rPr>
                <w:noProof/>
                <w:color w:val="000000"/>
                <w:sz w:val="16"/>
                <w:szCs w:val="16"/>
              </w:rPr>
              <w:t>EU27</w:t>
            </w:r>
          </w:p>
        </w:tc>
        <w:tc>
          <w:tcPr>
            <w:tcW w:w="822" w:type="dxa"/>
            <w:tcBorders>
              <w:top w:val="nil"/>
              <w:left w:val="nil"/>
              <w:bottom w:val="single" w:sz="4" w:space="0" w:color="7F7F7F"/>
              <w:right w:val="nil"/>
            </w:tcBorders>
            <w:hideMark/>
          </w:tcPr>
          <w:p w14:paraId="63C2DF5D"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r w:rsidRPr="00783D9B">
              <w:rPr>
                <w:noProof/>
                <w:color w:val="000000"/>
                <w:sz w:val="16"/>
                <w:szCs w:val="16"/>
              </w:rPr>
              <w:t>1605023</w:t>
            </w:r>
          </w:p>
        </w:tc>
        <w:tc>
          <w:tcPr>
            <w:tcW w:w="1065" w:type="dxa"/>
            <w:tcBorders>
              <w:top w:val="nil"/>
              <w:left w:val="nil"/>
              <w:bottom w:val="single" w:sz="4" w:space="0" w:color="7F7F7F"/>
              <w:right w:val="nil"/>
            </w:tcBorders>
            <w:hideMark/>
          </w:tcPr>
          <w:p w14:paraId="45FFCC53"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r w:rsidRPr="00783D9B">
              <w:rPr>
                <w:noProof/>
                <w:color w:val="000000"/>
                <w:sz w:val="16"/>
                <w:szCs w:val="16"/>
              </w:rPr>
              <w:t>161</w:t>
            </w:r>
          </w:p>
        </w:tc>
        <w:tc>
          <w:tcPr>
            <w:tcW w:w="1627" w:type="dxa"/>
            <w:tcBorders>
              <w:top w:val="nil"/>
              <w:left w:val="nil"/>
              <w:bottom w:val="single" w:sz="4" w:space="0" w:color="7F7F7F"/>
              <w:right w:val="nil"/>
            </w:tcBorders>
          </w:tcPr>
          <w:p w14:paraId="014E6851"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p>
        </w:tc>
        <w:tc>
          <w:tcPr>
            <w:tcW w:w="964" w:type="dxa"/>
            <w:tcBorders>
              <w:top w:val="nil"/>
              <w:left w:val="nil"/>
              <w:bottom w:val="single" w:sz="4" w:space="0" w:color="7F7F7F"/>
              <w:right w:val="nil"/>
            </w:tcBorders>
            <w:hideMark/>
          </w:tcPr>
          <w:p w14:paraId="3804AEF0"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r w:rsidRPr="00783D9B">
              <w:rPr>
                <w:noProof/>
                <w:color w:val="000000"/>
                <w:sz w:val="16"/>
                <w:szCs w:val="16"/>
              </w:rPr>
              <w:t>14</w:t>
            </w:r>
          </w:p>
        </w:tc>
        <w:tc>
          <w:tcPr>
            <w:tcW w:w="896" w:type="dxa"/>
            <w:tcBorders>
              <w:top w:val="nil"/>
              <w:left w:val="nil"/>
              <w:bottom w:val="single" w:sz="4" w:space="0" w:color="7F7F7F"/>
              <w:right w:val="nil"/>
            </w:tcBorders>
          </w:tcPr>
          <w:p w14:paraId="26B7F9EB"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p>
        </w:tc>
        <w:tc>
          <w:tcPr>
            <w:tcW w:w="1181" w:type="dxa"/>
            <w:tcBorders>
              <w:top w:val="nil"/>
              <w:left w:val="nil"/>
              <w:bottom w:val="single" w:sz="4" w:space="0" w:color="7F7F7F"/>
              <w:right w:val="nil"/>
            </w:tcBorders>
            <w:hideMark/>
          </w:tcPr>
          <w:p w14:paraId="7AFB6B4F"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r w:rsidRPr="00783D9B">
              <w:rPr>
                <w:noProof/>
                <w:color w:val="000000"/>
                <w:sz w:val="16"/>
                <w:szCs w:val="16"/>
              </w:rPr>
              <w:t>769,532.9</w:t>
            </w:r>
          </w:p>
        </w:tc>
        <w:tc>
          <w:tcPr>
            <w:tcW w:w="867" w:type="dxa"/>
            <w:tcBorders>
              <w:top w:val="nil"/>
              <w:left w:val="nil"/>
              <w:bottom w:val="single" w:sz="4" w:space="0" w:color="7F7F7F"/>
              <w:right w:val="nil"/>
            </w:tcBorders>
            <w:hideMark/>
          </w:tcPr>
          <w:p w14:paraId="1A50A5B8"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noProof/>
                <w:color w:val="000000"/>
                <w:sz w:val="16"/>
                <w:szCs w:val="16"/>
              </w:rPr>
            </w:pPr>
            <w:r w:rsidRPr="00783D9B">
              <w:rPr>
                <w:noProof/>
                <w:color w:val="000000"/>
                <w:sz w:val="16"/>
                <w:szCs w:val="16"/>
              </w:rPr>
              <w:t>27,256</w:t>
            </w:r>
          </w:p>
        </w:tc>
        <w:tc>
          <w:tcPr>
            <w:tcW w:w="856" w:type="dxa"/>
            <w:tcBorders>
              <w:top w:val="nil"/>
              <w:left w:val="nil"/>
              <w:bottom w:val="single" w:sz="4" w:space="0" w:color="7F7F7F"/>
              <w:right w:val="nil"/>
            </w:tcBorders>
            <w:hideMark/>
          </w:tcPr>
          <w:p w14:paraId="22F24C9A" w14:textId="77777777" w:rsidR="0004624B" w:rsidRPr="00783D9B" w:rsidRDefault="0004624B" w:rsidP="006B5671">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b/>
                <w:bCs/>
                <w:noProof/>
                <w:color w:val="000000"/>
                <w:sz w:val="16"/>
                <w:szCs w:val="16"/>
              </w:rPr>
            </w:pPr>
            <w:r w:rsidRPr="00783D9B">
              <w:rPr>
                <w:b/>
                <w:bCs/>
                <w:noProof/>
                <w:color w:val="000000"/>
                <w:sz w:val="16"/>
                <w:szCs w:val="16"/>
              </w:rPr>
              <w:t>791,540</w:t>
            </w:r>
          </w:p>
        </w:tc>
      </w:tr>
    </w:tbl>
    <w:p w14:paraId="4F24FF34" w14:textId="77777777" w:rsidR="0004624B" w:rsidRPr="00783D9B" w:rsidRDefault="0004624B" w:rsidP="0004624B">
      <w:pPr>
        <w:rPr>
          <w:rFonts w:eastAsiaTheme="minorEastAsia"/>
          <w:noProof/>
          <w:lang w:eastAsia="en-GB"/>
        </w:rPr>
      </w:pPr>
      <w:r w:rsidRPr="00783D9B">
        <w:rPr>
          <w:rFonts w:eastAsiaTheme="minorEastAsia"/>
          <w:noProof/>
          <w:sz w:val="20"/>
          <w:szCs w:val="20"/>
        </w:rPr>
        <w:t>Note: The table shows the estimated enforcement costs for hiring and training new labour inspectors. Data on the ratio between the number of labour inspectors per 10,000 employees were missing for DK, EL, IT, NL.</w:t>
      </w:r>
    </w:p>
    <w:p w14:paraId="595F59C9" w14:textId="77777777" w:rsidR="0004624B" w:rsidRPr="00783D9B" w:rsidRDefault="0004624B" w:rsidP="0004624B">
      <w:pPr>
        <w:rPr>
          <w:noProof/>
        </w:rPr>
      </w:pPr>
      <w:r w:rsidRPr="00783D9B">
        <w:rPr>
          <w:noProof/>
        </w:rPr>
        <w:t xml:space="preserve">From </w:t>
      </w:r>
      <w:r w:rsidRPr="00783D9B">
        <w:rPr>
          <w:b/>
          <w:bCs/>
          <w:noProof/>
        </w:rPr>
        <w:t>the perspective of the employers</w:t>
      </w:r>
      <w:r w:rsidRPr="00783D9B">
        <w:rPr>
          <w:noProof/>
        </w:rPr>
        <w:t>, this policy measure is not expected to introduce any additional enforcement costs. The enforcement costs for employers connected to the visits to workplaces by inspectors would not be affected by the intervention since the organisation of inspectors’ visits would not change.</w:t>
      </w:r>
    </w:p>
    <w:p w14:paraId="3A046370" w14:textId="77777777" w:rsidR="0004624B" w:rsidRPr="00783D9B" w:rsidRDefault="0004624B" w:rsidP="0004624B">
      <w:pPr>
        <w:rPr>
          <w:b/>
          <w:bCs/>
          <w:noProof/>
          <w:u w:val="single"/>
        </w:rPr>
      </w:pPr>
      <w:r w:rsidRPr="00783D9B">
        <w:rPr>
          <w:b/>
          <w:bCs/>
          <w:noProof/>
          <w:u w:val="single"/>
        </w:rPr>
        <w:t xml:space="preserve">Costs of reporting channels </w:t>
      </w:r>
    </w:p>
    <w:p w14:paraId="55679D59" w14:textId="77777777" w:rsidR="0004624B" w:rsidRPr="00783D9B" w:rsidRDefault="0004624B" w:rsidP="0004624B">
      <w:pPr>
        <w:rPr>
          <w:rFonts w:eastAsiaTheme="minorEastAsia"/>
          <w:noProof/>
        </w:rPr>
      </w:pPr>
      <w:r w:rsidRPr="00783D9B">
        <w:rPr>
          <w:rFonts w:eastAsiaTheme="minorEastAsia"/>
          <w:noProof/>
        </w:rPr>
        <w:t xml:space="preserve">The legal analysis conducted for this study indicates that most MS already have reporting channels where employees and some categories of trainees can report malpractices.  Hence, the provision would not entail any adjustment cost to introduce new reporting mechanisms but only costs connected to awareness campaigns to inform trainees about the existence of such mechanism. Due to the lack of reliable data, these costs could not be quantified. </w:t>
      </w:r>
    </w:p>
    <w:p w14:paraId="030C3B20" w14:textId="77777777" w:rsidR="0004624B" w:rsidRPr="00783D9B" w:rsidRDefault="0004624B" w:rsidP="2A16D89B">
      <w:pPr>
        <w:pStyle w:val="Annex2"/>
        <w:numPr>
          <w:ilvl w:val="0"/>
          <w:numId w:val="0"/>
        </w:numPr>
        <w:rPr>
          <w:noProof/>
        </w:rPr>
      </w:pPr>
      <w:bookmarkStart w:id="43" w:name="_Toc160791270"/>
      <w:r>
        <w:rPr>
          <w:noProof/>
        </w:rPr>
        <w:t>Costs transparency of vacancies and cost of recruitment</w:t>
      </w:r>
      <w:bookmarkEnd w:id="43"/>
      <w:r>
        <w:rPr>
          <w:noProof/>
        </w:rPr>
        <w:t xml:space="preserve"> </w:t>
      </w:r>
    </w:p>
    <w:p w14:paraId="0744DB4C" w14:textId="77777777" w:rsidR="0004624B" w:rsidRPr="00783D9B" w:rsidRDefault="0004624B" w:rsidP="2A16D89B">
      <w:pPr>
        <w:pStyle w:val="Annex3"/>
        <w:numPr>
          <w:ilvl w:val="0"/>
          <w:numId w:val="0"/>
        </w:numPr>
        <w:rPr>
          <w:noProof/>
          <w:sz w:val="26"/>
          <w:szCs w:val="20"/>
        </w:rPr>
      </w:pPr>
      <w:bookmarkStart w:id="44" w:name="_Toc160791271"/>
      <w:r>
        <w:rPr>
          <w:noProof/>
        </w:rPr>
        <w:t>Costs of transparency of vacancies</w:t>
      </w:r>
      <w:bookmarkEnd w:id="44"/>
    </w:p>
    <w:p w14:paraId="779DAD94" w14:textId="77777777" w:rsidR="0004624B" w:rsidRPr="00783D9B" w:rsidRDefault="0004624B" w:rsidP="0004624B">
      <w:pPr>
        <w:rPr>
          <w:noProof/>
          <w:color w:val="000000"/>
          <w:shd w:val="clear" w:color="auto" w:fill="FFFFFF"/>
        </w:rPr>
      </w:pPr>
      <w:r w:rsidRPr="00783D9B">
        <w:rPr>
          <w:noProof/>
          <w:color w:val="000000"/>
          <w:shd w:val="clear" w:color="auto" w:fill="FFFFFF"/>
        </w:rPr>
        <w:t>The study supporting the evaluation estimated that on average it takes 1 to 2 hours for a traineeship provider to draft a vacancy notice under the baseline scenario (2014 QFT). The measure would add the following elements: the overall working conditions, coverage of social protection, and the learning and training component. Conservatively, one could estimate an additional hour per vacancy notice in order to cover these new elements. An estimate of the number of vacancies that would be affected can be obtained from the 2023 QFT Evaluation Study, which found that 42% and 59% of OMT and ALMP vacancies mentioned the allowance and compensation of the traineeships. Thus, we assume that, on average, around 50% of the yearly vacancies would have to be affected the initiative. The product between the number of vacancies (obtained from the total number of paid and unpaid trainees from the 2019 EU-LFS) and the hourly labour costs gives the aggregate costs of the binding measure. These are reported in the table below:</w:t>
      </w:r>
    </w:p>
    <w:p w14:paraId="7718F5B9" w14:textId="3E4C8411" w:rsidR="0004624B" w:rsidRPr="00783D9B" w:rsidRDefault="0004624B" w:rsidP="0004624B">
      <w:pPr>
        <w:pStyle w:val="Caption"/>
        <w:keepNext/>
        <w:rPr>
          <w:noProof/>
          <w:color w:val="auto"/>
        </w:rPr>
      </w:pPr>
      <w:r w:rsidRPr="00783D9B">
        <w:rPr>
          <w:noProof/>
          <w:color w:val="auto"/>
        </w:rPr>
        <w:t>Table 10: Costs of transparency of vacancies</w:t>
      </w:r>
    </w:p>
    <w:tbl>
      <w:tblPr>
        <w:tblStyle w:val="PlainTable2"/>
        <w:tblW w:w="0" w:type="auto"/>
        <w:tblLook w:val="04A0" w:firstRow="1" w:lastRow="0" w:firstColumn="1" w:lastColumn="0" w:noHBand="0" w:noVBand="1"/>
      </w:tblPr>
      <w:tblGrid>
        <w:gridCol w:w="1704"/>
        <w:gridCol w:w="2669"/>
        <w:gridCol w:w="1768"/>
        <w:gridCol w:w="2883"/>
      </w:tblGrid>
      <w:tr w:rsidR="0004624B" w:rsidRPr="00783D9B" w14:paraId="67B97A8F" w14:textId="77777777" w:rsidTr="006B5671">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7F7F7F" w:themeColor="text1" w:themeTint="80"/>
              <w:left w:val="nil"/>
              <w:right w:val="nil"/>
            </w:tcBorders>
            <w:hideMark/>
          </w:tcPr>
          <w:p w14:paraId="1397AB94"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Country</w:t>
            </w:r>
          </w:p>
        </w:tc>
        <w:tc>
          <w:tcPr>
            <w:tcW w:w="2669" w:type="dxa"/>
            <w:tcBorders>
              <w:top w:val="single" w:sz="4" w:space="0" w:color="7F7F7F" w:themeColor="text1" w:themeTint="80"/>
              <w:left w:val="nil"/>
              <w:right w:val="nil"/>
            </w:tcBorders>
            <w:hideMark/>
          </w:tcPr>
          <w:p w14:paraId="3C9DF980"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Hourly Labour Costs</w:t>
            </w:r>
          </w:p>
        </w:tc>
        <w:tc>
          <w:tcPr>
            <w:tcW w:w="1768" w:type="dxa"/>
            <w:tcBorders>
              <w:top w:val="single" w:sz="4" w:space="0" w:color="7F7F7F" w:themeColor="text1" w:themeTint="80"/>
              <w:left w:val="nil"/>
              <w:right w:val="nil"/>
            </w:tcBorders>
            <w:hideMark/>
          </w:tcPr>
          <w:p w14:paraId="137967D6"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sz w:val="20"/>
                <w:szCs w:val="20"/>
              </w:rPr>
              <w:t>Estimated number of vacancies affected</w:t>
            </w:r>
          </w:p>
        </w:tc>
        <w:tc>
          <w:tcPr>
            <w:tcW w:w="2883" w:type="dxa"/>
            <w:tcBorders>
              <w:top w:val="single" w:sz="4" w:space="0" w:color="7F7F7F" w:themeColor="text1" w:themeTint="80"/>
              <w:left w:val="nil"/>
              <w:right w:val="nil"/>
            </w:tcBorders>
            <w:hideMark/>
          </w:tcPr>
          <w:p w14:paraId="33914965"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sz w:val="20"/>
                <w:szCs w:val="20"/>
              </w:rPr>
              <w:t>Aggregate Costs (€)</w:t>
            </w:r>
          </w:p>
        </w:tc>
      </w:tr>
      <w:tr w:rsidR="0004624B" w:rsidRPr="00783D9B" w14:paraId="6485517B" w14:textId="77777777" w:rsidTr="006B567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519FBC1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AT</w:t>
            </w:r>
          </w:p>
        </w:tc>
        <w:tc>
          <w:tcPr>
            <w:tcW w:w="2669" w:type="dxa"/>
            <w:tcBorders>
              <w:left w:val="nil"/>
              <w:right w:val="nil"/>
            </w:tcBorders>
            <w:hideMark/>
          </w:tcPr>
          <w:p w14:paraId="780030D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39</w:t>
            </w:r>
          </w:p>
        </w:tc>
        <w:tc>
          <w:tcPr>
            <w:tcW w:w="1768" w:type="dxa"/>
            <w:tcBorders>
              <w:left w:val="nil"/>
              <w:right w:val="nil"/>
            </w:tcBorders>
            <w:hideMark/>
          </w:tcPr>
          <w:p w14:paraId="3A5DE06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36259</w:t>
            </w:r>
          </w:p>
        </w:tc>
        <w:tc>
          <w:tcPr>
            <w:tcW w:w="2883" w:type="dxa"/>
            <w:tcBorders>
              <w:left w:val="nil"/>
              <w:right w:val="nil"/>
            </w:tcBorders>
            <w:hideMark/>
          </w:tcPr>
          <w:p w14:paraId="3E76897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1414101</w:t>
            </w:r>
          </w:p>
        </w:tc>
      </w:tr>
      <w:tr w:rsidR="0004624B" w:rsidRPr="00783D9B" w14:paraId="5BDAEE33"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6993CA0D"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BE</w:t>
            </w:r>
          </w:p>
        </w:tc>
        <w:tc>
          <w:tcPr>
            <w:tcW w:w="2669" w:type="dxa"/>
            <w:tcBorders>
              <w:top w:val="nil"/>
              <w:left w:val="nil"/>
              <w:bottom w:val="nil"/>
              <w:right w:val="nil"/>
            </w:tcBorders>
            <w:hideMark/>
          </w:tcPr>
          <w:p w14:paraId="65BB43E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43.5</w:t>
            </w:r>
          </w:p>
        </w:tc>
        <w:tc>
          <w:tcPr>
            <w:tcW w:w="1768" w:type="dxa"/>
            <w:tcBorders>
              <w:top w:val="nil"/>
              <w:left w:val="nil"/>
              <w:bottom w:val="nil"/>
              <w:right w:val="nil"/>
            </w:tcBorders>
            <w:hideMark/>
          </w:tcPr>
          <w:p w14:paraId="5C29572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51280</w:t>
            </w:r>
          </w:p>
        </w:tc>
        <w:tc>
          <w:tcPr>
            <w:tcW w:w="2883" w:type="dxa"/>
            <w:tcBorders>
              <w:top w:val="nil"/>
              <w:left w:val="nil"/>
              <w:bottom w:val="nil"/>
              <w:right w:val="nil"/>
            </w:tcBorders>
            <w:hideMark/>
          </w:tcPr>
          <w:p w14:paraId="39004EC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2230701.75</w:t>
            </w:r>
          </w:p>
        </w:tc>
      </w:tr>
      <w:tr w:rsidR="0004624B" w:rsidRPr="00783D9B" w14:paraId="05CECB43"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78F1066C"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BG</w:t>
            </w:r>
          </w:p>
        </w:tc>
        <w:tc>
          <w:tcPr>
            <w:tcW w:w="2669" w:type="dxa"/>
            <w:tcBorders>
              <w:left w:val="nil"/>
              <w:right w:val="nil"/>
            </w:tcBorders>
            <w:hideMark/>
          </w:tcPr>
          <w:p w14:paraId="51904CA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8.2</w:t>
            </w:r>
          </w:p>
        </w:tc>
        <w:tc>
          <w:tcPr>
            <w:tcW w:w="1768" w:type="dxa"/>
            <w:tcBorders>
              <w:left w:val="nil"/>
              <w:right w:val="nil"/>
            </w:tcBorders>
            <w:hideMark/>
          </w:tcPr>
          <w:p w14:paraId="27D9806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1900</w:t>
            </w:r>
          </w:p>
        </w:tc>
        <w:tc>
          <w:tcPr>
            <w:tcW w:w="2883" w:type="dxa"/>
            <w:tcBorders>
              <w:left w:val="nil"/>
              <w:right w:val="nil"/>
            </w:tcBorders>
            <w:hideMark/>
          </w:tcPr>
          <w:p w14:paraId="5E1FD22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15584.1</w:t>
            </w:r>
          </w:p>
        </w:tc>
      </w:tr>
      <w:tr w:rsidR="0004624B" w:rsidRPr="00783D9B" w14:paraId="0E62A213"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695884AE"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CY</w:t>
            </w:r>
          </w:p>
        </w:tc>
        <w:tc>
          <w:tcPr>
            <w:tcW w:w="2669" w:type="dxa"/>
            <w:tcBorders>
              <w:top w:val="nil"/>
              <w:left w:val="nil"/>
              <w:bottom w:val="nil"/>
              <w:right w:val="nil"/>
            </w:tcBorders>
            <w:hideMark/>
          </w:tcPr>
          <w:p w14:paraId="03E7020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19.4</w:t>
            </w:r>
          </w:p>
        </w:tc>
        <w:tc>
          <w:tcPr>
            <w:tcW w:w="1768" w:type="dxa"/>
            <w:tcBorders>
              <w:top w:val="nil"/>
              <w:left w:val="nil"/>
              <w:bottom w:val="nil"/>
              <w:right w:val="nil"/>
            </w:tcBorders>
            <w:hideMark/>
          </w:tcPr>
          <w:p w14:paraId="5045487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1000</w:t>
            </w:r>
          </w:p>
        </w:tc>
        <w:tc>
          <w:tcPr>
            <w:tcW w:w="2883" w:type="dxa"/>
            <w:tcBorders>
              <w:top w:val="nil"/>
              <w:left w:val="nil"/>
              <w:bottom w:val="nil"/>
              <w:right w:val="nil"/>
            </w:tcBorders>
            <w:hideMark/>
          </w:tcPr>
          <w:p w14:paraId="0CFAD8F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19409.7</w:t>
            </w:r>
          </w:p>
        </w:tc>
      </w:tr>
      <w:tr w:rsidR="0004624B" w:rsidRPr="00783D9B" w14:paraId="3CDE1094"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78F06FA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CZ</w:t>
            </w:r>
          </w:p>
        </w:tc>
        <w:tc>
          <w:tcPr>
            <w:tcW w:w="2669" w:type="dxa"/>
            <w:tcBorders>
              <w:left w:val="nil"/>
              <w:right w:val="nil"/>
            </w:tcBorders>
            <w:hideMark/>
          </w:tcPr>
          <w:p w14:paraId="3AF8D8E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16.4</w:t>
            </w:r>
          </w:p>
        </w:tc>
        <w:tc>
          <w:tcPr>
            <w:tcW w:w="1768" w:type="dxa"/>
            <w:tcBorders>
              <w:left w:val="nil"/>
              <w:right w:val="nil"/>
            </w:tcBorders>
            <w:hideMark/>
          </w:tcPr>
          <w:p w14:paraId="77A4D69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15922</w:t>
            </w:r>
          </w:p>
        </w:tc>
        <w:tc>
          <w:tcPr>
            <w:tcW w:w="2883" w:type="dxa"/>
            <w:tcBorders>
              <w:left w:val="nil"/>
              <w:right w:val="nil"/>
            </w:tcBorders>
            <w:hideMark/>
          </w:tcPr>
          <w:p w14:paraId="09CA9C6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261129</w:t>
            </w:r>
          </w:p>
        </w:tc>
      </w:tr>
      <w:tr w:rsidR="0004624B" w:rsidRPr="00783D9B" w14:paraId="4597D4A6"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2E2EC15A"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DE</w:t>
            </w:r>
          </w:p>
        </w:tc>
        <w:tc>
          <w:tcPr>
            <w:tcW w:w="2669" w:type="dxa"/>
            <w:tcBorders>
              <w:top w:val="nil"/>
              <w:left w:val="nil"/>
              <w:bottom w:val="nil"/>
              <w:right w:val="nil"/>
            </w:tcBorders>
            <w:hideMark/>
          </w:tcPr>
          <w:p w14:paraId="52BC6D64"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39.5</w:t>
            </w:r>
          </w:p>
        </w:tc>
        <w:tc>
          <w:tcPr>
            <w:tcW w:w="1768" w:type="dxa"/>
            <w:tcBorders>
              <w:top w:val="nil"/>
              <w:left w:val="nil"/>
              <w:bottom w:val="nil"/>
              <w:right w:val="nil"/>
            </w:tcBorders>
            <w:hideMark/>
          </w:tcPr>
          <w:p w14:paraId="21BD6B0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254025</w:t>
            </w:r>
          </w:p>
        </w:tc>
        <w:tc>
          <w:tcPr>
            <w:tcW w:w="2883" w:type="dxa"/>
            <w:tcBorders>
              <w:top w:val="nil"/>
              <w:left w:val="nil"/>
              <w:bottom w:val="nil"/>
              <w:right w:val="nil"/>
            </w:tcBorders>
            <w:hideMark/>
          </w:tcPr>
          <w:p w14:paraId="7AC07D6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10033987.5</w:t>
            </w:r>
          </w:p>
        </w:tc>
      </w:tr>
      <w:tr w:rsidR="0004624B" w:rsidRPr="00783D9B" w14:paraId="55BBCC8E"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6CC5C46F"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DK</w:t>
            </w:r>
          </w:p>
        </w:tc>
        <w:tc>
          <w:tcPr>
            <w:tcW w:w="2669" w:type="dxa"/>
            <w:tcBorders>
              <w:left w:val="nil"/>
              <w:right w:val="nil"/>
            </w:tcBorders>
            <w:hideMark/>
          </w:tcPr>
          <w:p w14:paraId="7A0DD83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46.8</w:t>
            </w:r>
          </w:p>
        </w:tc>
        <w:tc>
          <w:tcPr>
            <w:tcW w:w="1768" w:type="dxa"/>
            <w:tcBorders>
              <w:left w:val="nil"/>
              <w:right w:val="nil"/>
            </w:tcBorders>
            <w:hideMark/>
          </w:tcPr>
          <w:p w14:paraId="002DE7E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37212</w:t>
            </w:r>
          </w:p>
        </w:tc>
        <w:tc>
          <w:tcPr>
            <w:tcW w:w="2883" w:type="dxa"/>
            <w:tcBorders>
              <w:left w:val="nil"/>
              <w:right w:val="nil"/>
            </w:tcBorders>
            <w:hideMark/>
          </w:tcPr>
          <w:p w14:paraId="7C25EB2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1741545</w:t>
            </w:r>
          </w:p>
        </w:tc>
      </w:tr>
      <w:tr w:rsidR="0004624B" w:rsidRPr="00783D9B" w14:paraId="05DDDD87"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20A33616"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EE</w:t>
            </w:r>
          </w:p>
        </w:tc>
        <w:tc>
          <w:tcPr>
            <w:tcW w:w="2669" w:type="dxa"/>
            <w:tcBorders>
              <w:top w:val="nil"/>
              <w:left w:val="nil"/>
              <w:bottom w:val="nil"/>
              <w:right w:val="nil"/>
            </w:tcBorders>
            <w:hideMark/>
          </w:tcPr>
          <w:p w14:paraId="305E9CF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16.4</w:t>
            </w:r>
          </w:p>
        </w:tc>
        <w:tc>
          <w:tcPr>
            <w:tcW w:w="1768" w:type="dxa"/>
            <w:tcBorders>
              <w:top w:val="nil"/>
              <w:left w:val="nil"/>
              <w:bottom w:val="nil"/>
              <w:right w:val="nil"/>
            </w:tcBorders>
            <w:hideMark/>
          </w:tcPr>
          <w:p w14:paraId="38B7B72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3672</w:t>
            </w:r>
          </w:p>
        </w:tc>
        <w:tc>
          <w:tcPr>
            <w:tcW w:w="2883" w:type="dxa"/>
            <w:tcBorders>
              <w:top w:val="nil"/>
              <w:left w:val="nil"/>
              <w:bottom w:val="nil"/>
              <w:right w:val="nil"/>
            </w:tcBorders>
            <w:hideMark/>
          </w:tcPr>
          <w:p w14:paraId="7AFAE2D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60212.6</w:t>
            </w:r>
          </w:p>
        </w:tc>
      </w:tr>
      <w:tr w:rsidR="0004624B" w:rsidRPr="00783D9B" w14:paraId="51379BAD"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2B884229"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EL</w:t>
            </w:r>
          </w:p>
        </w:tc>
        <w:tc>
          <w:tcPr>
            <w:tcW w:w="2669" w:type="dxa"/>
            <w:tcBorders>
              <w:left w:val="nil"/>
              <w:right w:val="nil"/>
            </w:tcBorders>
            <w:hideMark/>
          </w:tcPr>
          <w:p w14:paraId="255EE8A0"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14.5</w:t>
            </w:r>
          </w:p>
        </w:tc>
        <w:tc>
          <w:tcPr>
            <w:tcW w:w="1768" w:type="dxa"/>
            <w:tcBorders>
              <w:left w:val="nil"/>
              <w:right w:val="nil"/>
            </w:tcBorders>
            <w:hideMark/>
          </w:tcPr>
          <w:p w14:paraId="450F11C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13134</w:t>
            </w:r>
          </w:p>
        </w:tc>
        <w:tc>
          <w:tcPr>
            <w:tcW w:w="2883" w:type="dxa"/>
            <w:tcBorders>
              <w:left w:val="nil"/>
              <w:right w:val="nil"/>
            </w:tcBorders>
            <w:hideMark/>
          </w:tcPr>
          <w:p w14:paraId="6E29B5F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190435.75</w:t>
            </w:r>
          </w:p>
        </w:tc>
      </w:tr>
      <w:tr w:rsidR="0004624B" w:rsidRPr="00783D9B" w14:paraId="5E9BAB7E"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5D5C23EC"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ES</w:t>
            </w:r>
          </w:p>
        </w:tc>
        <w:tc>
          <w:tcPr>
            <w:tcW w:w="2669" w:type="dxa"/>
            <w:tcBorders>
              <w:top w:val="nil"/>
              <w:left w:val="nil"/>
              <w:bottom w:val="nil"/>
              <w:right w:val="nil"/>
            </w:tcBorders>
            <w:hideMark/>
          </w:tcPr>
          <w:p w14:paraId="32DAFA0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23.5</w:t>
            </w:r>
          </w:p>
        </w:tc>
        <w:tc>
          <w:tcPr>
            <w:tcW w:w="1768" w:type="dxa"/>
            <w:tcBorders>
              <w:top w:val="nil"/>
              <w:left w:val="nil"/>
              <w:bottom w:val="nil"/>
              <w:right w:val="nil"/>
            </w:tcBorders>
            <w:hideMark/>
          </w:tcPr>
          <w:p w14:paraId="15B71B4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226042</w:t>
            </w:r>
          </w:p>
        </w:tc>
        <w:tc>
          <w:tcPr>
            <w:tcW w:w="2883" w:type="dxa"/>
            <w:tcBorders>
              <w:top w:val="nil"/>
              <w:left w:val="nil"/>
              <w:bottom w:val="nil"/>
              <w:right w:val="nil"/>
            </w:tcBorders>
            <w:hideMark/>
          </w:tcPr>
          <w:p w14:paraId="2C9EAE91"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5311975.25</w:t>
            </w:r>
          </w:p>
        </w:tc>
      </w:tr>
      <w:tr w:rsidR="0004624B" w:rsidRPr="00783D9B" w14:paraId="70ACEDAE"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150EF12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EU27</w:t>
            </w:r>
          </w:p>
        </w:tc>
        <w:tc>
          <w:tcPr>
            <w:tcW w:w="2669" w:type="dxa"/>
            <w:tcBorders>
              <w:left w:val="nil"/>
              <w:right w:val="nil"/>
            </w:tcBorders>
            <w:hideMark/>
          </w:tcPr>
          <w:p w14:paraId="7946C3C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30.5</w:t>
            </w:r>
          </w:p>
        </w:tc>
        <w:tc>
          <w:tcPr>
            <w:tcW w:w="1768" w:type="dxa"/>
            <w:tcBorders>
              <w:left w:val="nil"/>
              <w:right w:val="nil"/>
            </w:tcBorders>
            <w:hideMark/>
          </w:tcPr>
          <w:p w14:paraId="2AD19C3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1530327</w:t>
            </w:r>
          </w:p>
        </w:tc>
        <w:tc>
          <w:tcPr>
            <w:tcW w:w="2883" w:type="dxa"/>
            <w:tcBorders>
              <w:left w:val="nil"/>
              <w:right w:val="nil"/>
            </w:tcBorders>
            <w:hideMark/>
          </w:tcPr>
          <w:p w14:paraId="466375D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46674973.5</w:t>
            </w:r>
          </w:p>
        </w:tc>
      </w:tr>
      <w:tr w:rsidR="0004624B" w:rsidRPr="00783D9B" w14:paraId="3A908706"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352722F9"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FI</w:t>
            </w:r>
          </w:p>
        </w:tc>
        <w:tc>
          <w:tcPr>
            <w:tcW w:w="2669" w:type="dxa"/>
            <w:tcBorders>
              <w:top w:val="nil"/>
              <w:left w:val="nil"/>
              <w:bottom w:val="nil"/>
              <w:right w:val="nil"/>
            </w:tcBorders>
            <w:hideMark/>
          </w:tcPr>
          <w:p w14:paraId="3975808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35.9</w:t>
            </w:r>
          </w:p>
        </w:tc>
        <w:tc>
          <w:tcPr>
            <w:tcW w:w="1768" w:type="dxa"/>
            <w:tcBorders>
              <w:top w:val="nil"/>
              <w:left w:val="nil"/>
              <w:bottom w:val="nil"/>
              <w:right w:val="nil"/>
            </w:tcBorders>
            <w:hideMark/>
          </w:tcPr>
          <w:p w14:paraId="6BD16FB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24080</w:t>
            </w:r>
          </w:p>
        </w:tc>
        <w:tc>
          <w:tcPr>
            <w:tcW w:w="2883" w:type="dxa"/>
            <w:tcBorders>
              <w:top w:val="nil"/>
              <w:left w:val="nil"/>
              <w:bottom w:val="nil"/>
              <w:right w:val="nil"/>
            </w:tcBorders>
            <w:hideMark/>
          </w:tcPr>
          <w:p w14:paraId="5CB8DA0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864454.05</w:t>
            </w:r>
          </w:p>
        </w:tc>
      </w:tr>
      <w:tr w:rsidR="0004624B" w:rsidRPr="00783D9B" w14:paraId="7140793C"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5598B42A"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FR</w:t>
            </w:r>
          </w:p>
        </w:tc>
        <w:tc>
          <w:tcPr>
            <w:tcW w:w="2669" w:type="dxa"/>
            <w:tcBorders>
              <w:left w:val="nil"/>
              <w:right w:val="nil"/>
            </w:tcBorders>
            <w:hideMark/>
          </w:tcPr>
          <w:p w14:paraId="5E4497E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40.8</w:t>
            </w:r>
          </w:p>
        </w:tc>
        <w:tc>
          <w:tcPr>
            <w:tcW w:w="1768" w:type="dxa"/>
            <w:tcBorders>
              <w:left w:val="nil"/>
              <w:right w:val="nil"/>
            </w:tcBorders>
            <w:hideMark/>
          </w:tcPr>
          <w:p w14:paraId="08857C2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191722</w:t>
            </w:r>
          </w:p>
        </w:tc>
        <w:tc>
          <w:tcPr>
            <w:tcW w:w="2883" w:type="dxa"/>
            <w:tcBorders>
              <w:left w:val="nil"/>
              <w:right w:val="nil"/>
            </w:tcBorders>
            <w:hideMark/>
          </w:tcPr>
          <w:p w14:paraId="03F88CD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7822278</w:t>
            </w:r>
          </w:p>
        </w:tc>
      </w:tr>
      <w:tr w:rsidR="0004624B" w:rsidRPr="00783D9B" w14:paraId="16A92153"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5177DE2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HR</w:t>
            </w:r>
          </w:p>
        </w:tc>
        <w:tc>
          <w:tcPr>
            <w:tcW w:w="2669" w:type="dxa"/>
            <w:tcBorders>
              <w:top w:val="nil"/>
              <w:left w:val="nil"/>
              <w:bottom w:val="nil"/>
              <w:right w:val="nil"/>
            </w:tcBorders>
            <w:hideMark/>
          </w:tcPr>
          <w:p w14:paraId="7E92FCB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12.1</w:t>
            </w:r>
          </w:p>
        </w:tc>
        <w:tc>
          <w:tcPr>
            <w:tcW w:w="1768" w:type="dxa"/>
            <w:tcBorders>
              <w:top w:val="nil"/>
              <w:left w:val="nil"/>
              <w:bottom w:val="nil"/>
              <w:right w:val="nil"/>
            </w:tcBorders>
            <w:hideMark/>
          </w:tcPr>
          <w:p w14:paraId="67F53A2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11220</w:t>
            </w:r>
          </w:p>
        </w:tc>
        <w:tc>
          <w:tcPr>
            <w:tcW w:w="2883" w:type="dxa"/>
            <w:tcBorders>
              <w:top w:val="nil"/>
              <w:left w:val="nil"/>
              <w:bottom w:val="nil"/>
              <w:right w:val="nil"/>
            </w:tcBorders>
            <w:hideMark/>
          </w:tcPr>
          <w:p w14:paraId="45C44C1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135755.95</w:t>
            </w:r>
          </w:p>
        </w:tc>
      </w:tr>
      <w:tr w:rsidR="0004624B" w:rsidRPr="00783D9B" w14:paraId="06A7B52F" w14:textId="77777777" w:rsidTr="006B567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71701B61"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HU</w:t>
            </w:r>
          </w:p>
        </w:tc>
        <w:tc>
          <w:tcPr>
            <w:tcW w:w="2669" w:type="dxa"/>
            <w:tcBorders>
              <w:left w:val="nil"/>
              <w:right w:val="nil"/>
            </w:tcBorders>
            <w:hideMark/>
          </w:tcPr>
          <w:p w14:paraId="74D75B3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10.7</w:t>
            </w:r>
          </w:p>
        </w:tc>
        <w:tc>
          <w:tcPr>
            <w:tcW w:w="1768" w:type="dxa"/>
            <w:tcBorders>
              <w:left w:val="nil"/>
              <w:right w:val="nil"/>
            </w:tcBorders>
            <w:hideMark/>
          </w:tcPr>
          <w:p w14:paraId="04D313F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11632</w:t>
            </w:r>
          </w:p>
        </w:tc>
        <w:tc>
          <w:tcPr>
            <w:tcW w:w="2883" w:type="dxa"/>
            <w:tcBorders>
              <w:left w:val="nil"/>
              <w:right w:val="nil"/>
            </w:tcBorders>
            <w:hideMark/>
          </w:tcPr>
          <w:p w14:paraId="30B0B8A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124457.05</w:t>
            </w:r>
          </w:p>
        </w:tc>
      </w:tr>
      <w:tr w:rsidR="0004624B" w:rsidRPr="00783D9B" w14:paraId="0AE6920A"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6ADE847E"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IE</w:t>
            </w:r>
          </w:p>
        </w:tc>
        <w:tc>
          <w:tcPr>
            <w:tcW w:w="2669" w:type="dxa"/>
            <w:tcBorders>
              <w:top w:val="nil"/>
              <w:left w:val="nil"/>
              <w:bottom w:val="nil"/>
              <w:right w:val="nil"/>
            </w:tcBorders>
            <w:hideMark/>
          </w:tcPr>
          <w:p w14:paraId="758DCD5B"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37.9</w:t>
            </w:r>
          </w:p>
        </w:tc>
        <w:tc>
          <w:tcPr>
            <w:tcW w:w="1768" w:type="dxa"/>
            <w:tcBorders>
              <w:top w:val="nil"/>
              <w:left w:val="nil"/>
              <w:bottom w:val="nil"/>
              <w:right w:val="nil"/>
            </w:tcBorders>
            <w:hideMark/>
          </w:tcPr>
          <w:p w14:paraId="5C0C185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16707</w:t>
            </w:r>
          </w:p>
        </w:tc>
        <w:tc>
          <w:tcPr>
            <w:tcW w:w="2883" w:type="dxa"/>
            <w:tcBorders>
              <w:top w:val="nil"/>
              <w:left w:val="nil"/>
              <w:bottom w:val="nil"/>
              <w:right w:val="nil"/>
            </w:tcBorders>
            <w:hideMark/>
          </w:tcPr>
          <w:p w14:paraId="570F8EC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633195.3</w:t>
            </w:r>
          </w:p>
        </w:tc>
      </w:tr>
      <w:tr w:rsidR="0004624B" w:rsidRPr="00783D9B" w14:paraId="3C0CCC0E"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4A7D4041"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IT</w:t>
            </w:r>
          </w:p>
        </w:tc>
        <w:tc>
          <w:tcPr>
            <w:tcW w:w="2669" w:type="dxa"/>
            <w:tcBorders>
              <w:left w:val="nil"/>
              <w:right w:val="nil"/>
            </w:tcBorders>
            <w:hideMark/>
          </w:tcPr>
          <w:p w14:paraId="4216E76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29.4</w:t>
            </w:r>
          </w:p>
        </w:tc>
        <w:tc>
          <w:tcPr>
            <w:tcW w:w="1768" w:type="dxa"/>
            <w:tcBorders>
              <w:left w:val="nil"/>
              <w:right w:val="nil"/>
            </w:tcBorders>
            <w:hideMark/>
          </w:tcPr>
          <w:p w14:paraId="03B8934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333056</w:t>
            </w:r>
          </w:p>
        </w:tc>
        <w:tc>
          <w:tcPr>
            <w:tcW w:w="2883" w:type="dxa"/>
            <w:tcBorders>
              <w:left w:val="nil"/>
              <w:right w:val="nil"/>
            </w:tcBorders>
            <w:hideMark/>
          </w:tcPr>
          <w:p w14:paraId="5AF675A9"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9791846.4</w:t>
            </w:r>
          </w:p>
        </w:tc>
      </w:tr>
      <w:tr w:rsidR="0004624B" w:rsidRPr="00783D9B" w14:paraId="7CD71721"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51FD11FF"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LT</w:t>
            </w:r>
          </w:p>
        </w:tc>
        <w:tc>
          <w:tcPr>
            <w:tcW w:w="2669" w:type="dxa"/>
            <w:tcBorders>
              <w:top w:val="nil"/>
              <w:left w:val="nil"/>
              <w:bottom w:val="nil"/>
              <w:right w:val="nil"/>
            </w:tcBorders>
            <w:hideMark/>
          </w:tcPr>
          <w:p w14:paraId="74A84677"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13.1</w:t>
            </w:r>
          </w:p>
        </w:tc>
        <w:tc>
          <w:tcPr>
            <w:tcW w:w="1768" w:type="dxa"/>
            <w:tcBorders>
              <w:top w:val="nil"/>
              <w:left w:val="nil"/>
              <w:bottom w:val="nil"/>
              <w:right w:val="nil"/>
            </w:tcBorders>
            <w:hideMark/>
          </w:tcPr>
          <w:p w14:paraId="76A43378"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11636</w:t>
            </w:r>
          </w:p>
        </w:tc>
        <w:tc>
          <w:tcPr>
            <w:tcW w:w="2883" w:type="dxa"/>
            <w:tcBorders>
              <w:top w:val="nil"/>
              <w:left w:val="nil"/>
              <w:bottom w:val="nil"/>
              <w:right w:val="nil"/>
            </w:tcBorders>
            <w:hideMark/>
          </w:tcPr>
          <w:p w14:paraId="145786B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152438.15</w:t>
            </w:r>
          </w:p>
        </w:tc>
      </w:tr>
      <w:tr w:rsidR="0004624B" w:rsidRPr="00783D9B" w14:paraId="15D67984"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629F3D3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LU</w:t>
            </w:r>
          </w:p>
        </w:tc>
        <w:tc>
          <w:tcPr>
            <w:tcW w:w="2669" w:type="dxa"/>
            <w:tcBorders>
              <w:left w:val="nil"/>
              <w:right w:val="nil"/>
            </w:tcBorders>
            <w:hideMark/>
          </w:tcPr>
          <w:p w14:paraId="11FCDE2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50.7</w:t>
            </w:r>
          </w:p>
        </w:tc>
        <w:tc>
          <w:tcPr>
            <w:tcW w:w="1768" w:type="dxa"/>
            <w:tcBorders>
              <w:left w:val="nil"/>
              <w:right w:val="nil"/>
            </w:tcBorders>
            <w:hideMark/>
          </w:tcPr>
          <w:p w14:paraId="2CE3FA6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966</w:t>
            </w:r>
          </w:p>
        </w:tc>
        <w:tc>
          <w:tcPr>
            <w:tcW w:w="2883" w:type="dxa"/>
            <w:tcBorders>
              <w:left w:val="nil"/>
              <w:right w:val="nil"/>
            </w:tcBorders>
            <w:hideMark/>
          </w:tcPr>
          <w:p w14:paraId="41091E2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48950.85</w:t>
            </w:r>
          </w:p>
        </w:tc>
      </w:tr>
      <w:tr w:rsidR="0004624B" w:rsidRPr="00783D9B" w14:paraId="656FC7EF"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60006B08"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LV</w:t>
            </w:r>
          </w:p>
        </w:tc>
        <w:tc>
          <w:tcPr>
            <w:tcW w:w="2669" w:type="dxa"/>
            <w:tcBorders>
              <w:top w:val="nil"/>
              <w:left w:val="nil"/>
              <w:bottom w:val="nil"/>
              <w:right w:val="nil"/>
            </w:tcBorders>
            <w:hideMark/>
          </w:tcPr>
          <w:p w14:paraId="0B1706F3"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12.2</w:t>
            </w:r>
          </w:p>
        </w:tc>
        <w:tc>
          <w:tcPr>
            <w:tcW w:w="1768" w:type="dxa"/>
            <w:tcBorders>
              <w:top w:val="nil"/>
              <w:left w:val="nil"/>
              <w:bottom w:val="nil"/>
              <w:right w:val="nil"/>
            </w:tcBorders>
            <w:hideMark/>
          </w:tcPr>
          <w:p w14:paraId="0D72411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1732</w:t>
            </w:r>
          </w:p>
        </w:tc>
        <w:tc>
          <w:tcPr>
            <w:tcW w:w="2883" w:type="dxa"/>
            <w:tcBorders>
              <w:top w:val="nil"/>
              <w:left w:val="nil"/>
              <w:bottom w:val="nil"/>
              <w:right w:val="nil"/>
            </w:tcBorders>
            <w:hideMark/>
          </w:tcPr>
          <w:p w14:paraId="7338CF2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21130.4</w:t>
            </w:r>
          </w:p>
        </w:tc>
      </w:tr>
      <w:tr w:rsidR="0004624B" w:rsidRPr="00783D9B" w14:paraId="671FDF86"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0C5601A8"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MT</w:t>
            </w:r>
          </w:p>
        </w:tc>
        <w:tc>
          <w:tcPr>
            <w:tcW w:w="2669" w:type="dxa"/>
            <w:tcBorders>
              <w:left w:val="nil"/>
              <w:right w:val="nil"/>
            </w:tcBorders>
            <w:hideMark/>
          </w:tcPr>
          <w:p w14:paraId="5A8A37B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w:t>
            </w:r>
          </w:p>
        </w:tc>
        <w:tc>
          <w:tcPr>
            <w:tcW w:w="1768" w:type="dxa"/>
            <w:tcBorders>
              <w:left w:val="nil"/>
              <w:right w:val="nil"/>
            </w:tcBorders>
            <w:hideMark/>
          </w:tcPr>
          <w:p w14:paraId="03891FD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1942</w:t>
            </w:r>
          </w:p>
        </w:tc>
        <w:tc>
          <w:tcPr>
            <w:tcW w:w="2883" w:type="dxa"/>
            <w:tcBorders>
              <w:left w:val="nil"/>
              <w:right w:val="nil"/>
            </w:tcBorders>
            <w:hideMark/>
          </w:tcPr>
          <w:p w14:paraId="3E97F85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27181</w:t>
            </w:r>
          </w:p>
        </w:tc>
      </w:tr>
      <w:tr w:rsidR="0004624B" w:rsidRPr="00783D9B" w14:paraId="4F2204C0"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4CCF0C6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NL</w:t>
            </w:r>
          </w:p>
        </w:tc>
        <w:tc>
          <w:tcPr>
            <w:tcW w:w="2669" w:type="dxa"/>
            <w:tcBorders>
              <w:top w:val="nil"/>
              <w:left w:val="nil"/>
              <w:bottom w:val="nil"/>
              <w:right w:val="nil"/>
            </w:tcBorders>
            <w:hideMark/>
          </w:tcPr>
          <w:p w14:paraId="3E1C3E90"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40.5</w:t>
            </w:r>
          </w:p>
        </w:tc>
        <w:tc>
          <w:tcPr>
            <w:tcW w:w="1768" w:type="dxa"/>
            <w:tcBorders>
              <w:top w:val="nil"/>
              <w:left w:val="nil"/>
              <w:bottom w:val="nil"/>
              <w:right w:val="nil"/>
            </w:tcBorders>
            <w:hideMark/>
          </w:tcPr>
          <w:p w14:paraId="5C98DE0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31502</w:t>
            </w:r>
          </w:p>
        </w:tc>
        <w:tc>
          <w:tcPr>
            <w:tcW w:w="2883" w:type="dxa"/>
            <w:tcBorders>
              <w:top w:val="nil"/>
              <w:left w:val="nil"/>
              <w:bottom w:val="nil"/>
              <w:right w:val="nil"/>
            </w:tcBorders>
            <w:hideMark/>
          </w:tcPr>
          <w:p w14:paraId="6F8B53FD"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1275851.25</w:t>
            </w:r>
          </w:p>
        </w:tc>
      </w:tr>
      <w:tr w:rsidR="0004624B" w:rsidRPr="00783D9B" w14:paraId="0685A808"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671D0CB2"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PL</w:t>
            </w:r>
          </w:p>
        </w:tc>
        <w:tc>
          <w:tcPr>
            <w:tcW w:w="2669" w:type="dxa"/>
            <w:tcBorders>
              <w:left w:val="nil"/>
              <w:right w:val="nil"/>
            </w:tcBorders>
            <w:hideMark/>
          </w:tcPr>
          <w:p w14:paraId="607CE56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12.5</w:t>
            </w:r>
          </w:p>
        </w:tc>
        <w:tc>
          <w:tcPr>
            <w:tcW w:w="1768" w:type="dxa"/>
            <w:tcBorders>
              <w:left w:val="nil"/>
              <w:right w:val="nil"/>
            </w:tcBorders>
            <w:hideMark/>
          </w:tcPr>
          <w:p w14:paraId="327A5B7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147839</w:t>
            </w:r>
          </w:p>
        </w:tc>
        <w:tc>
          <w:tcPr>
            <w:tcW w:w="2883" w:type="dxa"/>
            <w:tcBorders>
              <w:left w:val="nil"/>
              <w:right w:val="nil"/>
            </w:tcBorders>
            <w:hideMark/>
          </w:tcPr>
          <w:p w14:paraId="1B14C2E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1847987.5</w:t>
            </w:r>
          </w:p>
        </w:tc>
      </w:tr>
      <w:tr w:rsidR="0004624B" w:rsidRPr="00783D9B" w14:paraId="0FB211AC"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508BF068"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PT</w:t>
            </w:r>
          </w:p>
        </w:tc>
        <w:tc>
          <w:tcPr>
            <w:tcW w:w="2669" w:type="dxa"/>
            <w:tcBorders>
              <w:top w:val="nil"/>
              <w:left w:val="nil"/>
              <w:bottom w:val="nil"/>
              <w:right w:val="nil"/>
            </w:tcBorders>
            <w:hideMark/>
          </w:tcPr>
          <w:p w14:paraId="239293C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16.1</w:t>
            </w:r>
          </w:p>
        </w:tc>
        <w:tc>
          <w:tcPr>
            <w:tcW w:w="1768" w:type="dxa"/>
            <w:tcBorders>
              <w:top w:val="nil"/>
              <w:left w:val="nil"/>
              <w:bottom w:val="nil"/>
              <w:right w:val="nil"/>
            </w:tcBorders>
            <w:hideMark/>
          </w:tcPr>
          <w:p w14:paraId="493C3CD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35613</w:t>
            </w:r>
          </w:p>
        </w:tc>
        <w:tc>
          <w:tcPr>
            <w:tcW w:w="2883" w:type="dxa"/>
            <w:tcBorders>
              <w:top w:val="nil"/>
              <w:left w:val="nil"/>
              <w:bottom w:val="nil"/>
              <w:right w:val="nil"/>
            </w:tcBorders>
            <w:hideMark/>
          </w:tcPr>
          <w:p w14:paraId="26F7E8FE"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573369.3</w:t>
            </w:r>
          </w:p>
        </w:tc>
      </w:tr>
      <w:tr w:rsidR="0004624B" w:rsidRPr="00783D9B" w14:paraId="39E07B84"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3D5CAC35"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RO</w:t>
            </w:r>
          </w:p>
        </w:tc>
        <w:tc>
          <w:tcPr>
            <w:tcW w:w="2669" w:type="dxa"/>
            <w:tcBorders>
              <w:left w:val="nil"/>
              <w:right w:val="nil"/>
            </w:tcBorders>
            <w:hideMark/>
          </w:tcPr>
          <w:p w14:paraId="274733FD"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9.5</w:t>
            </w:r>
          </w:p>
        </w:tc>
        <w:tc>
          <w:tcPr>
            <w:tcW w:w="1768" w:type="dxa"/>
            <w:tcBorders>
              <w:left w:val="nil"/>
              <w:right w:val="nil"/>
            </w:tcBorders>
            <w:hideMark/>
          </w:tcPr>
          <w:p w14:paraId="71A2365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21866</w:t>
            </w:r>
          </w:p>
        </w:tc>
        <w:tc>
          <w:tcPr>
            <w:tcW w:w="2883" w:type="dxa"/>
            <w:tcBorders>
              <w:left w:val="nil"/>
              <w:right w:val="nil"/>
            </w:tcBorders>
            <w:hideMark/>
          </w:tcPr>
          <w:p w14:paraId="770C9C9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207731.75</w:t>
            </w:r>
          </w:p>
        </w:tc>
      </w:tr>
      <w:tr w:rsidR="0004624B" w:rsidRPr="00783D9B" w14:paraId="14A4050A"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nil"/>
              <w:right w:val="nil"/>
            </w:tcBorders>
            <w:hideMark/>
          </w:tcPr>
          <w:p w14:paraId="73EF3A03"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SE</w:t>
            </w:r>
          </w:p>
        </w:tc>
        <w:tc>
          <w:tcPr>
            <w:tcW w:w="2669" w:type="dxa"/>
            <w:tcBorders>
              <w:top w:val="nil"/>
              <w:left w:val="nil"/>
              <w:bottom w:val="nil"/>
              <w:right w:val="nil"/>
            </w:tcBorders>
            <w:hideMark/>
          </w:tcPr>
          <w:p w14:paraId="3B9174BC"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40.1</w:t>
            </w:r>
          </w:p>
        </w:tc>
        <w:tc>
          <w:tcPr>
            <w:tcW w:w="1768" w:type="dxa"/>
            <w:tcBorders>
              <w:top w:val="nil"/>
              <w:left w:val="nil"/>
              <w:bottom w:val="nil"/>
              <w:right w:val="nil"/>
            </w:tcBorders>
            <w:hideMark/>
          </w:tcPr>
          <w:p w14:paraId="56381CA6"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25606</w:t>
            </w:r>
          </w:p>
        </w:tc>
        <w:tc>
          <w:tcPr>
            <w:tcW w:w="2883" w:type="dxa"/>
            <w:tcBorders>
              <w:top w:val="nil"/>
              <w:left w:val="nil"/>
              <w:bottom w:val="nil"/>
              <w:right w:val="nil"/>
            </w:tcBorders>
            <w:hideMark/>
          </w:tcPr>
          <w:p w14:paraId="41AFE9AA"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1026780.55</w:t>
            </w:r>
          </w:p>
        </w:tc>
      </w:tr>
      <w:tr w:rsidR="0004624B" w:rsidRPr="00783D9B" w14:paraId="154D4303" w14:textId="77777777" w:rsidTr="006B5671">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704" w:type="dxa"/>
            <w:tcBorders>
              <w:left w:val="nil"/>
              <w:right w:val="nil"/>
            </w:tcBorders>
            <w:hideMark/>
          </w:tcPr>
          <w:p w14:paraId="736201C8"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SI</w:t>
            </w:r>
          </w:p>
        </w:tc>
        <w:tc>
          <w:tcPr>
            <w:tcW w:w="2669" w:type="dxa"/>
            <w:tcBorders>
              <w:left w:val="nil"/>
              <w:right w:val="nil"/>
            </w:tcBorders>
            <w:hideMark/>
          </w:tcPr>
          <w:p w14:paraId="11EB5BD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23.1</w:t>
            </w:r>
          </w:p>
        </w:tc>
        <w:tc>
          <w:tcPr>
            <w:tcW w:w="1768" w:type="dxa"/>
            <w:tcBorders>
              <w:left w:val="nil"/>
              <w:right w:val="nil"/>
            </w:tcBorders>
            <w:hideMark/>
          </w:tcPr>
          <w:p w14:paraId="0D2FA05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1483</w:t>
            </w:r>
          </w:p>
        </w:tc>
        <w:tc>
          <w:tcPr>
            <w:tcW w:w="2883" w:type="dxa"/>
            <w:tcBorders>
              <w:left w:val="nil"/>
              <w:right w:val="nil"/>
            </w:tcBorders>
            <w:hideMark/>
          </w:tcPr>
          <w:p w14:paraId="772659B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34257.3</w:t>
            </w:r>
          </w:p>
        </w:tc>
      </w:tr>
      <w:tr w:rsidR="0004624B" w:rsidRPr="00783D9B" w14:paraId="2FB1B7E7" w14:textId="77777777" w:rsidTr="006B5671">
        <w:trPr>
          <w:trHeight w:val="164"/>
        </w:trPr>
        <w:tc>
          <w:tcPr>
            <w:cnfStyle w:val="001000000000" w:firstRow="0" w:lastRow="0" w:firstColumn="1" w:lastColumn="0" w:oddVBand="0" w:evenVBand="0" w:oddHBand="0" w:evenHBand="0" w:firstRowFirstColumn="0" w:firstRowLastColumn="0" w:lastRowFirstColumn="0" w:lastRowLastColumn="0"/>
            <w:tcW w:w="1704" w:type="dxa"/>
            <w:tcBorders>
              <w:top w:val="nil"/>
              <w:left w:val="nil"/>
              <w:bottom w:val="single" w:sz="4" w:space="0" w:color="7F7F7F" w:themeColor="text1" w:themeTint="80"/>
              <w:right w:val="nil"/>
            </w:tcBorders>
            <w:hideMark/>
          </w:tcPr>
          <w:p w14:paraId="5010891B"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SK</w:t>
            </w:r>
          </w:p>
        </w:tc>
        <w:tc>
          <w:tcPr>
            <w:tcW w:w="2669" w:type="dxa"/>
            <w:tcBorders>
              <w:top w:val="nil"/>
              <w:left w:val="nil"/>
              <w:bottom w:val="single" w:sz="4" w:space="0" w:color="7F7F7F" w:themeColor="text1" w:themeTint="80"/>
              <w:right w:val="nil"/>
            </w:tcBorders>
            <w:hideMark/>
          </w:tcPr>
          <w:p w14:paraId="2568A16F"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15.6</w:t>
            </w:r>
          </w:p>
        </w:tc>
        <w:tc>
          <w:tcPr>
            <w:tcW w:w="1768" w:type="dxa"/>
            <w:tcBorders>
              <w:top w:val="nil"/>
              <w:left w:val="nil"/>
              <w:bottom w:val="single" w:sz="4" w:space="0" w:color="7F7F7F" w:themeColor="text1" w:themeTint="80"/>
              <w:right w:val="nil"/>
            </w:tcBorders>
            <w:hideMark/>
          </w:tcPr>
          <w:p w14:paraId="3A05E3E2"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14370</w:t>
            </w:r>
          </w:p>
        </w:tc>
        <w:tc>
          <w:tcPr>
            <w:tcW w:w="2883" w:type="dxa"/>
            <w:tcBorders>
              <w:top w:val="nil"/>
              <w:left w:val="nil"/>
              <w:bottom w:val="single" w:sz="4" w:space="0" w:color="7F7F7F" w:themeColor="text1" w:themeTint="80"/>
              <w:right w:val="nil"/>
            </w:tcBorders>
            <w:hideMark/>
          </w:tcPr>
          <w:p w14:paraId="0F0436A9" w14:textId="77777777" w:rsidR="0004624B" w:rsidRPr="00783D9B" w:rsidRDefault="0004624B" w:rsidP="006B567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224164.2</w:t>
            </w:r>
          </w:p>
        </w:tc>
      </w:tr>
    </w:tbl>
    <w:p w14:paraId="4FE8EFD6" w14:textId="77777777" w:rsidR="0004624B" w:rsidRPr="00783D9B" w:rsidRDefault="0004624B" w:rsidP="0004624B">
      <w:pPr>
        <w:rPr>
          <w:rFonts w:eastAsia="Times New Roman"/>
          <w:noProof/>
          <w:lang w:eastAsia="fr-BE"/>
        </w:rPr>
      </w:pPr>
    </w:p>
    <w:p w14:paraId="3645B331" w14:textId="77777777" w:rsidR="0004624B" w:rsidRPr="00783D9B" w:rsidRDefault="0004624B" w:rsidP="2A16D89B">
      <w:pPr>
        <w:pStyle w:val="Annex3"/>
        <w:numPr>
          <w:ilvl w:val="0"/>
          <w:numId w:val="0"/>
        </w:numPr>
        <w:rPr>
          <w:noProof/>
        </w:rPr>
      </w:pPr>
      <w:bookmarkStart w:id="45" w:name="_Toc160791272"/>
      <w:r>
        <w:rPr>
          <w:noProof/>
        </w:rPr>
        <w:t>Costs of recruitment</w:t>
      </w:r>
      <w:bookmarkEnd w:id="45"/>
      <w:r>
        <w:rPr>
          <w:noProof/>
        </w:rPr>
        <w:t xml:space="preserve"> </w:t>
      </w:r>
    </w:p>
    <w:p w14:paraId="2AF83F76" w14:textId="77777777" w:rsidR="0004624B" w:rsidRPr="00783D9B" w:rsidRDefault="0004624B" w:rsidP="0004624B">
      <w:pPr>
        <w:pStyle w:val="Default"/>
        <w:jc w:val="both"/>
        <w:rPr>
          <w:noProof/>
          <w:lang w:val="en-GB"/>
        </w:rPr>
      </w:pPr>
      <w:r w:rsidRPr="00783D9B">
        <w:rPr>
          <w:noProof/>
          <w:lang w:val="en-GB"/>
        </w:rPr>
        <w:t xml:space="preserve">Empirical evidence on the magnitude of recruitment costs of trainees is rare due to the limited availability of suitable data. Recruitment costs are determined by numerous factors, including the costs of filling a vacancy and of screening and selecting candidates, workers representation at the firm level and collective bargaining agreements coverage. </w:t>
      </w:r>
    </w:p>
    <w:p w14:paraId="10A7517C" w14:textId="77777777" w:rsidR="0004624B" w:rsidRPr="00783D9B" w:rsidRDefault="0004624B" w:rsidP="0004624B">
      <w:pPr>
        <w:pStyle w:val="Default"/>
        <w:jc w:val="both"/>
        <w:rPr>
          <w:noProof/>
          <w:lang w:val="en-GB"/>
        </w:rPr>
      </w:pPr>
    </w:p>
    <w:p w14:paraId="7DEDBDB0" w14:textId="77777777" w:rsidR="0004624B" w:rsidRPr="00783D9B" w:rsidRDefault="0004624B" w:rsidP="0004624B">
      <w:pPr>
        <w:pStyle w:val="Default"/>
        <w:jc w:val="both"/>
        <w:rPr>
          <w:noProof/>
          <w:lang w:val="en-GB"/>
        </w:rPr>
      </w:pPr>
      <w:r w:rsidRPr="00783D9B">
        <w:rPr>
          <w:noProof/>
          <w:lang w:val="en-GB"/>
        </w:rPr>
        <w:t>A recent study using firm-level data in Germany estimated the average costs to fill an apprenticeship vacancy at EUR 600, distributed in EUR 496 for screening and selection costs, EUR 121 for posting vacancies. Recruitment costs for trainees can be expected to be similar to those of apprentices. Importantly, these costs are significantly lower than those for hiring skilled workers, which have been estimated at EUR 1600</w:t>
      </w:r>
      <w:r w:rsidRPr="00783D9B">
        <w:rPr>
          <w:noProof/>
          <w:vertAlign w:val="superscript"/>
          <w:lang w:val="en-GB"/>
        </w:rPr>
        <w:footnoteReference w:id="30"/>
      </w:r>
      <w:r w:rsidRPr="00783D9B">
        <w:rPr>
          <w:noProof/>
          <w:lang w:val="en-GB"/>
        </w:rPr>
        <w:t xml:space="preserve">. To obtain an updated country-level estimate of the recruitment costs, the average costs estimated in Germany (EUR 600) is divided by the average hourly labour costs in Germany in 2012 (EUR 30.5), i.e. the year of the study. This gives the average number of hours required to recruit a trainee. It corresponds to 19.7 hours of work. These are then evaluated at the average hourly labour costs of the EU Member States in 2022 to obtain the average recruitment costs per trainee at the country level. </w:t>
      </w:r>
    </w:p>
    <w:p w14:paraId="2492F942" w14:textId="77777777" w:rsidR="0004624B" w:rsidRPr="00783D9B" w:rsidRDefault="0004624B" w:rsidP="0004624B">
      <w:pPr>
        <w:pStyle w:val="Default"/>
        <w:jc w:val="both"/>
        <w:rPr>
          <w:noProof/>
          <w:lang w:val="en-GB"/>
        </w:rPr>
      </w:pPr>
    </w:p>
    <w:p w14:paraId="3571173E" w14:textId="77777777" w:rsidR="0004624B" w:rsidRPr="00783D9B" w:rsidRDefault="0004624B" w:rsidP="0004624B">
      <w:pPr>
        <w:pStyle w:val="Default"/>
        <w:jc w:val="both"/>
        <w:rPr>
          <w:noProof/>
          <w:lang w:val="en-GB"/>
        </w:rPr>
      </w:pPr>
      <w:r w:rsidRPr="00783D9B">
        <w:rPr>
          <w:noProof/>
          <w:lang w:val="en-GB"/>
        </w:rPr>
        <w:t xml:space="preserve">The aggregate additional costs introduced by the measures are obtained by multiplying the recruitment costs by the number of paid trainees who had traineeships longer than six months and did not remain in the company at the end of the traineeships period. Data on duration and retention come from the 2023 Eurobarometer data on the number of trainees come from the EU-LFS. The original proposed approach of computing the recruitment costs in proportion to the contract length and to drop traineeships between six and nine months long could not be implemented since the Eurobarometer only contains information on whether the traineeships lasted more than six months. </w:t>
      </w:r>
    </w:p>
    <w:p w14:paraId="4E957D30" w14:textId="77777777" w:rsidR="0004624B" w:rsidRPr="00783D9B" w:rsidRDefault="0004624B" w:rsidP="0004624B">
      <w:pPr>
        <w:pStyle w:val="Default"/>
        <w:jc w:val="both"/>
        <w:rPr>
          <w:noProof/>
          <w:lang w:val="en-GB"/>
        </w:rPr>
      </w:pPr>
    </w:p>
    <w:p w14:paraId="57F08835" w14:textId="77777777" w:rsidR="0004624B" w:rsidRPr="00783D9B" w:rsidRDefault="0004624B" w:rsidP="0004624B">
      <w:pPr>
        <w:pStyle w:val="Default"/>
        <w:jc w:val="both"/>
        <w:rPr>
          <w:noProof/>
          <w:lang w:val="en-GB"/>
        </w:rPr>
      </w:pPr>
    </w:p>
    <w:p w14:paraId="41A63710" w14:textId="1E1D086F" w:rsidR="0004624B" w:rsidRPr="00783D9B" w:rsidRDefault="0004624B" w:rsidP="0004624B">
      <w:pPr>
        <w:pStyle w:val="Caption"/>
        <w:keepNext/>
        <w:spacing w:after="0"/>
        <w:rPr>
          <w:noProof/>
          <w:color w:val="auto"/>
        </w:rPr>
      </w:pPr>
      <w:r w:rsidRPr="00783D9B">
        <w:rPr>
          <w:noProof/>
          <w:color w:val="auto"/>
        </w:rPr>
        <w:t>Table 11: Estimated recruitment costs by traineeship type</w:t>
      </w:r>
    </w:p>
    <w:tbl>
      <w:tblPr>
        <w:tblW w:w="6380" w:type="dxa"/>
        <w:tblLook w:val="04A0" w:firstRow="1" w:lastRow="0" w:firstColumn="1" w:lastColumn="0" w:noHBand="0" w:noVBand="1"/>
      </w:tblPr>
      <w:tblGrid>
        <w:gridCol w:w="941"/>
        <w:gridCol w:w="1016"/>
        <w:gridCol w:w="1016"/>
        <w:gridCol w:w="1016"/>
        <w:gridCol w:w="949"/>
        <w:gridCol w:w="1442"/>
      </w:tblGrid>
      <w:tr w:rsidR="0004624B" w:rsidRPr="00783D9B" w14:paraId="5CAADC92" w14:textId="77777777" w:rsidTr="006B5671">
        <w:trPr>
          <w:trHeight w:val="54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9B4A8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country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0874EED"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Paid OMT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1EB95D0"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Paid ALMP</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5DF43DA"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Paid ECT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13AC7BC"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Paid MPT</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14:paraId="470D19FD"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 xml:space="preserve">Total </w:t>
            </w:r>
          </w:p>
        </w:tc>
      </w:tr>
      <w:tr w:rsidR="0004624B" w:rsidRPr="00783D9B" w14:paraId="505D7FDE"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DCB44B"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AT</w:t>
            </w:r>
          </w:p>
        </w:tc>
        <w:tc>
          <w:tcPr>
            <w:tcW w:w="960" w:type="dxa"/>
            <w:tcBorders>
              <w:top w:val="nil"/>
              <w:left w:val="nil"/>
              <w:bottom w:val="single" w:sz="8" w:space="0" w:color="auto"/>
              <w:right w:val="single" w:sz="8" w:space="0" w:color="auto"/>
            </w:tcBorders>
            <w:shd w:val="clear" w:color="auto" w:fill="auto"/>
            <w:vAlign w:val="center"/>
            <w:hideMark/>
          </w:tcPr>
          <w:p w14:paraId="2AFD604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183363</w:t>
            </w:r>
          </w:p>
        </w:tc>
        <w:tc>
          <w:tcPr>
            <w:tcW w:w="960" w:type="dxa"/>
            <w:tcBorders>
              <w:top w:val="nil"/>
              <w:left w:val="nil"/>
              <w:bottom w:val="single" w:sz="8" w:space="0" w:color="auto"/>
              <w:right w:val="single" w:sz="8" w:space="0" w:color="auto"/>
            </w:tcBorders>
            <w:shd w:val="clear" w:color="auto" w:fill="auto"/>
            <w:vAlign w:val="center"/>
            <w:hideMark/>
          </w:tcPr>
          <w:p w14:paraId="5562BAF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307651</w:t>
            </w:r>
          </w:p>
        </w:tc>
        <w:tc>
          <w:tcPr>
            <w:tcW w:w="960" w:type="dxa"/>
            <w:tcBorders>
              <w:top w:val="nil"/>
              <w:left w:val="nil"/>
              <w:bottom w:val="single" w:sz="8" w:space="0" w:color="auto"/>
              <w:right w:val="single" w:sz="8" w:space="0" w:color="auto"/>
            </w:tcBorders>
            <w:shd w:val="clear" w:color="auto" w:fill="auto"/>
            <w:vAlign w:val="center"/>
            <w:hideMark/>
          </w:tcPr>
          <w:p w14:paraId="47AB5A4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951340</w:t>
            </w:r>
          </w:p>
        </w:tc>
        <w:tc>
          <w:tcPr>
            <w:tcW w:w="960" w:type="dxa"/>
            <w:tcBorders>
              <w:top w:val="nil"/>
              <w:left w:val="nil"/>
              <w:bottom w:val="single" w:sz="8" w:space="0" w:color="auto"/>
              <w:right w:val="single" w:sz="8" w:space="0" w:color="auto"/>
            </w:tcBorders>
            <w:shd w:val="clear" w:color="auto" w:fill="auto"/>
            <w:vAlign w:val="center"/>
            <w:hideMark/>
          </w:tcPr>
          <w:p w14:paraId="13B3AA7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236301</w:t>
            </w:r>
          </w:p>
        </w:tc>
        <w:tc>
          <w:tcPr>
            <w:tcW w:w="1580" w:type="dxa"/>
            <w:tcBorders>
              <w:top w:val="nil"/>
              <w:left w:val="nil"/>
              <w:bottom w:val="single" w:sz="8" w:space="0" w:color="auto"/>
              <w:right w:val="single" w:sz="8" w:space="0" w:color="auto"/>
            </w:tcBorders>
            <w:shd w:val="clear" w:color="auto" w:fill="auto"/>
            <w:vAlign w:val="center"/>
            <w:hideMark/>
          </w:tcPr>
          <w:p w14:paraId="6E9E778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1678655</w:t>
            </w:r>
          </w:p>
        </w:tc>
      </w:tr>
      <w:tr w:rsidR="0004624B" w:rsidRPr="00783D9B" w14:paraId="1C94E5FA"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DFF361A"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BE</w:t>
            </w:r>
          </w:p>
        </w:tc>
        <w:tc>
          <w:tcPr>
            <w:tcW w:w="960" w:type="dxa"/>
            <w:tcBorders>
              <w:top w:val="nil"/>
              <w:left w:val="nil"/>
              <w:bottom w:val="single" w:sz="8" w:space="0" w:color="auto"/>
              <w:right w:val="single" w:sz="8" w:space="0" w:color="auto"/>
            </w:tcBorders>
            <w:shd w:val="clear" w:color="auto" w:fill="auto"/>
            <w:vAlign w:val="center"/>
            <w:hideMark/>
          </w:tcPr>
          <w:p w14:paraId="32CB3DB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673467</w:t>
            </w:r>
          </w:p>
        </w:tc>
        <w:tc>
          <w:tcPr>
            <w:tcW w:w="960" w:type="dxa"/>
            <w:tcBorders>
              <w:top w:val="nil"/>
              <w:left w:val="nil"/>
              <w:bottom w:val="single" w:sz="8" w:space="0" w:color="auto"/>
              <w:right w:val="single" w:sz="8" w:space="0" w:color="auto"/>
            </w:tcBorders>
            <w:shd w:val="clear" w:color="auto" w:fill="auto"/>
            <w:vAlign w:val="center"/>
            <w:hideMark/>
          </w:tcPr>
          <w:p w14:paraId="3A0C61A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171148</w:t>
            </w:r>
          </w:p>
        </w:tc>
        <w:tc>
          <w:tcPr>
            <w:tcW w:w="960" w:type="dxa"/>
            <w:tcBorders>
              <w:top w:val="nil"/>
              <w:left w:val="nil"/>
              <w:bottom w:val="single" w:sz="8" w:space="0" w:color="auto"/>
              <w:right w:val="single" w:sz="8" w:space="0" w:color="auto"/>
            </w:tcBorders>
            <w:shd w:val="clear" w:color="auto" w:fill="auto"/>
            <w:vAlign w:val="center"/>
            <w:hideMark/>
          </w:tcPr>
          <w:p w14:paraId="080A8C3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220781</w:t>
            </w:r>
          </w:p>
        </w:tc>
        <w:tc>
          <w:tcPr>
            <w:tcW w:w="960" w:type="dxa"/>
            <w:tcBorders>
              <w:top w:val="nil"/>
              <w:left w:val="nil"/>
              <w:bottom w:val="single" w:sz="8" w:space="0" w:color="auto"/>
              <w:right w:val="single" w:sz="8" w:space="0" w:color="auto"/>
            </w:tcBorders>
            <w:shd w:val="clear" w:color="auto" w:fill="auto"/>
            <w:vAlign w:val="center"/>
            <w:hideMark/>
          </w:tcPr>
          <w:p w14:paraId="17B230A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285817</w:t>
            </w:r>
          </w:p>
        </w:tc>
        <w:tc>
          <w:tcPr>
            <w:tcW w:w="1580" w:type="dxa"/>
            <w:tcBorders>
              <w:top w:val="nil"/>
              <w:left w:val="nil"/>
              <w:bottom w:val="single" w:sz="8" w:space="0" w:color="auto"/>
              <w:right w:val="single" w:sz="8" w:space="0" w:color="auto"/>
            </w:tcBorders>
            <w:shd w:val="clear" w:color="auto" w:fill="auto"/>
            <w:vAlign w:val="center"/>
            <w:hideMark/>
          </w:tcPr>
          <w:p w14:paraId="2A01A7F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1351213</w:t>
            </w:r>
          </w:p>
        </w:tc>
      </w:tr>
      <w:tr w:rsidR="0004624B" w:rsidRPr="00783D9B" w14:paraId="3F79A440"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747735A"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BG</w:t>
            </w:r>
          </w:p>
        </w:tc>
        <w:tc>
          <w:tcPr>
            <w:tcW w:w="960" w:type="dxa"/>
            <w:tcBorders>
              <w:top w:val="nil"/>
              <w:left w:val="nil"/>
              <w:bottom w:val="single" w:sz="8" w:space="0" w:color="auto"/>
              <w:right w:val="single" w:sz="8" w:space="0" w:color="auto"/>
            </w:tcBorders>
            <w:shd w:val="clear" w:color="auto" w:fill="auto"/>
            <w:vAlign w:val="center"/>
            <w:hideMark/>
          </w:tcPr>
          <w:p w14:paraId="2B20FAC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18067</w:t>
            </w:r>
          </w:p>
        </w:tc>
        <w:tc>
          <w:tcPr>
            <w:tcW w:w="960" w:type="dxa"/>
            <w:tcBorders>
              <w:top w:val="nil"/>
              <w:left w:val="nil"/>
              <w:bottom w:val="single" w:sz="8" w:space="0" w:color="auto"/>
              <w:right w:val="single" w:sz="8" w:space="0" w:color="auto"/>
            </w:tcBorders>
            <w:shd w:val="clear" w:color="auto" w:fill="auto"/>
            <w:vAlign w:val="center"/>
            <w:hideMark/>
          </w:tcPr>
          <w:p w14:paraId="2B411E7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2420</w:t>
            </w:r>
          </w:p>
        </w:tc>
        <w:tc>
          <w:tcPr>
            <w:tcW w:w="960" w:type="dxa"/>
            <w:tcBorders>
              <w:top w:val="nil"/>
              <w:left w:val="nil"/>
              <w:bottom w:val="single" w:sz="8" w:space="0" w:color="auto"/>
              <w:right w:val="single" w:sz="8" w:space="0" w:color="auto"/>
            </w:tcBorders>
            <w:shd w:val="clear" w:color="auto" w:fill="auto"/>
            <w:vAlign w:val="center"/>
            <w:hideMark/>
          </w:tcPr>
          <w:p w14:paraId="7C39F52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323</w:t>
            </w:r>
          </w:p>
        </w:tc>
        <w:tc>
          <w:tcPr>
            <w:tcW w:w="960" w:type="dxa"/>
            <w:tcBorders>
              <w:top w:val="nil"/>
              <w:left w:val="nil"/>
              <w:bottom w:val="single" w:sz="8" w:space="0" w:color="auto"/>
              <w:right w:val="single" w:sz="8" w:space="0" w:color="auto"/>
            </w:tcBorders>
            <w:shd w:val="clear" w:color="auto" w:fill="auto"/>
            <w:vAlign w:val="center"/>
            <w:hideMark/>
          </w:tcPr>
          <w:p w14:paraId="567F793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73592F5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20810</w:t>
            </w:r>
          </w:p>
        </w:tc>
      </w:tr>
      <w:tr w:rsidR="0004624B" w:rsidRPr="00783D9B" w14:paraId="7CFC1292"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89EF31B"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CY</w:t>
            </w:r>
          </w:p>
        </w:tc>
        <w:tc>
          <w:tcPr>
            <w:tcW w:w="960" w:type="dxa"/>
            <w:tcBorders>
              <w:top w:val="nil"/>
              <w:left w:val="nil"/>
              <w:bottom w:val="single" w:sz="8" w:space="0" w:color="auto"/>
              <w:right w:val="single" w:sz="8" w:space="0" w:color="auto"/>
            </w:tcBorders>
            <w:shd w:val="clear" w:color="auto" w:fill="auto"/>
            <w:vAlign w:val="center"/>
            <w:hideMark/>
          </w:tcPr>
          <w:p w14:paraId="44E1341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0E97412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1145</w:t>
            </w:r>
          </w:p>
        </w:tc>
        <w:tc>
          <w:tcPr>
            <w:tcW w:w="960" w:type="dxa"/>
            <w:tcBorders>
              <w:top w:val="nil"/>
              <w:left w:val="nil"/>
              <w:bottom w:val="single" w:sz="8" w:space="0" w:color="auto"/>
              <w:right w:val="single" w:sz="8" w:space="0" w:color="auto"/>
            </w:tcBorders>
            <w:shd w:val="clear" w:color="auto" w:fill="auto"/>
            <w:vAlign w:val="center"/>
            <w:hideMark/>
          </w:tcPr>
          <w:p w14:paraId="5BAC1C6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763</w:t>
            </w:r>
          </w:p>
        </w:tc>
        <w:tc>
          <w:tcPr>
            <w:tcW w:w="960" w:type="dxa"/>
            <w:tcBorders>
              <w:top w:val="nil"/>
              <w:left w:val="nil"/>
              <w:bottom w:val="single" w:sz="8" w:space="0" w:color="auto"/>
              <w:right w:val="single" w:sz="8" w:space="0" w:color="auto"/>
            </w:tcBorders>
            <w:shd w:val="clear" w:color="auto" w:fill="auto"/>
            <w:vAlign w:val="center"/>
            <w:hideMark/>
          </w:tcPr>
          <w:p w14:paraId="74C9CEE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25188</w:t>
            </w:r>
          </w:p>
        </w:tc>
        <w:tc>
          <w:tcPr>
            <w:tcW w:w="1580" w:type="dxa"/>
            <w:tcBorders>
              <w:top w:val="nil"/>
              <w:left w:val="nil"/>
              <w:bottom w:val="single" w:sz="8" w:space="0" w:color="auto"/>
              <w:right w:val="single" w:sz="8" w:space="0" w:color="auto"/>
            </w:tcBorders>
            <w:shd w:val="clear" w:color="auto" w:fill="auto"/>
            <w:vAlign w:val="center"/>
            <w:hideMark/>
          </w:tcPr>
          <w:p w14:paraId="7D13D5C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27096</w:t>
            </w:r>
          </w:p>
        </w:tc>
      </w:tr>
      <w:tr w:rsidR="0004624B" w:rsidRPr="00783D9B" w14:paraId="0218CAC5"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D615390"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CZ</w:t>
            </w:r>
          </w:p>
        </w:tc>
        <w:tc>
          <w:tcPr>
            <w:tcW w:w="960" w:type="dxa"/>
            <w:tcBorders>
              <w:top w:val="nil"/>
              <w:left w:val="nil"/>
              <w:bottom w:val="single" w:sz="8" w:space="0" w:color="auto"/>
              <w:right w:val="single" w:sz="8" w:space="0" w:color="auto"/>
            </w:tcBorders>
            <w:shd w:val="clear" w:color="auto" w:fill="auto"/>
            <w:vAlign w:val="center"/>
            <w:hideMark/>
          </w:tcPr>
          <w:p w14:paraId="49CFA42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37424</w:t>
            </w:r>
          </w:p>
        </w:tc>
        <w:tc>
          <w:tcPr>
            <w:tcW w:w="960" w:type="dxa"/>
            <w:tcBorders>
              <w:top w:val="nil"/>
              <w:left w:val="nil"/>
              <w:bottom w:val="single" w:sz="8" w:space="0" w:color="auto"/>
              <w:right w:val="single" w:sz="8" w:space="0" w:color="auto"/>
            </w:tcBorders>
            <w:shd w:val="clear" w:color="auto" w:fill="auto"/>
            <w:vAlign w:val="center"/>
            <w:hideMark/>
          </w:tcPr>
          <w:p w14:paraId="3DD8B10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18712</w:t>
            </w:r>
          </w:p>
        </w:tc>
        <w:tc>
          <w:tcPr>
            <w:tcW w:w="960" w:type="dxa"/>
            <w:tcBorders>
              <w:top w:val="nil"/>
              <w:left w:val="nil"/>
              <w:bottom w:val="single" w:sz="8" w:space="0" w:color="auto"/>
              <w:right w:val="single" w:sz="8" w:space="0" w:color="auto"/>
            </w:tcBorders>
            <w:shd w:val="clear" w:color="auto" w:fill="auto"/>
            <w:vAlign w:val="center"/>
            <w:hideMark/>
          </w:tcPr>
          <w:p w14:paraId="3D0D0D8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119692</w:t>
            </w:r>
          </w:p>
        </w:tc>
        <w:tc>
          <w:tcPr>
            <w:tcW w:w="960" w:type="dxa"/>
            <w:tcBorders>
              <w:top w:val="nil"/>
              <w:left w:val="nil"/>
              <w:bottom w:val="single" w:sz="8" w:space="0" w:color="auto"/>
              <w:right w:val="single" w:sz="8" w:space="0" w:color="auto"/>
            </w:tcBorders>
            <w:shd w:val="clear" w:color="auto" w:fill="auto"/>
            <w:vAlign w:val="center"/>
            <w:hideMark/>
          </w:tcPr>
          <w:p w14:paraId="38CBAFC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6452</w:t>
            </w:r>
          </w:p>
        </w:tc>
        <w:tc>
          <w:tcPr>
            <w:tcW w:w="1580" w:type="dxa"/>
            <w:tcBorders>
              <w:top w:val="nil"/>
              <w:left w:val="nil"/>
              <w:bottom w:val="single" w:sz="8" w:space="0" w:color="auto"/>
              <w:right w:val="single" w:sz="8" w:space="0" w:color="auto"/>
            </w:tcBorders>
            <w:shd w:val="clear" w:color="auto" w:fill="auto"/>
            <w:vAlign w:val="center"/>
            <w:hideMark/>
          </w:tcPr>
          <w:p w14:paraId="7924568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182280</w:t>
            </w:r>
          </w:p>
        </w:tc>
      </w:tr>
      <w:tr w:rsidR="0004624B" w:rsidRPr="00783D9B" w14:paraId="6861CA59"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27AAEE"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DE</w:t>
            </w:r>
          </w:p>
        </w:tc>
        <w:tc>
          <w:tcPr>
            <w:tcW w:w="960" w:type="dxa"/>
            <w:tcBorders>
              <w:top w:val="nil"/>
              <w:left w:val="nil"/>
              <w:bottom w:val="single" w:sz="8" w:space="0" w:color="auto"/>
              <w:right w:val="single" w:sz="8" w:space="0" w:color="auto"/>
            </w:tcBorders>
            <w:shd w:val="clear" w:color="auto" w:fill="auto"/>
            <w:vAlign w:val="center"/>
            <w:hideMark/>
          </w:tcPr>
          <w:p w14:paraId="68D52B4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1869582</w:t>
            </w:r>
          </w:p>
        </w:tc>
        <w:tc>
          <w:tcPr>
            <w:tcW w:w="960" w:type="dxa"/>
            <w:tcBorders>
              <w:top w:val="nil"/>
              <w:left w:val="nil"/>
              <w:bottom w:val="single" w:sz="8" w:space="0" w:color="auto"/>
              <w:right w:val="single" w:sz="8" w:space="0" w:color="auto"/>
            </w:tcBorders>
            <w:shd w:val="clear" w:color="auto" w:fill="auto"/>
            <w:vAlign w:val="center"/>
            <w:hideMark/>
          </w:tcPr>
          <w:p w14:paraId="54E92F5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3155600</w:t>
            </w:r>
          </w:p>
        </w:tc>
        <w:tc>
          <w:tcPr>
            <w:tcW w:w="960" w:type="dxa"/>
            <w:tcBorders>
              <w:top w:val="nil"/>
              <w:left w:val="nil"/>
              <w:bottom w:val="single" w:sz="8" w:space="0" w:color="auto"/>
              <w:right w:val="single" w:sz="8" w:space="0" w:color="auto"/>
            </w:tcBorders>
            <w:shd w:val="clear" w:color="auto" w:fill="auto"/>
            <w:vAlign w:val="center"/>
            <w:hideMark/>
          </w:tcPr>
          <w:p w14:paraId="10C9621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12805007</w:t>
            </w:r>
          </w:p>
        </w:tc>
        <w:tc>
          <w:tcPr>
            <w:tcW w:w="960" w:type="dxa"/>
            <w:tcBorders>
              <w:top w:val="nil"/>
              <w:left w:val="nil"/>
              <w:bottom w:val="single" w:sz="8" w:space="0" w:color="auto"/>
              <w:right w:val="single" w:sz="8" w:space="0" w:color="auto"/>
            </w:tcBorders>
            <w:shd w:val="clear" w:color="auto" w:fill="auto"/>
            <w:vAlign w:val="center"/>
            <w:hideMark/>
          </w:tcPr>
          <w:p w14:paraId="18C4C52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4FCC36D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17830189</w:t>
            </w:r>
          </w:p>
        </w:tc>
      </w:tr>
      <w:tr w:rsidR="0004624B" w:rsidRPr="00783D9B" w14:paraId="14F60D62"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A9CA129"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DK</w:t>
            </w:r>
          </w:p>
        </w:tc>
        <w:tc>
          <w:tcPr>
            <w:tcW w:w="960" w:type="dxa"/>
            <w:tcBorders>
              <w:top w:val="nil"/>
              <w:left w:val="nil"/>
              <w:bottom w:val="single" w:sz="8" w:space="0" w:color="auto"/>
              <w:right w:val="single" w:sz="8" w:space="0" w:color="auto"/>
            </w:tcBorders>
            <w:shd w:val="clear" w:color="auto" w:fill="auto"/>
            <w:vAlign w:val="center"/>
            <w:hideMark/>
          </w:tcPr>
          <w:p w14:paraId="35DF59C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21175</w:t>
            </w:r>
          </w:p>
        </w:tc>
        <w:tc>
          <w:tcPr>
            <w:tcW w:w="960" w:type="dxa"/>
            <w:tcBorders>
              <w:top w:val="nil"/>
              <w:left w:val="nil"/>
              <w:bottom w:val="single" w:sz="8" w:space="0" w:color="auto"/>
              <w:right w:val="single" w:sz="8" w:space="0" w:color="auto"/>
            </w:tcBorders>
            <w:shd w:val="clear" w:color="auto" w:fill="auto"/>
            <w:vAlign w:val="center"/>
            <w:hideMark/>
          </w:tcPr>
          <w:p w14:paraId="5484878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18413</w:t>
            </w:r>
          </w:p>
        </w:tc>
        <w:tc>
          <w:tcPr>
            <w:tcW w:w="960" w:type="dxa"/>
            <w:tcBorders>
              <w:top w:val="nil"/>
              <w:left w:val="nil"/>
              <w:bottom w:val="single" w:sz="8" w:space="0" w:color="auto"/>
              <w:right w:val="single" w:sz="8" w:space="0" w:color="auto"/>
            </w:tcBorders>
            <w:shd w:val="clear" w:color="auto" w:fill="auto"/>
            <w:vAlign w:val="center"/>
            <w:hideMark/>
          </w:tcPr>
          <w:p w14:paraId="7B511F0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954724</w:t>
            </w:r>
          </w:p>
        </w:tc>
        <w:tc>
          <w:tcPr>
            <w:tcW w:w="960" w:type="dxa"/>
            <w:tcBorders>
              <w:top w:val="nil"/>
              <w:left w:val="nil"/>
              <w:bottom w:val="single" w:sz="8" w:space="0" w:color="auto"/>
              <w:right w:val="single" w:sz="8" w:space="0" w:color="auto"/>
            </w:tcBorders>
            <w:shd w:val="clear" w:color="auto" w:fill="auto"/>
            <w:vAlign w:val="center"/>
            <w:hideMark/>
          </w:tcPr>
          <w:p w14:paraId="721F9A6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61684</w:t>
            </w:r>
          </w:p>
        </w:tc>
        <w:tc>
          <w:tcPr>
            <w:tcW w:w="1580" w:type="dxa"/>
            <w:tcBorders>
              <w:top w:val="nil"/>
              <w:left w:val="nil"/>
              <w:bottom w:val="single" w:sz="8" w:space="0" w:color="auto"/>
              <w:right w:val="single" w:sz="8" w:space="0" w:color="auto"/>
            </w:tcBorders>
            <w:shd w:val="clear" w:color="auto" w:fill="auto"/>
            <w:vAlign w:val="center"/>
            <w:hideMark/>
          </w:tcPr>
          <w:p w14:paraId="4173DD1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1055996</w:t>
            </w:r>
          </w:p>
        </w:tc>
      </w:tr>
      <w:tr w:rsidR="0004624B" w:rsidRPr="00783D9B" w14:paraId="4457682B"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E6C2166"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EE</w:t>
            </w:r>
          </w:p>
        </w:tc>
        <w:tc>
          <w:tcPr>
            <w:tcW w:w="960" w:type="dxa"/>
            <w:tcBorders>
              <w:top w:val="nil"/>
              <w:left w:val="nil"/>
              <w:bottom w:val="single" w:sz="8" w:space="0" w:color="auto"/>
              <w:right w:val="single" w:sz="8" w:space="0" w:color="auto"/>
            </w:tcBorders>
            <w:shd w:val="clear" w:color="auto" w:fill="auto"/>
            <w:vAlign w:val="center"/>
            <w:hideMark/>
          </w:tcPr>
          <w:p w14:paraId="554A13C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323</w:t>
            </w:r>
          </w:p>
        </w:tc>
        <w:tc>
          <w:tcPr>
            <w:tcW w:w="960" w:type="dxa"/>
            <w:tcBorders>
              <w:top w:val="nil"/>
              <w:left w:val="nil"/>
              <w:bottom w:val="single" w:sz="8" w:space="0" w:color="auto"/>
              <w:right w:val="single" w:sz="8" w:space="0" w:color="auto"/>
            </w:tcBorders>
            <w:shd w:val="clear" w:color="auto" w:fill="auto"/>
            <w:vAlign w:val="center"/>
            <w:hideMark/>
          </w:tcPr>
          <w:p w14:paraId="15E4BAD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323</w:t>
            </w:r>
          </w:p>
        </w:tc>
        <w:tc>
          <w:tcPr>
            <w:tcW w:w="960" w:type="dxa"/>
            <w:tcBorders>
              <w:top w:val="nil"/>
              <w:left w:val="nil"/>
              <w:bottom w:val="single" w:sz="8" w:space="0" w:color="auto"/>
              <w:right w:val="single" w:sz="8" w:space="0" w:color="auto"/>
            </w:tcBorders>
            <w:shd w:val="clear" w:color="auto" w:fill="auto"/>
            <w:vAlign w:val="center"/>
            <w:hideMark/>
          </w:tcPr>
          <w:p w14:paraId="02DFA66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7098</w:t>
            </w:r>
          </w:p>
        </w:tc>
        <w:tc>
          <w:tcPr>
            <w:tcW w:w="960" w:type="dxa"/>
            <w:tcBorders>
              <w:top w:val="nil"/>
              <w:left w:val="nil"/>
              <w:bottom w:val="single" w:sz="8" w:space="0" w:color="auto"/>
              <w:right w:val="single" w:sz="8" w:space="0" w:color="auto"/>
            </w:tcBorders>
            <w:shd w:val="clear" w:color="auto" w:fill="auto"/>
            <w:vAlign w:val="center"/>
            <w:hideMark/>
          </w:tcPr>
          <w:p w14:paraId="58FF023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4A0531E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7744</w:t>
            </w:r>
          </w:p>
        </w:tc>
      </w:tr>
      <w:tr w:rsidR="0004624B" w:rsidRPr="00783D9B" w14:paraId="5F677B98"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84414E2"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EL</w:t>
            </w:r>
          </w:p>
        </w:tc>
        <w:tc>
          <w:tcPr>
            <w:tcW w:w="960" w:type="dxa"/>
            <w:tcBorders>
              <w:top w:val="nil"/>
              <w:left w:val="nil"/>
              <w:bottom w:val="single" w:sz="8" w:space="0" w:color="auto"/>
              <w:right w:val="single" w:sz="8" w:space="0" w:color="auto"/>
            </w:tcBorders>
            <w:shd w:val="clear" w:color="auto" w:fill="auto"/>
            <w:vAlign w:val="center"/>
            <w:hideMark/>
          </w:tcPr>
          <w:p w14:paraId="16E2051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19682</w:t>
            </w:r>
          </w:p>
        </w:tc>
        <w:tc>
          <w:tcPr>
            <w:tcW w:w="960" w:type="dxa"/>
            <w:tcBorders>
              <w:top w:val="nil"/>
              <w:left w:val="nil"/>
              <w:bottom w:val="single" w:sz="8" w:space="0" w:color="auto"/>
              <w:right w:val="single" w:sz="8" w:space="0" w:color="auto"/>
            </w:tcBorders>
            <w:shd w:val="clear" w:color="auto" w:fill="auto"/>
            <w:vAlign w:val="center"/>
            <w:hideMark/>
          </w:tcPr>
          <w:p w14:paraId="77E9CE7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29381</w:t>
            </w:r>
          </w:p>
        </w:tc>
        <w:tc>
          <w:tcPr>
            <w:tcW w:w="960" w:type="dxa"/>
            <w:tcBorders>
              <w:top w:val="nil"/>
              <w:left w:val="nil"/>
              <w:bottom w:val="single" w:sz="8" w:space="0" w:color="auto"/>
              <w:right w:val="single" w:sz="8" w:space="0" w:color="auto"/>
            </w:tcBorders>
            <w:shd w:val="clear" w:color="auto" w:fill="auto"/>
            <w:vAlign w:val="center"/>
            <w:hideMark/>
          </w:tcPr>
          <w:p w14:paraId="5FA1C0C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117808</w:t>
            </w:r>
          </w:p>
        </w:tc>
        <w:tc>
          <w:tcPr>
            <w:tcW w:w="960" w:type="dxa"/>
            <w:tcBorders>
              <w:top w:val="nil"/>
              <w:left w:val="nil"/>
              <w:bottom w:val="single" w:sz="8" w:space="0" w:color="auto"/>
              <w:right w:val="single" w:sz="8" w:space="0" w:color="auto"/>
            </w:tcBorders>
            <w:shd w:val="clear" w:color="auto" w:fill="auto"/>
            <w:vAlign w:val="center"/>
            <w:hideMark/>
          </w:tcPr>
          <w:p w14:paraId="5B6CA81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288102</w:t>
            </w:r>
          </w:p>
        </w:tc>
        <w:tc>
          <w:tcPr>
            <w:tcW w:w="1580" w:type="dxa"/>
            <w:tcBorders>
              <w:top w:val="nil"/>
              <w:left w:val="nil"/>
              <w:bottom w:val="single" w:sz="8" w:space="0" w:color="auto"/>
              <w:right w:val="single" w:sz="8" w:space="0" w:color="auto"/>
            </w:tcBorders>
            <w:shd w:val="clear" w:color="auto" w:fill="auto"/>
            <w:vAlign w:val="center"/>
            <w:hideMark/>
          </w:tcPr>
          <w:p w14:paraId="727A785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454973</w:t>
            </w:r>
          </w:p>
        </w:tc>
      </w:tr>
      <w:tr w:rsidR="0004624B" w:rsidRPr="00783D9B" w14:paraId="28B995C3"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FD55E8"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ES</w:t>
            </w:r>
          </w:p>
        </w:tc>
        <w:tc>
          <w:tcPr>
            <w:tcW w:w="960" w:type="dxa"/>
            <w:tcBorders>
              <w:top w:val="nil"/>
              <w:left w:val="nil"/>
              <w:bottom w:val="single" w:sz="8" w:space="0" w:color="auto"/>
              <w:right w:val="single" w:sz="8" w:space="0" w:color="auto"/>
            </w:tcBorders>
            <w:shd w:val="clear" w:color="auto" w:fill="auto"/>
            <w:vAlign w:val="center"/>
            <w:hideMark/>
          </w:tcPr>
          <w:p w14:paraId="54D5570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4618377</w:t>
            </w:r>
          </w:p>
        </w:tc>
        <w:tc>
          <w:tcPr>
            <w:tcW w:w="960" w:type="dxa"/>
            <w:tcBorders>
              <w:top w:val="nil"/>
              <w:left w:val="nil"/>
              <w:bottom w:val="single" w:sz="8" w:space="0" w:color="auto"/>
              <w:right w:val="single" w:sz="8" w:space="0" w:color="auto"/>
            </w:tcBorders>
            <w:shd w:val="clear" w:color="auto" w:fill="auto"/>
            <w:vAlign w:val="center"/>
            <w:hideMark/>
          </w:tcPr>
          <w:p w14:paraId="1778BF2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811799</w:t>
            </w:r>
          </w:p>
        </w:tc>
        <w:tc>
          <w:tcPr>
            <w:tcW w:w="960" w:type="dxa"/>
            <w:tcBorders>
              <w:top w:val="nil"/>
              <w:left w:val="nil"/>
              <w:bottom w:val="single" w:sz="8" w:space="0" w:color="auto"/>
              <w:right w:val="single" w:sz="8" w:space="0" w:color="auto"/>
            </w:tcBorders>
            <w:shd w:val="clear" w:color="auto" w:fill="auto"/>
            <w:vAlign w:val="center"/>
            <w:hideMark/>
          </w:tcPr>
          <w:p w14:paraId="0E48F3B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1449310</w:t>
            </w:r>
          </w:p>
        </w:tc>
        <w:tc>
          <w:tcPr>
            <w:tcW w:w="960" w:type="dxa"/>
            <w:tcBorders>
              <w:top w:val="nil"/>
              <w:left w:val="nil"/>
              <w:bottom w:val="single" w:sz="8" w:space="0" w:color="auto"/>
              <w:right w:val="single" w:sz="8" w:space="0" w:color="auto"/>
            </w:tcBorders>
            <w:shd w:val="clear" w:color="auto" w:fill="auto"/>
            <w:vAlign w:val="center"/>
            <w:hideMark/>
          </w:tcPr>
          <w:p w14:paraId="1FBA52B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322685</w:t>
            </w:r>
          </w:p>
        </w:tc>
        <w:tc>
          <w:tcPr>
            <w:tcW w:w="1580" w:type="dxa"/>
            <w:tcBorders>
              <w:top w:val="nil"/>
              <w:left w:val="nil"/>
              <w:bottom w:val="single" w:sz="8" w:space="0" w:color="auto"/>
              <w:right w:val="single" w:sz="8" w:space="0" w:color="auto"/>
            </w:tcBorders>
            <w:shd w:val="clear" w:color="auto" w:fill="auto"/>
            <w:vAlign w:val="center"/>
            <w:hideMark/>
          </w:tcPr>
          <w:p w14:paraId="4A04799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7202171</w:t>
            </w:r>
          </w:p>
        </w:tc>
      </w:tr>
      <w:tr w:rsidR="0004624B" w:rsidRPr="00783D9B" w14:paraId="3F5A4177"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2B30FA3" w14:textId="77777777" w:rsidR="0004624B" w:rsidRPr="00783D9B" w:rsidRDefault="0004624B" w:rsidP="006B5671">
            <w:pPr>
              <w:spacing w:after="0"/>
              <w:jc w:val="left"/>
              <w:rPr>
                <w:rFonts w:eastAsia="Times New Roman"/>
                <w:b/>
                <w:bCs/>
                <w:noProof/>
                <w:color w:val="000000"/>
                <w:sz w:val="20"/>
                <w:szCs w:val="20"/>
                <w:lang w:eastAsia="en-GB"/>
              </w:rPr>
            </w:pPr>
            <w:r w:rsidRPr="00783D9B">
              <w:rPr>
                <w:rFonts w:eastAsia="Times New Roman"/>
                <w:b/>
                <w:bCs/>
                <w:noProof/>
                <w:color w:val="000000"/>
                <w:sz w:val="20"/>
                <w:szCs w:val="20"/>
                <w:lang w:eastAsia="en-GB"/>
              </w:rPr>
              <w:t>EU27</w:t>
            </w:r>
          </w:p>
        </w:tc>
        <w:tc>
          <w:tcPr>
            <w:tcW w:w="960" w:type="dxa"/>
            <w:tcBorders>
              <w:top w:val="nil"/>
              <w:left w:val="nil"/>
              <w:bottom w:val="single" w:sz="8" w:space="0" w:color="auto"/>
              <w:right w:val="single" w:sz="8" w:space="0" w:color="auto"/>
            </w:tcBorders>
            <w:shd w:val="clear" w:color="auto" w:fill="auto"/>
            <w:vAlign w:val="center"/>
            <w:hideMark/>
          </w:tcPr>
          <w:p w14:paraId="5A6BCA16"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22271814</w:t>
            </w:r>
          </w:p>
        </w:tc>
        <w:tc>
          <w:tcPr>
            <w:tcW w:w="960" w:type="dxa"/>
            <w:tcBorders>
              <w:top w:val="nil"/>
              <w:left w:val="nil"/>
              <w:bottom w:val="single" w:sz="8" w:space="0" w:color="auto"/>
              <w:right w:val="single" w:sz="8" w:space="0" w:color="auto"/>
            </w:tcBorders>
            <w:shd w:val="clear" w:color="auto" w:fill="auto"/>
            <w:vAlign w:val="center"/>
            <w:hideMark/>
          </w:tcPr>
          <w:p w14:paraId="7434A127"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19296766</w:t>
            </w:r>
          </w:p>
        </w:tc>
        <w:tc>
          <w:tcPr>
            <w:tcW w:w="960" w:type="dxa"/>
            <w:tcBorders>
              <w:top w:val="nil"/>
              <w:left w:val="nil"/>
              <w:bottom w:val="single" w:sz="8" w:space="0" w:color="auto"/>
              <w:right w:val="single" w:sz="8" w:space="0" w:color="auto"/>
            </w:tcBorders>
            <w:shd w:val="clear" w:color="auto" w:fill="auto"/>
            <w:vAlign w:val="center"/>
            <w:hideMark/>
          </w:tcPr>
          <w:p w14:paraId="22175C57"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23606324</w:t>
            </w:r>
          </w:p>
        </w:tc>
        <w:tc>
          <w:tcPr>
            <w:tcW w:w="960" w:type="dxa"/>
            <w:tcBorders>
              <w:top w:val="nil"/>
              <w:left w:val="nil"/>
              <w:bottom w:val="single" w:sz="8" w:space="0" w:color="auto"/>
              <w:right w:val="single" w:sz="8" w:space="0" w:color="auto"/>
            </w:tcBorders>
            <w:shd w:val="clear" w:color="auto" w:fill="auto"/>
            <w:vAlign w:val="center"/>
            <w:hideMark/>
          </w:tcPr>
          <w:p w14:paraId="753E4327"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2317026</w:t>
            </w:r>
          </w:p>
        </w:tc>
        <w:tc>
          <w:tcPr>
            <w:tcW w:w="1580" w:type="dxa"/>
            <w:tcBorders>
              <w:top w:val="nil"/>
              <w:left w:val="nil"/>
              <w:bottom w:val="single" w:sz="8" w:space="0" w:color="auto"/>
              <w:right w:val="single" w:sz="8" w:space="0" w:color="auto"/>
            </w:tcBorders>
            <w:shd w:val="clear" w:color="auto" w:fill="auto"/>
            <w:vAlign w:val="center"/>
            <w:hideMark/>
          </w:tcPr>
          <w:p w14:paraId="70A32F4B" w14:textId="77777777" w:rsidR="0004624B" w:rsidRPr="00783D9B" w:rsidRDefault="0004624B" w:rsidP="006B5671">
            <w:pPr>
              <w:spacing w:after="0"/>
              <w:jc w:val="right"/>
              <w:rPr>
                <w:rFonts w:eastAsia="Times New Roman"/>
                <w:b/>
                <w:bCs/>
                <w:noProof/>
                <w:color w:val="000000"/>
                <w:sz w:val="20"/>
                <w:szCs w:val="20"/>
                <w:lang w:eastAsia="en-GB"/>
              </w:rPr>
            </w:pPr>
            <w:r w:rsidRPr="00783D9B">
              <w:rPr>
                <w:rFonts w:eastAsia="Times New Roman"/>
                <w:b/>
                <w:bCs/>
                <w:noProof/>
                <w:color w:val="000000"/>
                <w:sz w:val="20"/>
                <w:szCs w:val="20"/>
                <w:lang w:eastAsia="en-GB"/>
              </w:rPr>
              <w:t>67491930</w:t>
            </w:r>
          </w:p>
        </w:tc>
      </w:tr>
      <w:tr w:rsidR="0004624B" w:rsidRPr="00783D9B" w14:paraId="6681EB5F"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48E3765"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FI</w:t>
            </w:r>
          </w:p>
        </w:tc>
        <w:tc>
          <w:tcPr>
            <w:tcW w:w="960" w:type="dxa"/>
            <w:tcBorders>
              <w:top w:val="nil"/>
              <w:left w:val="nil"/>
              <w:bottom w:val="single" w:sz="8" w:space="0" w:color="auto"/>
              <w:right w:val="single" w:sz="8" w:space="0" w:color="auto"/>
            </w:tcBorders>
            <w:shd w:val="clear" w:color="auto" w:fill="auto"/>
            <w:vAlign w:val="center"/>
            <w:hideMark/>
          </w:tcPr>
          <w:p w14:paraId="5EEFC3E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10593</w:t>
            </w:r>
          </w:p>
        </w:tc>
        <w:tc>
          <w:tcPr>
            <w:tcW w:w="960" w:type="dxa"/>
            <w:tcBorders>
              <w:top w:val="nil"/>
              <w:left w:val="nil"/>
              <w:bottom w:val="single" w:sz="8" w:space="0" w:color="auto"/>
              <w:right w:val="single" w:sz="8" w:space="0" w:color="auto"/>
            </w:tcBorders>
            <w:shd w:val="clear" w:color="auto" w:fill="auto"/>
            <w:vAlign w:val="center"/>
            <w:hideMark/>
          </w:tcPr>
          <w:p w14:paraId="2F3B672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14F24FF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156783</w:t>
            </w:r>
          </w:p>
        </w:tc>
        <w:tc>
          <w:tcPr>
            <w:tcW w:w="960" w:type="dxa"/>
            <w:tcBorders>
              <w:top w:val="nil"/>
              <w:left w:val="nil"/>
              <w:bottom w:val="single" w:sz="8" w:space="0" w:color="auto"/>
              <w:right w:val="single" w:sz="8" w:space="0" w:color="auto"/>
            </w:tcBorders>
            <w:shd w:val="clear" w:color="auto" w:fill="auto"/>
            <w:vAlign w:val="center"/>
            <w:hideMark/>
          </w:tcPr>
          <w:p w14:paraId="2EF3758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30368</w:t>
            </w:r>
          </w:p>
        </w:tc>
        <w:tc>
          <w:tcPr>
            <w:tcW w:w="1580" w:type="dxa"/>
            <w:tcBorders>
              <w:top w:val="nil"/>
              <w:left w:val="nil"/>
              <w:bottom w:val="single" w:sz="8" w:space="0" w:color="auto"/>
              <w:right w:val="single" w:sz="8" w:space="0" w:color="auto"/>
            </w:tcBorders>
            <w:shd w:val="clear" w:color="auto" w:fill="auto"/>
            <w:vAlign w:val="center"/>
            <w:hideMark/>
          </w:tcPr>
          <w:p w14:paraId="4CF1777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197744</w:t>
            </w:r>
          </w:p>
        </w:tc>
      </w:tr>
      <w:tr w:rsidR="0004624B" w:rsidRPr="00783D9B" w14:paraId="560488D1"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2F8A1C"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FR</w:t>
            </w:r>
          </w:p>
        </w:tc>
        <w:tc>
          <w:tcPr>
            <w:tcW w:w="960" w:type="dxa"/>
            <w:tcBorders>
              <w:top w:val="nil"/>
              <w:left w:val="nil"/>
              <w:bottom w:val="single" w:sz="8" w:space="0" w:color="auto"/>
              <w:right w:val="single" w:sz="8" w:space="0" w:color="auto"/>
            </w:tcBorders>
            <w:shd w:val="clear" w:color="auto" w:fill="auto"/>
            <w:vAlign w:val="center"/>
            <w:hideMark/>
          </w:tcPr>
          <w:p w14:paraId="37D20B8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1011B64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12899E8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5054901</w:t>
            </w:r>
          </w:p>
        </w:tc>
        <w:tc>
          <w:tcPr>
            <w:tcW w:w="960" w:type="dxa"/>
            <w:tcBorders>
              <w:top w:val="nil"/>
              <w:left w:val="nil"/>
              <w:bottom w:val="single" w:sz="8" w:space="0" w:color="auto"/>
              <w:right w:val="single" w:sz="8" w:space="0" w:color="auto"/>
            </w:tcBorders>
            <w:shd w:val="clear" w:color="auto" w:fill="auto"/>
            <w:vAlign w:val="center"/>
            <w:hideMark/>
          </w:tcPr>
          <w:p w14:paraId="44935C6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258444</w:t>
            </w:r>
          </w:p>
        </w:tc>
        <w:tc>
          <w:tcPr>
            <w:tcW w:w="1580" w:type="dxa"/>
            <w:tcBorders>
              <w:top w:val="nil"/>
              <w:left w:val="nil"/>
              <w:bottom w:val="single" w:sz="8" w:space="0" w:color="auto"/>
              <w:right w:val="single" w:sz="8" w:space="0" w:color="auto"/>
            </w:tcBorders>
            <w:shd w:val="clear" w:color="auto" w:fill="auto"/>
            <w:vAlign w:val="center"/>
            <w:hideMark/>
          </w:tcPr>
          <w:p w14:paraId="644C166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5313345</w:t>
            </w:r>
          </w:p>
        </w:tc>
      </w:tr>
      <w:tr w:rsidR="0004624B" w:rsidRPr="00783D9B" w14:paraId="586B2330"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01AF7E"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HR</w:t>
            </w:r>
          </w:p>
        </w:tc>
        <w:tc>
          <w:tcPr>
            <w:tcW w:w="960" w:type="dxa"/>
            <w:tcBorders>
              <w:top w:val="nil"/>
              <w:left w:val="nil"/>
              <w:bottom w:val="single" w:sz="8" w:space="0" w:color="auto"/>
              <w:right w:val="single" w:sz="8" w:space="0" w:color="auto"/>
            </w:tcBorders>
            <w:shd w:val="clear" w:color="auto" w:fill="auto"/>
            <w:vAlign w:val="center"/>
            <w:hideMark/>
          </w:tcPr>
          <w:p w14:paraId="66B6280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184235</w:t>
            </w:r>
          </w:p>
        </w:tc>
        <w:tc>
          <w:tcPr>
            <w:tcW w:w="960" w:type="dxa"/>
            <w:tcBorders>
              <w:top w:val="nil"/>
              <w:left w:val="nil"/>
              <w:bottom w:val="single" w:sz="8" w:space="0" w:color="auto"/>
              <w:right w:val="single" w:sz="8" w:space="0" w:color="auto"/>
            </w:tcBorders>
            <w:shd w:val="clear" w:color="auto" w:fill="auto"/>
            <w:vAlign w:val="center"/>
            <w:hideMark/>
          </w:tcPr>
          <w:p w14:paraId="752A514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136153</w:t>
            </w:r>
          </w:p>
        </w:tc>
        <w:tc>
          <w:tcPr>
            <w:tcW w:w="960" w:type="dxa"/>
            <w:tcBorders>
              <w:top w:val="nil"/>
              <w:left w:val="nil"/>
              <w:bottom w:val="single" w:sz="8" w:space="0" w:color="auto"/>
              <w:right w:val="single" w:sz="8" w:space="0" w:color="auto"/>
            </w:tcBorders>
            <w:shd w:val="clear" w:color="auto" w:fill="auto"/>
            <w:vAlign w:val="center"/>
            <w:hideMark/>
          </w:tcPr>
          <w:p w14:paraId="737E297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66410</w:t>
            </w:r>
          </w:p>
        </w:tc>
        <w:tc>
          <w:tcPr>
            <w:tcW w:w="960" w:type="dxa"/>
            <w:tcBorders>
              <w:top w:val="nil"/>
              <w:left w:val="nil"/>
              <w:bottom w:val="single" w:sz="8" w:space="0" w:color="auto"/>
              <w:right w:val="single" w:sz="8" w:space="0" w:color="auto"/>
            </w:tcBorders>
            <w:shd w:val="clear" w:color="auto" w:fill="auto"/>
            <w:vAlign w:val="center"/>
            <w:hideMark/>
          </w:tcPr>
          <w:p w14:paraId="4A09146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113064</w:t>
            </w:r>
          </w:p>
        </w:tc>
        <w:tc>
          <w:tcPr>
            <w:tcW w:w="1580" w:type="dxa"/>
            <w:tcBorders>
              <w:top w:val="nil"/>
              <w:left w:val="nil"/>
              <w:bottom w:val="single" w:sz="8" w:space="0" w:color="auto"/>
              <w:right w:val="single" w:sz="8" w:space="0" w:color="auto"/>
            </w:tcBorders>
            <w:shd w:val="clear" w:color="auto" w:fill="auto"/>
            <w:vAlign w:val="center"/>
            <w:hideMark/>
          </w:tcPr>
          <w:p w14:paraId="596024A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499862</w:t>
            </w:r>
          </w:p>
        </w:tc>
      </w:tr>
      <w:tr w:rsidR="0004624B" w:rsidRPr="00783D9B" w14:paraId="5A530D08"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31C055"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HU</w:t>
            </w:r>
          </w:p>
        </w:tc>
        <w:tc>
          <w:tcPr>
            <w:tcW w:w="960" w:type="dxa"/>
            <w:tcBorders>
              <w:top w:val="nil"/>
              <w:left w:val="nil"/>
              <w:bottom w:val="single" w:sz="8" w:space="0" w:color="auto"/>
              <w:right w:val="single" w:sz="8" w:space="0" w:color="auto"/>
            </w:tcBorders>
            <w:shd w:val="clear" w:color="auto" w:fill="auto"/>
            <w:vAlign w:val="center"/>
            <w:hideMark/>
          </w:tcPr>
          <w:p w14:paraId="0CAC32D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2736</w:t>
            </w:r>
          </w:p>
        </w:tc>
        <w:tc>
          <w:tcPr>
            <w:tcW w:w="960" w:type="dxa"/>
            <w:tcBorders>
              <w:top w:val="nil"/>
              <w:left w:val="nil"/>
              <w:bottom w:val="single" w:sz="8" w:space="0" w:color="auto"/>
              <w:right w:val="single" w:sz="8" w:space="0" w:color="auto"/>
            </w:tcBorders>
            <w:shd w:val="clear" w:color="auto" w:fill="auto"/>
            <w:vAlign w:val="center"/>
            <w:hideMark/>
          </w:tcPr>
          <w:p w14:paraId="4526C07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6946</w:t>
            </w:r>
          </w:p>
        </w:tc>
        <w:tc>
          <w:tcPr>
            <w:tcW w:w="960" w:type="dxa"/>
            <w:tcBorders>
              <w:top w:val="nil"/>
              <w:left w:val="nil"/>
              <w:bottom w:val="single" w:sz="8" w:space="0" w:color="auto"/>
              <w:right w:val="single" w:sz="8" w:space="0" w:color="auto"/>
            </w:tcBorders>
            <w:shd w:val="clear" w:color="auto" w:fill="auto"/>
            <w:vAlign w:val="center"/>
            <w:hideMark/>
          </w:tcPr>
          <w:p w14:paraId="7AB259B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38309</w:t>
            </w:r>
          </w:p>
        </w:tc>
        <w:tc>
          <w:tcPr>
            <w:tcW w:w="960" w:type="dxa"/>
            <w:tcBorders>
              <w:top w:val="nil"/>
              <w:left w:val="nil"/>
              <w:bottom w:val="single" w:sz="8" w:space="0" w:color="auto"/>
              <w:right w:val="single" w:sz="8" w:space="0" w:color="auto"/>
            </w:tcBorders>
            <w:shd w:val="clear" w:color="auto" w:fill="auto"/>
            <w:vAlign w:val="center"/>
            <w:hideMark/>
          </w:tcPr>
          <w:p w14:paraId="27289C1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42519</w:t>
            </w:r>
          </w:p>
        </w:tc>
        <w:tc>
          <w:tcPr>
            <w:tcW w:w="1580" w:type="dxa"/>
            <w:tcBorders>
              <w:top w:val="nil"/>
              <w:left w:val="nil"/>
              <w:bottom w:val="single" w:sz="8" w:space="0" w:color="auto"/>
              <w:right w:val="single" w:sz="8" w:space="0" w:color="auto"/>
            </w:tcBorders>
            <w:shd w:val="clear" w:color="auto" w:fill="auto"/>
            <w:vAlign w:val="center"/>
            <w:hideMark/>
          </w:tcPr>
          <w:p w14:paraId="5BF8293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90510</w:t>
            </w:r>
          </w:p>
        </w:tc>
      </w:tr>
      <w:tr w:rsidR="0004624B" w:rsidRPr="00783D9B" w14:paraId="57700E78"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27E01F"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IE</w:t>
            </w:r>
          </w:p>
        </w:tc>
        <w:tc>
          <w:tcPr>
            <w:tcW w:w="960" w:type="dxa"/>
            <w:tcBorders>
              <w:top w:val="nil"/>
              <w:left w:val="nil"/>
              <w:bottom w:val="single" w:sz="8" w:space="0" w:color="auto"/>
              <w:right w:val="single" w:sz="8" w:space="0" w:color="auto"/>
            </w:tcBorders>
            <w:shd w:val="clear" w:color="auto" w:fill="auto"/>
            <w:vAlign w:val="center"/>
            <w:hideMark/>
          </w:tcPr>
          <w:p w14:paraId="77CDD48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1293564</w:t>
            </w:r>
          </w:p>
        </w:tc>
        <w:tc>
          <w:tcPr>
            <w:tcW w:w="960" w:type="dxa"/>
            <w:tcBorders>
              <w:top w:val="nil"/>
              <w:left w:val="nil"/>
              <w:bottom w:val="single" w:sz="8" w:space="0" w:color="auto"/>
              <w:right w:val="single" w:sz="8" w:space="0" w:color="auto"/>
            </w:tcBorders>
            <w:shd w:val="clear" w:color="auto" w:fill="auto"/>
            <w:vAlign w:val="center"/>
            <w:hideMark/>
          </w:tcPr>
          <w:p w14:paraId="2E5F6C5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111836</w:t>
            </w:r>
          </w:p>
        </w:tc>
        <w:tc>
          <w:tcPr>
            <w:tcW w:w="960" w:type="dxa"/>
            <w:tcBorders>
              <w:top w:val="nil"/>
              <w:left w:val="nil"/>
              <w:bottom w:val="single" w:sz="8" w:space="0" w:color="auto"/>
              <w:right w:val="single" w:sz="8" w:space="0" w:color="auto"/>
            </w:tcBorders>
            <w:shd w:val="clear" w:color="auto" w:fill="auto"/>
            <w:vAlign w:val="center"/>
            <w:hideMark/>
          </w:tcPr>
          <w:p w14:paraId="1DCC97C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405590</w:t>
            </w:r>
          </w:p>
        </w:tc>
        <w:tc>
          <w:tcPr>
            <w:tcW w:w="960" w:type="dxa"/>
            <w:tcBorders>
              <w:top w:val="nil"/>
              <w:left w:val="nil"/>
              <w:bottom w:val="single" w:sz="8" w:space="0" w:color="auto"/>
              <w:right w:val="single" w:sz="8" w:space="0" w:color="auto"/>
            </w:tcBorders>
            <w:shd w:val="clear" w:color="auto" w:fill="auto"/>
            <w:vAlign w:val="center"/>
            <w:hideMark/>
          </w:tcPr>
          <w:p w14:paraId="4CE79A6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102143</w:t>
            </w:r>
          </w:p>
        </w:tc>
        <w:tc>
          <w:tcPr>
            <w:tcW w:w="1580" w:type="dxa"/>
            <w:tcBorders>
              <w:top w:val="nil"/>
              <w:left w:val="nil"/>
              <w:bottom w:val="single" w:sz="8" w:space="0" w:color="auto"/>
              <w:right w:val="single" w:sz="8" w:space="0" w:color="auto"/>
            </w:tcBorders>
            <w:shd w:val="clear" w:color="auto" w:fill="auto"/>
            <w:vAlign w:val="center"/>
            <w:hideMark/>
          </w:tcPr>
          <w:p w14:paraId="6C1AB3C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1913133</w:t>
            </w:r>
          </w:p>
        </w:tc>
      </w:tr>
      <w:tr w:rsidR="0004624B" w:rsidRPr="00783D9B" w14:paraId="5BCB35CA"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E7F387"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IT</w:t>
            </w:r>
          </w:p>
        </w:tc>
        <w:tc>
          <w:tcPr>
            <w:tcW w:w="960" w:type="dxa"/>
            <w:tcBorders>
              <w:top w:val="nil"/>
              <w:left w:val="nil"/>
              <w:bottom w:val="single" w:sz="8" w:space="0" w:color="auto"/>
              <w:right w:val="single" w:sz="8" w:space="0" w:color="auto"/>
            </w:tcBorders>
            <w:shd w:val="clear" w:color="auto" w:fill="auto"/>
            <w:vAlign w:val="center"/>
            <w:hideMark/>
          </w:tcPr>
          <w:p w14:paraId="5D76450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10532514</w:t>
            </w:r>
          </w:p>
        </w:tc>
        <w:tc>
          <w:tcPr>
            <w:tcW w:w="960" w:type="dxa"/>
            <w:tcBorders>
              <w:top w:val="nil"/>
              <w:left w:val="nil"/>
              <w:bottom w:val="single" w:sz="8" w:space="0" w:color="auto"/>
              <w:right w:val="single" w:sz="8" w:space="0" w:color="auto"/>
            </w:tcBorders>
            <w:shd w:val="clear" w:color="auto" w:fill="auto"/>
            <w:vAlign w:val="center"/>
            <w:hideMark/>
          </w:tcPr>
          <w:p w14:paraId="1D43063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12762670</w:t>
            </w:r>
          </w:p>
        </w:tc>
        <w:tc>
          <w:tcPr>
            <w:tcW w:w="960" w:type="dxa"/>
            <w:tcBorders>
              <w:top w:val="nil"/>
              <w:left w:val="nil"/>
              <w:bottom w:val="single" w:sz="8" w:space="0" w:color="auto"/>
              <w:right w:val="single" w:sz="8" w:space="0" w:color="auto"/>
            </w:tcBorders>
            <w:shd w:val="clear" w:color="auto" w:fill="auto"/>
            <w:vAlign w:val="center"/>
            <w:hideMark/>
          </w:tcPr>
          <w:p w14:paraId="2F526E2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726999</w:t>
            </w:r>
          </w:p>
        </w:tc>
        <w:tc>
          <w:tcPr>
            <w:tcW w:w="960" w:type="dxa"/>
            <w:tcBorders>
              <w:top w:val="nil"/>
              <w:left w:val="nil"/>
              <w:bottom w:val="single" w:sz="8" w:space="0" w:color="auto"/>
              <w:right w:val="single" w:sz="8" w:space="0" w:color="auto"/>
            </w:tcBorders>
            <w:shd w:val="clear" w:color="auto" w:fill="auto"/>
            <w:vAlign w:val="center"/>
            <w:hideMark/>
          </w:tcPr>
          <w:p w14:paraId="0857D56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411214</w:t>
            </w:r>
          </w:p>
        </w:tc>
        <w:tc>
          <w:tcPr>
            <w:tcW w:w="1580" w:type="dxa"/>
            <w:tcBorders>
              <w:top w:val="nil"/>
              <w:left w:val="nil"/>
              <w:bottom w:val="single" w:sz="8" w:space="0" w:color="auto"/>
              <w:right w:val="single" w:sz="8" w:space="0" w:color="auto"/>
            </w:tcBorders>
            <w:shd w:val="clear" w:color="auto" w:fill="auto"/>
            <w:vAlign w:val="center"/>
            <w:hideMark/>
          </w:tcPr>
          <w:p w14:paraId="2CA1F1E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24433397</w:t>
            </w:r>
          </w:p>
        </w:tc>
      </w:tr>
      <w:tr w:rsidR="0004624B" w:rsidRPr="00783D9B" w14:paraId="2ECE250F"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DB69AA"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LT</w:t>
            </w:r>
          </w:p>
        </w:tc>
        <w:tc>
          <w:tcPr>
            <w:tcW w:w="960" w:type="dxa"/>
            <w:tcBorders>
              <w:top w:val="nil"/>
              <w:left w:val="nil"/>
              <w:bottom w:val="single" w:sz="8" w:space="0" w:color="auto"/>
              <w:right w:val="single" w:sz="8" w:space="0" w:color="auto"/>
            </w:tcBorders>
            <w:shd w:val="clear" w:color="auto" w:fill="auto"/>
            <w:vAlign w:val="center"/>
            <w:hideMark/>
          </w:tcPr>
          <w:p w14:paraId="05716C1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773</w:t>
            </w:r>
          </w:p>
        </w:tc>
        <w:tc>
          <w:tcPr>
            <w:tcW w:w="960" w:type="dxa"/>
            <w:tcBorders>
              <w:top w:val="nil"/>
              <w:left w:val="nil"/>
              <w:bottom w:val="single" w:sz="8" w:space="0" w:color="auto"/>
              <w:right w:val="single" w:sz="8" w:space="0" w:color="auto"/>
            </w:tcBorders>
            <w:shd w:val="clear" w:color="auto" w:fill="auto"/>
            <w:vAlign w:val="center"/>
            <w:hideMark/>
          </w:tcPr>
          <w:p w14:paraId="6B4C4CD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692D1E4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5412</w:t>
            </w:r>
          </w:p>
        </w:tc>
        <w:tc>
          <w:tcPr>
            <w:tcW w:w="960" w:type="dxa"/>
            <w:tcBorders>
              <w:top w:val="nil"/>
              <w:left w:val="nil"/>
              <w:bottom w:val="single" w:sz="8" w:space="0" w:color="auto"/>
              <w:right w:val="single" w:sz="8" w:space="0" w:color="auto"/>
            </w:tcBorders>
            <w:shd w:val="clear" w:color="auto" w:fill="auto"/>
            <w:vAlign w:val="center"/>
            <w:hideMark/>
          </w:tcPr>
          <w:p w14:paraId="02EECCE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258</w:t>
            </w:r>
          </w:p>
        </w:tc>
        <w:tc>
          <w:tcPr>
            <w:tcW w:w="1580" w:type="dxa"/>
            <w:tcBorders>
              <w:top w:val="nil"/>
              <w:left w:val="nil"/>
              <w:bottom w:val="single" w:sz="8" w:space="0" w:color="auto"/>
              <w:right w:val="single" w:sz="8" w:space="0" w:color="auto"/>
            </w:tcBorders>
            <w:shd w:val="clear" w:color="auto" w:fill="auto"/>
            <w:vAlign w:val="center"/>
            <w:hideMark/>
          </w:tcPr>
          <w:p w14:paraId="1E3693B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6443</w:t>
            </w:r>
          </w:p>
        </w:tc>
      </w:tr>
      <w:tr w:rsidR="0004624B" w:rsidRPr="00783D9B" w14:paraId="1A0A6D8B"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707CCD"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LU</w:t>
            </w:r>
          </w:p>
        </w:tc>
        <w:tc>
          <w:tcPr>
            <w:tcW w:w="960" w:type="dxa"/>
            <w:tcBorders>
              <w:top w:val="nil"/>
              <w:left w:val="nil"/>
              <w:bottom w:val="single" w:sz="8" w:space="0" w:color="auto"/>
              <w:right w:val="single" w:sz="8" w:space="0" w:color="auto"/>
            </w:tcBorders>
            <w:shd w:val="clear" w:color="auto" w:fill="auto"/>
            <w:vAlign w:val="center"/>
            <w:hideMark/>
          </w:tcPr>
          <w:p w14:paraId="3770A1D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76FD4EA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6EBF5A8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1995</w:t>
            </w:r>
          </w:p>
        </w:tc>
        <w:tc>
          <w:tcPr>
            <w:tcW w:w="960" w:type="dxa"/>
            <w:tcBorders>
              <w:top w:val="nil"/>
              <w:left w:val="nil"/>
              <w:bottom w:val="single" w:sz="8" w:space="0" w:color="auto"/>
              <w:right w:val="single" w:sz="8" w:space="0" w:color="auto"/>
            </w:tcBorders>
            <w:shd w:val="clear" w:color="auto" w:fill="auto"/>
            <w:vAlign w:val="center"/>
            <w:hideMark/>
          </w:tcPr>
          <w:p w14:paraId="3E018CB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5C7F486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1995</w:t>
            </w:r>
          </w:p>
        </w:tc>
      </w:tr>
      <w:tr w:rsidR="0004624B" w:rsidRPr="00783D9B" w14:paraId="54D52DE8"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192F36"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LV</w:t>
            </w:r>
          </w:p>
        </w:tc>
        <w:tc>
          <w:tcPr>
            <w:tcW w:w="960" w:type="dxa"/>
            <w:tcBorders>
              <w:top w:val="nil"/>
              <w:left w:val="nil"/>
              <w:bottom w:val="single" w:sz="8" w:space="0" w:color="auto"/>
              <w:right w:val="single" w:sz="8" w:space="0" w:color="auto"/>
            </w:tcBorders>
            <w:shd w:val="clear" w:color="auto" w:fill="auto"/>
            <w:vAlign w:val="center"/>
            <w:hideMark/>
          </w:tcPr>
          <w:p w14:paraId="6A34E98E"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0AF0DC9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62640</w:t>
            </w:r>
          </w:p>
        </w:tc>
        <w:tc>
          <w:tcPr>
            <w:tcW w:w="960" w:type="dxa"/>
            <w:tcBorders>
              <w:top w:val="nil"/>
              <w:left w:val="nil"/>
              <w:bottom w:val="single" w:sz="8" w:space="0" w:color="auto"/>
              <w:right w:val="single" w:sz="8" w:space="0" w:color="auto"/>
            </w:tcBorders>
            <w:shd w:val="clear" w:color="auto" w:fill="auto"/>
            <w:vAlign w:val="center"/>
            <w:hideMark/>
          </w:tcPr>
          <w:p w14:paraId="554BEEF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2160</w:t>
            </w:r>
          </w:p>
        </w:tc>
        <w:tc>
          <w:tcPr>
            <w:tcW w:w="960" w:type="dxa"/>
            <w:tcBorders>
              <w:top w:val="nil"/>
              <w:left w:val="nil"/>
              <w:bottom w:val="single" w:sz="8" w:space="0" w:color="auto"/>
              <w:right w:val="single" w:sz="8" w:space="0" w:color="auto"/>
            </w:tcBorders>
            <w:shd w:val="clear" w:color="auto" w:fill="auto"/>
            <w:vAlign w:val="center"/>
            <w:hideMark/>
          </w:tcPr>
          <w:p w14:paraId="5D1C411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1FF9FFC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64800</w:t>
            </w:r>
          </w:p>
        </w:tc>
      </w:tr>
      <w:tr w:rsidR="0004624B" w:rsidRPr="00783D9B" w14:paraId="30074650"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14F1039"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MT</w:t>
            </w:r>
          </w:p>
        </w:tc>
        <w:tc>
          <w:tcPr>
            <w:tcW w:w="960" w:type="dxa"/>
            <w:tcBorders>
              <w:top w:val="nil"/>
              <w:left w:val="nil"/>
              <w:bottom w:val="single" w:sz="8" w:space="0" w:color="auto"/>
              <w:right w:val="single" w:sz="8" w:space="0" w:color="auto"/>
            </w:tcBorders>
            <w:shd w:val="clear" w:color="auto" w:fill="auto"/>
            <w:vAlign w:val="center"/>
            <w:hideMark/>
          </w:tcPr>
          <w:p w14:paraId="212E269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33049</w:t>
            </w:r>
          </w:p>
        </w:tc>
        <w:tc>
          <w:tcPr>
            <w:tcW w:w="960" w:type="dxa"/>
            <w:tcBorders>
              <w:top w:val="nil"/>
              <w:left w:val="nil"/>
              <w:bottom w:val="single" w:sz="8" w:space="0" w:color="auto"/>
              <w:right w:val="single" w:sz="8" w:space="0" w:color="auto"/>
            </w:tcBorders>
            <w:shd w:val="clear" w:color="auto" w:fill="auto"/>
            <w:vAlign w:val="center"/>
            <w:hideMark/>
          </w:tcPr>
          <w:p w14:paraId="028C089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8813</w:t>
            </w:r>
          </w:p>
        </w:tc>
        <w:tc>
          <w:tcPr>
            <w:tcW w:w="960" w:type="dxa"/>
            <w:tcBorders>
              <w:top w:val="nil"/>
              <w:left w:val="nil"/>
              <w:bottom w:val="single" w:sz="8" w:space="0" w:color="auto"/>
              <w:right w:val="single" w:sz="8" w:space="0" w:color="auto"/>
            </w:tcBorders>
            <w:shd w:val="clear" w:color="auto" w:fill="auto"/>
            <w:vAlign w:val="center"/>
            <w:hideMark/>
          </w:tcPr>
          <w:p w14:paraId="51323B2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46820</w:t>
            </w:r>
          </w:p>
        </w:tc>
        <w:tc>
          <w:tcPr>
            <w:tcW w:w="960" w:type="dxa"/>
            <w:tcBorders>
              <w:top w:val="nil"/>
              <w:left w:val="nil"/>
              <w:bottom w:val="single" w:sz="8" w:space="0" w:color="auto"/>
              <w:right w:val="single" w:sz="8" w:space="0" w:color="auto"/>
            </w:tcBorders>
            <w:shd w:val="clear" w:color="auto" w:fill="auto"/>
            <w:vAlign w:val="center"/>
            <w:hideMark/>
          </w:tcPr>
          <w:p w14:paraId="0F135CA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74D5255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88682</w:t>
            </w:r>
          </w:p>
        </w:tc>
      </w:tr>
      <w:tr w:rsidR="0004624B" w:rsidRPr="00783D9B" w14:paraId="318DCCE5"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22149B3"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NL</w:t>
            </w:r>
          </w:p>
        </w:tc>
        <w:tc>
          <w:tcPr>
            <w:tcW w:w="960" w:type="dxa"/>
            <w:tcBorders>
              <w:top w:val="nil"/>
              <w:left w:val="nil"/>
              <w:bottom w:val="single" w:sz="8" w:space="0" w:color="auto"/>
              <w:right w:val="single" w:sz="8" w:space="0" w:color="auto"/>
            </w:tcBorders>
            <w:shd w:val="clear" w:color="auto" w:fill="auto"/>
            <w:vAlign w:val="center"/>
            <w:hideMark/>
          </w:tcPr>
          <w:p w14:paraId="72151B4F"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293990</w:t>
            </w:r>
          </w:p>
        </w:tc>
        <w:tc>
          <w:tcPr>
            <w:tcW w:w="960" w:type="dxa"/>
            <w:tcBorders>
              <w:top w:val="nil"/>
              <w:left w:val="nil"/>
              <w:bottom w:val="single" w:sz="8" w:space="0" w:color="auto"/>
              <w:right w:val="single" w:sz="8" w:space="0" w:color="auto"/>
            </w:tcBorders>
            <w:shd w:val="clear" w:color="auto" w:fill="auto"/>
            <w:vAlign w:val="center"/>
            <w:hideMark/>
          </w:tcPr>
          <w:p w14:paraId="2EC5AA4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45413</w:t>
            </w:r>
          </w:p>
        </w:tc>
        <w:tc>
          <w:tcPr>
            <w:tcW w:w="960" w:type="dxa"/>
            <w:tcBorders>
              <w:top w:val="nil"/>
              <w:left w:val="nil"/>
              <w:bottom w:val="single" w:sz="8" w:space="0" w:color="auto"/>
              <w:right w:val="single" w:sz="8" w:space="0" w:color="auto"/>
            </w:tcBorders>
            <w:shd w:val="clear" w:color="auto" w:fill="auto"/>
            <w:vAlign w:val="center"/>
            <w:hideMark/>
          </w:tcPr>
          <w:p w14:paraId="7021192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40CF37C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689B86C3"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339403</w:t>
            </w:r>
          </w:p>
        </w:tc>
      </w:tr>
      <w:tr w:rsidR="0004624B" w:rsidRPr="00783D9B" w14:paraId="2901C826"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7FA2FCE"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PL</w:t>
            </w:r>
          </w:p>
        </w:tc>
        <w:tc>
          <w:tcPr>
            <w:tcW w:w="960" w:type="dxa"/>
            <w:tcBorders>
              <w:top w:val="nil"/>
              <w:left w:val="nil"/>
              <w:bottom w:val="single" w:sz="8" w:space="0" w:color="auto"/>
              <w:right w:val="single" w:sz="8" w:space="0" w:color="auto"/>
            </w:tcBorders>
            <w:shd w:val="clear" w:color="auto" w:fill="auto"/>
            <w:vAlign w:val="center"/>
            <w:hideMark/>
          </w:tcPr>
          <w:p w14:paraId="4408B7A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2103920</w:t>
            </w:r>
          </w:p>
        </w:tc>
        <w:tc>
          <w:tcPr>
            <w:tcW w:w="960" w:type="dxa"/>
            <w:tcBorders>
              <w:top w:val="nil"/>
              <w:left w:val="nil"/>
              <w:bottom w:val="single" w:sz="8" w:space="0" w:color="auto"/>
              <w:right w:val="single" w:sz="8" w:space="0" w:color="auto"/>
            </w:tcBorders>
            <w:shd w:val="clear" w:color="auto" w:fill="auto"/>
            <w:vAlign w:val="center"/>
            <w:hideMark/>
          </w:tcPr>
          <w:p w14:paraId="1D7B000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1396958</w:t>
            </w:r>
          </w:p>
        </w:tc>
        <w:tc>
          <w:tcPr>
            <w:tcW w:w="960" w:type="dxa"/>
            <w:tcBorders>
              <w:top w:val="nil"/>
              <w:left w:val="nil"/>
              <w:bottom w:val="single" w:sz="8" w:space="0" w:color="auto"/>
              <w:right w:val="single" w:sz="8" w:space="0" w:color="auto"/>
            </w:tcBorders>
            <w:shd w:val="clear" w:color="auto" w:fill="auto"/>
            <w:vAlign w:val="center"/>
            <w:hideMark/>
          </w:tcPr>
          <w:p w14:paraId="12BDBFE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368850</w:t>
            </w:r>
          </w:p>
        </w:tc>
        <w:tc>
          <w:tcPr>
            <w:tcW w:w="960" w:type="dxa"/>
            <w:tcBorders>
              <w:top w:val="nil"/>
              <w:left w:val="nil"/>
              <w:bottom w:val="single" w:sz="8" w:space="0" w:color="auto"/>
              <w:right w:val="single" w:sz="8" w:space="0" w:color="auto"/>
            </w:tcBorders>
            <w:shd w:val="clear" w:color="auto" w:fill="auto"/>
            <w:vAlign w:val="center"/>
            <w:hideMark/>
          </w:tcPr>
          <w:p w14:paraId="1477B7D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80655</w:t>
            </w:r>
          </w:p>
        </w:tc>
        <w:tc>
          <w:tcPr>
            <w:tcW w:w="1580" w:type="dxa"/>
            <w:tcBorders>
              <w:top w:val="nil"/>
              <w:left w:val="nil"/>
              <w:bottom w:val="single" w:sz="8" w:space="0" w:color="auto"/>
              <w:right w:val="single" w:sz="8" w:space="0" w:color="auto"/>
            </w:tcBorders>
            <w:shd w:val="clear" w:color="auto" w:fill="auto"/>
            <w:vAlign w:val="center"/>
            <w:hideMark/>
          </w:tcPr>
          <w:p w14:paraId="4FD4926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3950383</w:t>
            </w:r>
          </w:p>
        </w:tc>
      </w:tr>
      <w:tr w:rsidR="0004624B" w:rsidRPr="00783D9B" w14:paraId="288989C1"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46812E6"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PT</w:t>
            </w:r>
          </w:p>
        </w:tc>
        <w:tc>
          <w:tcPr>
            <w:tcW w:w="960" w:type="dxa"/>
            <w:tcBorders>
              <w:top w:val="nil"/>
              <w:left w:val="nil"/>
              <w:bottom w:val="single" w:sz="8" w:space="0" w:color="auto"/>
              <w:right w:val="single" w:sz="8" w:space="0" w:color="auto"/>
            </w:tcBorders>
            <w:shd w:val="clear" w:color="auto" w:fill="auto"/>
            <w:vAlign w:val="center"/>
            <w:hideMark/>
          </w:tcPr>
          <w:p w14:paraId="67A9EB2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163111</w:t>
            </w:r>
          </w:p>
        </w:tc>
        <w:tc>
          <w:tcPr>
            <w:tcW w:w="960" w:type="dxa"/>
            <w:tcBorders>
              <w:top w:val="nil"/>
              <w:left w:val="nil"/>
              <w:bottom w:val="single" w:sz="8" w:space="0" w:color="auto"/>
              <w:right w:val="single" w:sz="8" w:space="0" w:color="auto"/>
            </w:tcBorders>
            <w:shd w:val="clear" w:color="auto" w:fill="auto"/>
            <w:vAlign w:val="center"/>
            <w:hideMark/>
          </w:tcPr>
          <w:p w14:paraId="7CAE283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94066</w:t>
            </w:r>
          </w:p>
        </w:tc>
        <w:tc>
          <w:tcPr>
            <w:tcW w:w="960" w:type="dxa"/>
            <w:tcBorders>
              <w:top w:val="nil"/>
              <w:left w:val="nil"/>
              <w:bottom w:val="single" w:sz="8" w:space="0" w:color="auto"/>
              <w:right w:val="single" w:sz="8" w:space="0" w:color="auto"/>
            </w:tcBorders>
            <w:shd w:val="clear" w:color="auto" w:fill="auto"/>
            <w:vAlign w:val="center"/>
            <w:hideMark/>
          </w:tcPr>
          <w:p w14:paraId="40493D37"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6651</w:t>
            </w:r>
          </w:p>
        </w:tc>
        <w:tc>
          <w:tcPr>
            <w:tcW w:w="960" w:type="dxa"/>
            <w:tcBorders>
              <w:top w:val="nil"/>
              <w:left w:val="nil"/>
              <w:bottom w:val="single" w:sz="8" w:space="0" w:color="auto"/>
              <w:right w:val="single" w:sz="8" w:space="0" w:color="auto"/>
            </w:tcBorders>
            <w:shd w:val="clear" w:color="auto" w:fill="auto"/>
            <w:vAlign w:val="center"/>
            <w:hideMark/>
          </w:tcPr>
          <w:p w14:paraId="54BE373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36740</w:t>
            </w:r>
          </w:p>
        </w:tc>
        <w:tc>
          <w:tcPr>
            <w:tcW w:w="1580" w:type="dxa"/>
            <w:tcBorders>
              <w:top w:val="nil"/>
              <w:left w:val="nil"/>
              <w:bottom w:val="single" w:sz="8" w:space="0" w:color="auto"/>
              <w:right w:val="single" w:sz="8" w:space="0" w:color="auto"/>
            </w:tcBorders>
            <w:shd w:val="clear" w:color="auto" w:fill="auto"/>
            <w:vAlign w:val="center"/>
            <w:hideMark/>
          </w:tcPr>
          <w:p w14:paraId="20599A8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300568</w:t>
            </w:r>
          </w:p>
        </w:tc>
      </w:tr>
      <w:tr w:rsidR="0004624B" w:rsidRPr="00783D9B" w14:paraId="4020855B"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F7675BF"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RO</w:t>
            </w:r>
          </w:p>
        </w:tc>
        <w:tc>
          <w:tcPr>
            <w:tcW w:w="960" w:type="dxa"/>
            <w:tcBorders>
              <w:top w:val="nil"/>
              <w:left w:val="nil"/>
              <w:bottom w:val="single" w:sz="8" w:space="0" w:color="auto"/>
              <w:right w:val="single" w:sz="8" w:space="0" w:color="auto"/>
            </w:tcBorders>
            <w:shd w:val="clear" w:color="auto" w:fill="auto"/>
            <w:vAlign w:val="center"/>
            <w:hideMark/>
          </w:tcPr>
          <w:p w14:paraId="3E9008E9"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20745</w:t>
            </w:r>
          </w:p>
        </w:tc>
        <w:tc>
          <w:tcPr>
            <w:tcW w:w="960" w:type="dxa"/>
            <w:tcBorders>
              <w:top w:val="nil"/>
              <w:left w:val="nil"/>
              <w:bottom w:val="single" w:sz="8" w:space="0" w:color="auto"/>
              <w:right w:val="single" w:sz="8" w:space="0" w:color="auto"/>
            </w:tcBorders>
            <w:shd w:val="clear" w:color="auto" w:fill="auto"/>
            <w:vAlign w:val="center"/>
            <w:hideMark/>
          </w:tcPr>
          <w:p w14:paraId="36B2BB65"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1121</w:t>
            </w:r>
          </w:p>
        </w:tc>
        <w:tc>
          <w:tcPr>
            <w:tcW w:w="960" w:type="dxa"/>
            <w:tcBorders>
              <w:top w:val="nil"/>
              <w:left w:val="nil"/>
              <w:bottom w:val="single" w:sz="8" w:space="0" w:color="auto"/>
              <w:right w:val="single" w:sz="8" w:space="0" w:color="auto"/>
            </w:tcBorders>
            <w:shd w:val="clear" w:color="auto" w:fill="auto"/>
            <w:vAlign w:val="center"/>
            <w:hideMark/>
          </w:tcPr>
          <w:p w14:paraId="01CBE8FD"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14:paraId="06B5D67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5794</w:t>
            </w:r>
          </w:p>
        </w:tc>
        <w:tc>
          <w:tcPr>
            <w:tcW w:w="1580" w:type="dxa"/>
            <w:tcBorders>
              <w:top w:val="nil"/>
              <w:left w:val="nil"/>
              <w:bottom w:val="single" w:sz="8" w:space="0" w:color="auto"/>
              <w:right w:val="single" w:sz="8" w:space="0" w:color="auto"/>
            </w:tcBorders>
            <w:shd w:val="clear" w:color="auto" w:fill="auto"/>
            <w:vAlign w:val="center"/>
            <w:hideMark/>
          </w:tcPr>
          <w:p w14:paraId="08F1D261"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27660</w:t>
            </w:r>
          </w:p>
        </w:tc>
      </w:tr>
      <w:tr w:rsidR="0004624B" w:rsidRPr="00783D9B" w14:paraId="3C8AADC1"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AA8D27F"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SE</w:t>
            </w:r>
          </w:p>
        </w:tc>
        <w:tc>
          <w:tcPr>
            <w:tcW w:w="960" w:type="dxa"/>
            <w:tcBorders>
              <w:top w:val="nil"/>
              <w:left w:val="nil"/>
              <w:bottom w:val="single" w:sz="8" w:space="0" w:color="auto"/>
              <w:right w:val="single" w:sz="8" w:space="0" w:color="auto"/>
            </w:tcBorders>
            <w:shd w:val="clear" w:color="auto" w:fill="auto"/>
            <w:vAlign w:val="center"/>
            <w:hideMark/>
          </w:tcPr>
          <w:p w14:paraId="79A02E4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88351</w:t>
            </w:r>
          </w:p>
        </w:tc>
        <w:tc>
          <w:tcPr>
            <w:tcW w:w="960" w:type="dxa"/>
            <w:tcBorders>
              <w:top w:val="nil"/>
              <w:left w:val="nil"/>
              <w:bottom w:val="single" w:sz="8" w:space="0" w:color="auto"/>
              <w:right w:val="single" w:sz="8" w:space="0" w:color="auto"/>
            </w:tcBorders>
            <w:shd w:val="clear" w:color="auto" w:fill="auto"/>
            <w:vAlign w:val="center"/>
            <w:hideMark/>
          </w:tcPr>
          <w:p w14:paraId="111D037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130949</w:t>
            </w:r>
          </w:p>
        </w:tc>
        <w:tc>
          <w:tcPr>
            <w:tcW w:w="960" w:type="dxa"/>
            <w:tcBorders>
              <w:top w:val="nil"/>
              <w:left w:val="nil"/>
              <w:bottom w:val="single" w:sz="8" w:space="0" w:color="auto"/>
              <w:right w:val="single" w:sz="8" w:space="0" w:color="auto"/>
            </w:tcBorders>
            <w:shd w:val="clear" w:color="auto" w:fill="auto"/>
            <w:vAlign w:val="center"/>
            <w:hideMark/>
          </w:tcPr>
          <w:p w14:paraId="211B78D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78096</w:t>
            </w:r>
          </w:p>
        </w:tc>
        <w:tc>
          <w:tcPr>
            <w:tcW w:w="960" w:type="dxa"/>
            <w:tcBorders>
              <w:top w:val="nil"/>
              <w:left w:val="nil"/>
              <w:bottom w:val="single" w:sz="8" w:space="0" w:color="auto"/>
              <w:right w:val="single" w:sz="8" w:space="0" w:color="auto"/>
            </w:tcBorders>
            <w:shd w:val="clear" w:color="auto" w:fill="auto"/>
            <w:vAlign w:val="center"/>
            <w:hideMark/>
          </w:tcPr>
          <w:p w14:paraId="35F7FDA4"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8677</w:t>
            </w:r>
          </w:p>
        </w:tc>
        <w:tc>
          <w:tcPr>
            <w:tcW w:w="1580" w:type="dxa"/>
            <w:tcBorders>
              <w:top w:val="nil"/>
              <w:left w:val="nil"/>
              <w:bottom w:val="single" w:sz="8" w:space="0" w:color="auto"/>
              <w:right w:val="single" w:sz="8" w:space="0" w:color="auto"/>
            </w:tcBorders>
            <w:shd w:val="clear" w:color="auto" w:fill="auto"/>
            <w:vAlign w:val="center"/>
            <w:hideMark/>
          </w:tcPr>
          <w:p w14:paraId="05CA4A22"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306073</w:t>
            </w:r>
          </w:p>
        </w:tc>
      </w:tr>
      <w:tr w:rsidR="0004624B" w:rsidRPr="00783D9B" w14:paraId="2FE52EE0"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F388FD1"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SI</w:t>
            </w:r>
          </w:p>
        </w:tc>
        <w:tc>
          <w:tcPr>
            <w:tcW w:w="960" w:type="dxa"/>
            <w:tcBorders>
              <w:top w:val="nil"/>
              <w:left w:val="nil"/>
              <w:bottom w:val="single" w:sz="8" w:space="0" w:color="auto"/>
              <w:right w:val="single" w:sz="8" w:space="0" w:color="auto"/>
            </w:tcBorders>
            <w:shd w:val="clear" w:color="auto" w:fill="auto"/>
            <w:vAlign w:val="center"/>
            <w:hideMark/>
          </w:tcPr>
          <w:p w14:paraId="27F22270"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73618</w:t>
            </w:r>
          </w:p>
        </w:tc>
        <w:tc>
          <w:tcPr>
            <w:tcW w:w="960" w:type="dxa"/>
            <w:tcBorders>
              <w:top w:val="nil"/>
              <w:left w:val="nil"/>
              <w:bottom w:val="single" w:sz="8" w:space="0" w:color="auto"/>
              <w:right w:val="single" w:sz="8" w:space="0" w:color="auto"/>
            </w:tcBorders>
            <w:shd w:val="clear" w:color="auto" w:fill="auto"/>
            <w:vAlign w:val="center"/>
            <w:hideMark/>
          </w:tcPr>
          <w:p w14:paraId="0F1FF08B"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19540</w:t>
            </w:r>
          </w:p>
        </w:tc>
        <w:tc>
          <w:tcPr>
            <w:tcW w:w="960" w:type="dxa"/>
            <w:tcBorders>
              <w:top w:val="nil"/>
              <w:left w:val="nil"/>
              <w:bottom w:val="single" w:sz="8" w:space="0" w:color="auto"/>
              <w:right w:val="single" w:sz="8" w:space="0" w:color="auto"/>
            </w:tcBorders>
            <w:shd w:val="clear" w:color="auto" w:fill="auto"/>
            <w:vAlign w:val="center"/>
            <w:hideMark/>
          </w:tcPr>
          <w:p w14:paraId="575BAD6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4544</w:t>
            </w:r>
          </w:p>
        </w:tc>
        <w:tc>
          <w:tcPr>
            <w:tcW w:w="960" w:type="dxa"/>
            <w:tcBorders>
              <w:top w:val="nil"/>
              <w:left w:val="nil"/>
              <w:bottom w:val="single" w:sz="8" w:space="0" w:color="auto"/>
              <w:right w:val="single" w:sz="8" w:space="0" w:color="auto"/>
            </w:tcBorders>
            <w:shd w:val="clear" w:color="auto" w:fill="auto"/>
            <w:vAlign w:val="center"/>
            <w:hideMark/>
          </w:tcPr>
          <w:p w14:paraId="73184F5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0</w:t>
            </w:r>
          </w:p>
        </w:tc>
        <w:tc>
          <w:tcPr>
            <w:tcW w:w="1580" w:type="dxa"/>
            <w:tcBorders>
              <w:top w:val="nil"/>
              <w:left w:val="nil"/>
              <w:bottom w:val="single" w:sz="8" w:space="0" w:color="auto"/>
              <w:right w:val="single" w:sz="8" w:space="0" w:color="auto"/>
            </w:tcBorders>
            <w:shd w:val="clear" w:color="auto" w:fill="auto"/>
            <w:vAlign w:val="center"/>
            <w:hideMark/>
          </w:tcPr>
          <w:p w14:paraId="06A981C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97702</w:t>
            </w:r>
          </w:p>
        </w:tc>
      </w:tr>
      <w:tr w:rsidR="0004624B" w:rsidRPr="00783D9B" w14:paraId="52B97F24" w14:textId="77777777" w:rsidTr="006B5671">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4410F5" w14:textId="77777777" w:rsidR="0004624B" w:rsidRPr="00783D9B" w:rsidRDefault="0004624B" w:rsidP="006B5671">
            <w:pPr>
              <w:spacing w:after="0"/>
              <w:jc w:val="left"/>
              <w:rPr>
                <w:rFonts w:eastAsia="Times New Roman"/>
                <w:noProof/>
                <w:color w:val="000000"/>
                <w:sz w:val="20"/>
                <w:szCs w:val="20"/>
                <w:lang w:eastAsia="en-GB"/>
              </w:rPr>
            </w:pPr>
            <w:r w:rsidRPr="00783D9B">
              <w:rPr>
                <w:rFonts w:eastAsia="Times New Roman"/>
                <w:noProof/>
                <w:color w:val="000000"/>
                <w:sz w:val="20"/>
                <w:szCs w:val="20"/>
                <w:lang w:eastAsia="en-GB"/>
              </w:rPr>
              <w:t>SK</w:t>
            </w:r>
          </w:p>
        </w:tc>
        <w:tc>
          <w:tcPr>
            <w:tcW w:w="960" w:type="dxa"/>
            <w:tcBorders>
              <w:top w:val="nil"/>
              <w:left w:val="nil"/>
              <w:bottom w:val="single" w:sz="8" w:space="0" w:color="auto"/>
              <w:right w:val="single" w:sz="8" w:space="0" w:color="auto"/>
            </w:tcBorders>
            <w:shd w:val="clear" w:color="auto" w:fill="auto"/>
            <w:vAlign w:val="center"/>
            <w:hideMark/>
          </w:tcPr>
          <w:p w14:paraId="7C4B48B6"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29155</w:t>
            </w:r>
          </w:p>
        </w:tc>
        <w:tc>
          <w:tcPr>
            <w:tcW w:w="960" w:type="dxa"/>
            <w:tcBorders>
              <w:top w:val="nil"/>
              <w:left w:val="nil"/>
              <w:bottom w:val="single" w:sz="8" w:space="0" w:color="auto"/>
              <w:right w:val="single" w:sz="8" w:space="0" w:color="auto"/>
            </w:tcBorders>
            <w:shd w:val="clear" w:color="auto" w:fill="auto"/>
            <w:vAlign w:val="center"/>
            <w:hideMark/>
          </w:tcPr>
          <w:p w14:paraId="6F3179C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3069</w:t>
            </w:r>
          </w:p>
        </w:tc>
        <w:tc>
          <w:tcPr>
            <w:tcW w:w="960" w:type="dxa"/>
            <w:tcBorders>
              <w:top w:val="nil"/>
              <w:left w:val="nil"/>
              <w:bottom w:val="single" w:sz="8" w:space="0" w:color="auto"/>
              <w:right w:val="single" w:sz="8" w:space="0" w:color="auto"/>
            </w:tcBorders>
            <w:shd w:val="clear" w:color="auto" w:fill="auto"/>
            <w:vAlign w:val="center"/>
            <w:hideMark/>
          </w:tcPr>
          <w:p w14:paraId="5819DDAC"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15958</w:t>
            </w:r>
          </w:p>
        </w:tc>
        <w:tc>
          <w:tcPr>
            <w:tcW w:w="960" w:type="dxa"/>
            <w:tcBorders>
              <w:top w:val="nil"/>
              <w:left w:val="nil"/>
              <w:bottom w:val="single" w:sz="8" w:space="0" w:color="auto"/>
              <w:right w:val="single" w:sz="8" w:space="0" w:color="auto"/>
            </w:tcBorders>
            <w:shd w:val="clear" w:color="auto" w:fill="auto"/>
            <w:vAlign w:val="center"/>
            <w:hideMark/>
          </w:tcPr>
          <w:p w14:paraId="7359FE9A"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921</w:t>
            </w:r>
          </w:p>
        </w:tc>
        <w:tc>
          <w:tcPr>
            <w:tcW w:w="1580" w:type="dxa"/>
            <w:tcBorders>
              <w:top w:val="nil"/>
              <w:left w:val="nil"/>
              <w:bottom w:val="single" w:sz="8" w:space="0" w:color="auto"/>
              <w:right w:val="single" w:sz="8" w:space="0" w:color="auto"/>
            </w:tcBorders>
            <w:shd w:val="clear" w:color="auto" w:fill="auto"/>
            <w:vAlign w:val="center"/>
            <w:hideMark/>
          </w:tcPr>
          <w:p w14:paraId="5E894218" w14:textId="77777777" w:rsidR="0004624B" w:rsidRPr="00783D9B" w:rsidRDefault="0004624B" w:rsidP="006B5671">
            <w:pPr>
              <w:spacing w:after="0"/>
              <w:jc w:val="right"/>
              <w:rPr>
                <w:rFonts w:eastAsia="Times New Roman"/>
                <w:noProof/>
                <w:color w:val="000000"/>
                <w:sz w:val="20"/>
                <w:szCs w:val="20"/>
                <w:lang w:eastAsia="en-GB"/>
              </w:rPr>
            </w:pPr>
            <w:r w:rsidRPr="00783D9B">
              <w:rPr>
                <w:rFonts w:eastAsia="Times New Roman"/>
                <w:noProof/>
                <w:color w:val="000000"/>
                <w:sz w:val="20"/>
                <w:szCs w:val="20"/>
                <w:lang w:eastAsia="en-GB"/>
              </w:rPr>
              <w:t>49103</w:t>
            </w:r>
          </w:p>
        </w:tc>
      </w:tr>
    </w:tbl>
    <w:p w14:paraId="314F5B8D" w14:textId="77777777" w:rsidR="0004624B" w:rsidRPr="00783D9B" w:rsidRDefault="0004624B" w:rsidP="0004624B">
      <w:pPr>
        <w:rPr>
          <w:rFonts w:eastAsia="Times New Roman"/>
          <w:noProof/>
          <w:lang w:eastAsia="en-GB"/>
        </w:rPr>
      </w:pPr>
    </w:p>
    <w:p w14:paraId="4C77F109" w14:textId="77777777" w:rsidR="0004624B" w:rsidRPr="00783D9B" w:rsidRDefault="0004624B" w:rsidP="2A16D89B">
      <w:pPr>
        <w:pStyle w:val="Annex2"/>
        <w:numPr>
          <w:ilvl w:val="0"/>
          <w:numId w:val="0"/>
        </w:numPr>
        <w:rPr>
          <w:noProof/>
        </w:rPr>
      </w:pPr>
      <w:bookmarkStart w:id="46" w:name="_Toc160791273"/>
      <w:r>
        <w:rPr>
          <w:noProof/>
        </w:rPr>
        <w:t>Costs of remuneration and access to social protection</w:t>
      </w:r>
      <w:bookmarkEnd w:id="46"/>
    </w:p>
    <w:p w14:paraId="3066C4AE" w14:textId="77777777" w:rsidR="0004624B" w:rsidRPr="00783D9B" w:rsidRDefault="0004624B" w:rsidP="0004624B">
      <w:pPr>
        <w:rPr>
          <w:b/>
          <w:bCs/>
          <w:iCs/>
          <w:noProof/>
          <w:u w:val="single"/>
          <w:lang w:eastAsia="fr-BE"/>
        </w:rPr>
      </w:pPr>
      <w:r w:rsidRPr="00783D9B">
        <w:rPr>
          <w:b/>
          <w:bCs/>
          <w:iCs/>
          <w:noProof/>
          <w:u w:val="single"/>
          <w:lang w:eastAsia="fr-BE"/>
        </w:rPr>
        <w:t>Cost of the policy options on remuneration (Policy Area B1)</w:t>
      </w:r>
    </w:p>
    <w:p w14:paraId="71941BF4" w14:textId="77777777" w:rsidR="0004624B" w:rsidRPr="00783D9B" w:rsidRDefault="0004624B" w:rsidP="003D64BF">
      <w:pPr>
        <w:pStyle w:val="ListParagraph"/>
        <w:numPr>
          <w:ilvl w:val="0"/>
          <w:numId w:val="50"/>
        </w:numPr>
        <w:rPr>
          <w:iCs/>
          <w:noProof/>
          <w:lang w:eastAsia="fr-BE"/>
        </w:rPr>
      </w:pPr>
      <w:r w:rsidRPr="00783D9B">
        <w:rPr>
          <w:iCs/>
          <w:noProof/>
          <w:lang w:eastAsia="fr-BE"/>
        </w:rPr>
        <w:t>Estimation of the current remuneration of trainees</w:t>
      </w:r>
    </w:p>
    <w:p w14:paraId="5A014A30" w14:textId="77777777" w:rsidR="0004624B" w:rsidRPr="00783D9B" w:rsidRDefault="0004624B" w:rsidP="0004624B">
      <w:pPr>
        <w:rPr>
          <w:noProof/>
        </w:rPr>
      </w:pPr>
      <w:r w:rsidRPr="00783D9B">
        <w:rPr>
          <w:noProof/>
        </w:rPr>
        <w:t xml:space="preserve">Quantitative data on the current remuneration of trainees does not exist. To obtain a proxy for the current remuneration of trainees  use </w:t>
      </w:r>
      <w:r w:rsidRPr="00783D9B">
        <w:rPr>
          <w:rFonts w:eastAsiaTheme="minorEastAsia"/>
          <w:noProof/>
        </w:rPr>
        <w:t>t</w:t>
      </w:r>
      <w:r w:rsidRPr="00783D9B">
        <w:rPr>
          <w:noProof/>
        </w:rPr>
        <w:t xml:space="preserve">he result of the legal analysis, which provide information on the legal minimum level of remuneration of trainees in the Member States. In most Member States this level can be assumed to be the minimum wage (as these trainees are all considered workers under EU law because they are paid), while some Member States allow for a proportion of the minimum wage or for an actual value provided by law (e.g. for ALMP in IT trainees‘ minimum remuneration is set at 500 EUR, in BE and RO it is 50%, in PT at 80% of the MW). </w:t>
      </w:r>
    </w:p>
    <w:p w14:paraId="7E87F8AA" w14:textId="77777777" w:rsidR="0004624B" w:rsidRPr="00783D9B" w:rsidRDefault="0004624B" w:rsidP="003D64BF">
      <w:pPr>
        <w:pStyle w:val="ListParagraph"/>
        <w:numPr>
          <w:ilvl w:val="0"/>
          <w:numId w:val="50"/>
        </w:numPr>
        <w:rPr>
          <w:noProof/>
        </w:rPr>
      </w:pPr>
      <w:r w:rsidRPr="00783D9B">
        <w:rPr>
          <w:noProof/>
        </w:rPr>
        <w:t>Benchmark remuneration and gap</w:t>
      </w:r>
    </w:p>
    <w:p w14:paraId="415B7ACF" w14:textId="77777777" w:rsidR="0004624B" w:rsidRPr="00783D9B" w:rsidRDefault="0004624B" w:rsidP="0004624B">
      <w:pPr>
        <w:spacing w:after="160" w:line="256" w:lineRule="auto"/>
        <w:rPr>
          <w:rFonts w:eastAsiaTheme="minorEastAsia"/>
          <w:b/>
          <w:noProof/>
        </w:rPr>
      </w:pPr>
      <w:r w:rsidRPr="00783D9B">
        <w:rPr>
          <w:rFonts w:eastAsiaTheme="minorEastAsia"/>
          <w:noProof/>
        </w:rPr>
        <w:t>Following the practice in the 2 MS where provisions on proportionate remuneration exist in relation to a comparable worker (SI and ES)</w:t>
      </w:r>
      <w:r w:rsidRPr="00783D9B">
        <w:rPr>
          <w:rStyle w:val="FootnoteReference"/>
          <w:rFonts w:eastAsiaTheme="minorEastAsia"/>
          <w:noProof/>
        </w:rPr>
        <w:footnoteReference w:id="31"/>
      </w:r>
      <w:r w:rsidRPr="00783D9B">
        <w:rPr>
          <w:rFonts w:eastAsiaTheme="minorEastAsia"/>
          <w:noProof/>
        </w:rPr>
        <w:t xml:space="preserve">, a sensitivity analysis could be conducted by setting the benchmark level for fair/proportionate remuneration for OMT to a) minimum wage (conservative scenario) and b) 60% (optimistic scenario) of the average remuneration of employees aged less than 30 years old. Given the different nature of these types of traineeships, we assume that ALMP, ECT and MPT would not be paid above the minimum wage in all the scenarios. </w:t>
      </w:r>
    </w:p>
    <w:p w14:paraId="6D832426" w14:textId="77777777" w:rsidR="0004624B" w:rsidRPr="00783D9B" w:rsidRDefault="0004624B" w:rsidP="0004624B">
      <w:pPr>
        <w:rPr>
          <w:iCs/>
          <w:noProof/>
          <w:u w:val="single"/>
          <w:lang w:eastAsia="fr-BE"/>
        </w:rPr>
      </w:pPr>
      <w:r w:rsidRPr="00783D9B">
        <w:rPr>
          <w:iCs/>
          <w:noProof/>
          <w:u w:val="single"/>
          <w:lang w:eastAsia="fr-BE"/>
        </w:rPr>
        <w:t>Calculating the cost of the measure on fair/proportionate remuneration for paid trainees</w:t>
      </w:r>
    </w:p>
    <w:p w14:paraId="5B0EB48C" w14:textId="77777777" w:rsidR="0004624B" w:rsidRPr="00783D9B" w:rsidRDefault="0004624B" w:rsidP="0004624B">
      <w:pPr>
        <w:spacing w:after="0"/>
        <w:rPr>
          <w:noProof/>
          <w:lang w:eastAsia="en-IE"/>
        </w:rPr>
      </w:pPr>
      <w:r w:rsidRPr="00783D9B">
        <w:rPr>
          <w:rFonts w:eastAsiaTheme="minorEastAsia"/>
          <w:noProof/>
        </w:rPr>
        <w:t>The difference between the benchmark for fair/proportionate remuneration and the estimation of the current minimum remuneration of trainees can provide a range for the rough estimate of the cost of this measure per trainee per month. The product between the cost per trainee and the number of trainees who do not receive fair remuneration gives the aggregate monthly costs of ensuring fair remuneration to trainees. Proxy estimates for the fraction of paid trainees who potentially received unfair remuneration in the EU is obtained from the 2023 Study Supporting the Evaluation of the Quality Framework for Traineeships. In the survey of trainees conducted for the study, respondents were asked whether they considered their remuneration/compensation to be adequate relative to the national minimum wage and whether their compensation was sufficient to cover basic living costs such as rent, food, etc. 54% of the participants considered their remuneration/compensation below the minimum wage, while 22% reported that their compensation was not at all sufficient to cover basic living expenditures. The average between the two answers (38%) is used in an upper bound scenario and the 22% to construct a lower bound scenario. The product between the fraction of trainees receiving unfair remuneration and the number of paid trainees estimated through the EU-LFS data gives an estimate of the number of trainees receiving an inadequate/unfair remuneration. Last, the monthly costs of ensuring fair remuneration to trainees are multiplied by the country specific average traineeships duration taken from the Eurobarometer survey</w:t>
      </w:r>
      <w:r w:rsidRPr="00783D9B">
        <w:rPr>
          <w:rStyle w:val="FootnoteReference"/>
          <w:rFonts w:eastAsiaTheme="minorEastAsia"/>
          <w:noProof/>
        </w:rPr>
        <w:footnoteReference w:id="32"/>
      </w:r>
      <w:r w:rsidRPr="00783D9B">
        <w:rPr>
          <w:rFonts w:eastAsiaTheme="minorEastAsia"/>
          <w:noProof/>
        </w:rPr>
        <w:t xml:space="preserve">. Under the assumption that trainees would be paid the minimum legal requirement over the baseline period, the aggregate cost of the measure during the baseline period can be obtained by multiplying the cost per trainee by the predicted number of paid traineeships in the EU. </w:t>
      </w:r>
    </w:p>
    <w:p w14:paraId="5E314AAE" w14:textId="77777777" w:rsidR="0004624B" w:rsidRPr="00783D9B" w:rsidRDefault="0004624B" w:rsidP="0004624B">
      <w:pPr>
        <w:spacing w:after="0"/>
        <w:rPr>
          <w:iCs/>
          <w:noProof/>
          <w:u w:val="single"/>
          <w:lang w:eastAsia="fr-BE"/>
        </w:rPr>
      </w:pPr>
    </w:p>
    <w:p w14:paraId="240ADDAA" w14:textId="77777777" w:rsidR="0004624B" w:rsidRPr="00783D9B" w:rsidRDefault="0004624B" w:rsidP="0004624B">
      <w:pPr>
        <w:rPr>
          <w:iCs/>
          <w:noProof/>
          <w:u w:val="single"/>
          <w:lang w:eastAsia="fr-BE"/>
        </w:rPr>
      </w:pPr>
      <w:r w:rsidRPr="00783D9B">
        <w:rPr>
          <w:iCs/>
          <w:noProof/>
          <w:u w:val="single"/>
          <w:lang w:eastAsia="fr-BE"/>
        </w:rPr>
        <w:t>Calculating the cost of the measure on fair/proportionate remuneration for unpaid trainees</w:t>
      </w:r>
    </w:p>
    <w:p w14:paraId="4FE67E2D" w14:textId="4432F338" w:rsidR="0004624B" w:rsidRPr="00783D9B" w:rsidRDefault="0004624B" w:rsidP="0004624B">
      <w:pPr>
        <w:rPr>
          <w:noProof/>
          <w:color w:val="000000" w:themeColor="text1"/>
        </w:rPr>
      </w:pPr>
      <w:r w:rsidRPr="00783D9B">
        <w:rPr>
          <w:noProof/>
          <w:color w:val="000000" w:themeColor="text1"/>
        </w:rPr>
        <w:t xml:space="preserve">An upper bound to the costs of extending fair remuneration to unpaid trainees can be obtained by multiplying the number of unpaid trainees from the EU-LFS </w:t>
      </w:r>
      <w:r w:rsidRPr="00783D9B">
        <w:rPr>
          <w:noProof/>
        </w:rPr>
        <w:t>(</w:t>
      </w:r>
      <w:r w:rsidR="00D34FDA" w:rsidRPr="00783D9B">
        <w:rPr>
          <w:noProof/>
        </w:rPr>
        <w:t xml:space="preserve">around </w:t>
      </w:r>
      <w:r w:rsidRPr="00783D9B">
        <w:rPr>
          <w:noProof/>
        </w:rPr>
        <w:t>1,</w:t>
      </w:r>
      <w:r w:rsidR="00D34FDA" w:rsidRPr="00783D9B">
        <w:rPr>
          <w:noProof/>
        </w:rPr>
        <w:t xml:space="preserve">5 million </w:t>
      </w:r>
      <w:r w:rsidRPr="00783D9B">
        <w:rPr>
          <w:noProof/>
        </w:rPr>
        <w:t xml:space="preserve">trainees in 2019) </w:t>
      </w:r>
      <w:r w:rsidRPr="00783D9B">
        <w:rPr>
          <w:noProof/>
          <w:color w:val="000000" w:themeColor="text1"/>
        </w:rPr>
        <w:t>by the two measures: MW and  60% of the average remuneration of employees aged less than 30 years old and multiplying the monthly costs by the country specific average length of traineeships duration from the Eurobarometer survey</w:t>
      </w:r>
      <w:r w:rsidRPr="00783D9B">
        <w:rPr>
          <w:b/>
          <w:noProof/>
          <w:color w:val="000000" w:themeColor="text1"/>
        </w:rPr>
        <w:t xml:space="preserve">. </w:t>
      </w:r>
      <w:r w:rsidRPr="00783D9B">
        <w:rPr>
          <w:bCs/>
          <w:noProof/>
          <w:color w:val="000000" w:themeColor="text1"/>
        </w:rPr>
        <w:t xml:space="preserve">In the optimistic scenario </w:t>
      </w:r>
      <w:r w:rsidRPr="00783D9B">
        <w:rPr>
          <w:noProof/>
          <w:color w:val="000000" w:themeColor="text1"/>
        </w:rPr>
        <w:t xml:space="preserve">it is assumed that only OMT would be paid a fraction of the average remuneration of employees aged less than 30 years old. The benchmark level of remuneration for ALMP is set at the minimum wage in all the scenarios. For ECT, a sensitivity analysis is performed by considering the following three alternative scenarios: a) unpaid ECT are not affected, b) 22%  of unpaid ECT are affected (that is, the fraction of participants who reported receiving insufficient remuneration in the survey conducted for the evaluation study), c) all ECT are affected and are paid 60% of the minimum wage. </w:t>
      </w:r>
    </w:p>
    <w:p w14:paraId="58835FC2" w14:textId="77777777" w:rsidR="0004624B" w:rsidRPr="00783D9B" w:rsidRDefault="0004624B" w:rsidP="0004624B">
      <w:pPr>
        <w:rPr>
          <w:iCs/>
          <w:noProof/>
          <w:u w:val="single"/>
          <w:lang w:eastAsia="fr-BE"/>
        </w:rPr>
      </w:pPr>
      <w:r w:rsidRPr="00783D9B">
        <w:rPr>
          <w:iCs/>
          <w:noProof/>
          <w:u w:val="single"/>
          <w:lang w:eastAsia="fr-BE"/>
        </w:rPr>
        <w:t>Calculating the total cost of the measure on fair/proportionate remuneration</w:t>
      </w:r>
    </w:p>
    <w:p w14:paraId="42FD8665" w14:textId="77777777" w:rsidR="0004624B" w:rsidRPr="00783D9B" w:rsidRDefault="0004624B" w:rsidP="0004624B">
      <w:pPr>
        <w:rPr>
          <w:noProof/>
        </w:rPr>
      </w:pPr>
      <w:r w:rsidRPr="00783D9B">
        <w:rPr>
          <w:noProof/>
          <w:color w:val="000000" w:themeColor="text1"/>
        </w:rPr>
        <w:t xml:space="preserve">An upper bound of the total costs of ensuring fair remuneration to all trainees in the EU is obtained by adding the estimated costs from ensuring fair/proportionate remuneration for paid trainees to the respective costs for unpaid trainees. This estimate corresponds to full implementation of the non-binding measure.  However, </w:t>
      </w:r>
      <w:r w:rsidRPr="00783D9B">
        <w:rPr>
          <w:noProof/>
        </w:rPr>
        <w:t>not all MS are expected to implement the measure. Therefore, a sensitivity analysis is performed where two scenarios are considered:  we assume that only some MS will implement the recommendation. In particular, we consider a)  9 out of 27 Member States (33%) will implement the initiative in the respective national regulatory framework (this corresponds to the number of countries that introduced the least implemented QFT principle in their national regulatory framework for OMT according to the Study Supporting the Evaluation of the Quality Framework for Traineeships) and b) 18 out of 27 Member States will implement the non-binding measure. To obtain an estimate of the costs under this scenario, we multiply the aggregate costs of ensuring fair remuneration to paid and unpaid (the prior method always assumed full implementation for the measure on paid trainees) trainees across the EU MS under the three scenarios in the above by 33% (9/27) and 66% respectively.</w:t>
      </w:r>
    </w:p>
    <w:p w14:paraId="1319A045" w14:textId="77777777" w:rsidR="0004624B" w:rsidRPr="00783D9B" w:rsidRDefault="0004624B" w:rsidP="0004624B">
      <w:pPr>
        <w:rPr>
          <w:noProof/>
          <w:lang w:eastAsia="fr-BE"/>
        </w:rPr>
      </w:pPr>
      <w:r w:rsidRPr="00783D9B">
        <w:rPr>
          <w:noProof/>
          <w:lang w:eastAsia="fr-BE"/>
        </w:rPr>
        <w:t>For exact calculations of these costs, please see the methodological annex of the study supporting this impact assessment.</w:t>
      </w:r>
    </w:p>
    <w:p w14:paraId="592626CB" w14:textId="77777777" w:rsidR="0004624B" w:rsidRPr="00783D9B" w:rsidRDefault="0004624B" w:rsidP="0004624B">
      <w:pPr>
        <w:rPr>
          <w:b/>
          <w:bCs/>
          <w:noProof/>
          <w:lang w:eastAsia="fr-BE"/>
        </w:rPr>
      </w:pPr>
      <w:r w:rsidRPr="00783D9B">
        <w:rPr>
          <w:b/>
          <w:bCs/>
          <w:noProof/>
          <w:lang w:eastAsia="fr-BE"/>
        </w:rPr>
        <w:t>Social protection</w:t>
      </w:r>
    </w:p>
    <w:p w14:paraId="27AB2EA3" w14:textId="77777777" w:rsidR="0004624B" w:rsidRPr="00783D9B" w:rsidRDefault="0004624B" w:rsidP="0004624B">
      <w:pPr>
        <w:rPr>
          <w:noProof/>
          <w:color w:val="000000" w:themeColor="text1"/>
        </w:rPr>
      </w:pPr>
      <w:r w:rsidRPr="00783D9B">
        <w:rPr>
          <w:noProof/>
          <w:color w:val="000000" w:themeColor="text1"/>
        </w:rPr>
        <w:t xml:space="preserve">To obtain an upper bound to the costs of extending social protection to all trainees, data from the 2023 Eurobarometer on the share of participants who reported not having access to social protection (by traineeship type and remuneration coverage) is combined with the estimated number of traineeships from the EU-LFS to obtain the total number of trainees without social protection coverage. </w:t>
      </w:r>
    </w:p>
    <w:p w14:paraId="6D28E47A" w14:textId="77777777" w:rsidR="0004624B" w:rsidRPr="00783D9B" w:rsidRDefault="0004624B" w:rsidP="0004624B">
      <w:pPr>
        <w:rPr>
          <w:rFonts w:eastAsia="Calibri"/>
          <w:noProof/>
        </w:rPr>
      </w:pPr>
      <w:r w:rsidRPr="00783D9B">
        <w:rPr>
          <w:noProof/>
          <w:color w:val="000000" w:themeColor="text1"/>
        </w:rPr>
        <w:t xml:space="preserve">Next, Eurostat statistics on the share of the non-wage costs in the total labour costs is used to obtain an estimate of the hourly social protection costs. These are then scaled at the monthly level by multiplying them by </w:t>
      </w:r>
      <w:r w:rsidRPr="00783D9B">
        <w:rPr>
          <w:bCs/>
          <w:noProof/>
          <w:color w:val="000000" w:themeColor="text1"/>
        </w:rPr>
        <w:t xml:space="preserve">the country average number of weekly hours of work (Eurostat) and by four weeks. </w:t>
      </w:r>
      <w:r w:rsidRPr="00783D9B">
        <w:rPr>
          <w:rFonts w:eastAsia="Calibri"/>
          <w:noProof/>
          <w:color w:val="000000" w:themeColor="text1"/>
        </w:rPr>
        <w:t>It should be noted that these costs are not restricted to employers’ social contributions, therefore, the costs are likely to be overestimated.</w:t>
      </w:r>
    </w:p>
    <w:p w14:paraId="54D1FE2D" w14:textId="77777777" w:rsidR="0004624B" w:rsidRPr="00783D9B" w:rsidRDefault="0004624B" w:rsidP="0004624B">
      <w:pPr>
        <w:rPr>
          <w:noProof/>
          <w:color w:val="000000" w:themeColor="text1"/>
        </w:rPr>
      </w:pPr>
      <w:r w:rsidRPr="00783D9B">
        <w:rPr>
          <w:noProof/>
          <w:color w:val="000000" w:themeColor="text1"/>
        </w:rPr>
        <w:t>The product between the monthly non-wage costs and the number of trainees without access to social protection gives the monthly costs of ensuring social security to all uncovered trainees. The yearly costs in each MS are obtained by multiplying the monthly costs by the average duration of traineeships from the Eurobarometer survey, an indicative measure of the average traineeship duration.</w:t>
      </w:r>
    </w:p>
    <w:p w14:paraId="1710E6E2" w14:textId="77777777" w:rsidR="0004624B" w:rsidRPr="00783D9B" w:rsidRDefault="0004624B" w:rsidP="0004624B">
      <w:pPr>
        <w:rPr>
          <w:noProof/>
        </w:rPr>
      </w:pPr>
      <w:r w:rsidRPr="00783D9B">
        <w:rPr>
          <w:noProof/>
        </w:rPr>
        <w:t xml:space="preserve">Since not all MS are expected to implement the recommendation, a sensitivity analysis is performed in which there are scenarios where only some MS will implement the recommendation in the scenario called ‘partial implementation. In particular, a conservative scenario in which 33% (i.e. 9 out of 27 MS will implement the initiative in the respective national regulatory framework is assumed, which corresponds to the number of countries that introduced the least implemented QFT principle in their national regulatory framework for OMT according to the Study Supporting the Evaluation of the Quality Framework for Traineeships) and a more positive partial implementation scenario of 66%, as well as a full implementation scenario. The results at the EU level are presented in the table below. </w:t>
      </w:r>
    </w:p>
    <w:p w14:paraId="7E761A1B" w14:textId="77777777" w:rsidR="0004624B" w:rsidRPr="00783D9B" w:rsidRDefault="0004624B" w:rsidP="0004624B">
      <w:pPr>
        <w:rPr>
          <w:noProof/>
          <w:lang w:eastAsia="fr-BE"/>
        </w:rPr>
      </w:pPr>
      <w:r w:rsidRPr="00783D9B">
        <w:rPr>
          <w:noProof/>
          <w:lang w:eastAsia="fr-BE"/>
        </w:rPr>
        <w:t>For exact calculations of these costs, please see the methodological annex of the study supporting this evaluation.</w:t>
      </w:r>
    </w:p>
    <w:p w14:paraId="13D46BE2" w14:textId="77777777" w:rsidR="0004624B" w:rsidRPr="00783D9B" w:rsidRDefault="0004624B" w:rsidP="0004624B">
      <w:pPr>
        <w:rPr>
          <w:b/>
          <w:bCs/>
          <w:noProof/>
          <w:u w:val="single"/>
          <w:lang w:eastAsia="fr-BE"/>
        </w:rPr>
      </w:pPr>
      <w:r w:rsidRPr="00783D9B">
        <w:rPr>
          <w:b/>
          <w:bCs/>
          <w:noProof/>
          <w:u w:val="single"/>
          <w:lang w:eastAsia="fr-BE"/>
        </w:rPr>
        <w:t>Uncertainties and data limitations</w:t>
      </w:r>
    </w:p>
    <w:p w14:paraId="573B6A22" w14:textId="77777777" w:rsidR="0004624B" w:rsidRPr="00783D9B" w:rsidRDefault="0004624B" w:rsidP="0004624B">
      <w:pPr>
        <w:pStyle w:val="paragraph"/>
        <w:spacing w:before="0" w:beforeAutospacing="0" w:after="0" w:afterAutospacing="0"/>
        <w:jc w:val="both"/>
        <w:textAlignment w:val="baseline"/>
        <w:rPr>
          <w:rFonts w:eastAsiaTheme="minorHAnsi"/>
          <w:noProof/>
          <w:lang w:eastAsia="en-US"/>
        </w:rPr>
      </w:pPr>
      <w:r w:rsidRPr="00783D9B">
        <w:rPr>
          <w:rFonts w:eastAsiaTheme="minorHAnsi"/>
          <w:noProof/>
          <w:lang w:eastAsia="en-US"/>
        </w:rPr>
        <w:t>The estimates of the cost of the measures on remuneration are subject to a number of limitations:  </w:t>
      </w:r>
    </w:p>
    <w:p w14:paraId="1D637A90" w14:textId="77777777" w:rsidR="0004624B" w:rsidRPr="00783D9B" w:rsidRDefault="0004624B" w:rsidP="0004624B">
      <w:pPr>
        <w:pStyle w:val="paragraph"/>
        <w:spacing w:before="0" w:beforeAutospacing="0" w:after="0" w:afterAutospacing="0"/>
        <w:jc w:val="both"/>
        <w:textAlignment w:val="baseline"/>
        <w:rPr>
          <w:rFonts w:eastAsiaTheme="minorHAnsi"/>
          <w:noProof/>
          <w:lang w:eastAsia="en-US"/>
        </w:rPr>
      </w:pPr>
    </w:p>
    <w:p w14:paraId="0C61A27C" w14:textId="77777777" w:rsidR="0004624B" w:rsidRPr="00783D9B" w:rsidRDefault="0004624B" w:rsidP="003D64BF">
      <w:pPr>
        <w:pStyle w:val="paragraph"/>
        <w:numPr>
          <w:ilvl w:val="0"/>
          <w:numId w:val="51"/>
        </w:numPr>
        <w:spacing w:before="0" w:beforeAutospacing="0" w:after="0" w:afterAutospacing="0"/>
        <w:jc w:val="both"/>
        <w:textAlignment w:val="baseline"/>
        <w:rPr>
          <w:rFonts w:eastAsiaTheme="minorHAnsi"/>
          <w:noProof/>
          <w:lang w:eastAsia="en-US"/>
        </w:rPr>
      </w:pPr>
      <w:r w:rsidRPr="00783D9B">
        <w:rPr>
          <w:rFonts w:eastAsiaTheme="minorHAnsi"/>
          <w:noProof/>
          <w:lang w:eastAsia="en-US"/>
        </w:rPr>
        <w:t xml:space="preserve">Data on the level of remuneration of trainees  in the EU does not exist. A (lower bound) proxy for the level of remuneration of trainees can be obtained from the results of the legal analysis which provides information of the legal provisions on remuneration in each Member State. However, this proxy will result in an underestimation of the actual level of remuneration of trainees.  </w:t>
      </w:r>
    </w:p>
    <w:p w14:paraId="18A31D0E" w14:textId="77777777" w:rsidR="0004624B" w:rsidRPr="00783D9B" w:rsidRDefault="0004624B" w:rsidP="003D64BF">
      <w:pPr>
        <w:pStyle w:val="paragraph"/>
        <w:numPr>
          <w:ilvl w:val="0"/>
          <w:numId w:val="51"/>
        </w:numPr>
        <w:spacing w:before="0" w:beforeAutospacing="0" w:after="0" w:afterAutospacing="0"/>
        <w:jc w:val="both"/>
        <w:textAlignment w:val="baseline"/>
        <w:rPr>
          <w:rFonts w:eastAsiaTheme="minorHAnsi"/>
          <w:noProof/>
          <w:lang w:eastAsia="en-US"/>
        </w:rPr>
      </w:pPr>
      <w:r w:rsidRPr="00783D9B">
        <w:rPr>
          <w:rFonts w:eastAsiaTheme="minorHAnsi"/>
          <w:noProof/>
          <w:lang w:eastAsia="en-US"/>
        </w:rPr>
        <w:t>Data on the level of  level of the remuneration of a “comparable worker” does not exist. No data is available on the wages   of entry level employees, which could be considered as a proxy of a “comparable worker” to trainees.  However, this proxy results in an overestimation of the benchmark wage, as this dataset also include individuals with several years of experience and not only entry-level employees. Also, the data coming is based on the Structure of Earnings Survey, which refers to the year 2018.</w:t>
      </w:r>
    </w:p>
    <w:p w14:paraId="449E69CB" w14:textId="77777777" w:rsidR="0004624B" w:rsidRPr="00783D9B" w:rsidRDefault="0004624B" w:rsidP="2A16D89B">
      <w:pPr>
        <w:pStyle w:val="Annex2"/>
        <w:numPr>
          <w:ilvl w:val="0"/>
          <w:numId w:val="0"/>
        </w:numPr>
        <w:rPr>
          <w:noProof/>
        </w:rPr>
      </w:pPr>
      <w:bookmarkStart w:id="47" w:name="_Toc160791274"/>
      <w:r>
        <w:rPr>
          <w:noProof/>
        </w:rPr>
        <w:t>Cost of issuing a written agreement</w:t>
      </w:r>
      <w:bookmarkEnd w:id="47"/>
    </w:p>
    <w:p w14:paraId="0C4D6412" w14:textId="77777777" w:rsidR="0004624B" w:rsidRPr="00783D9B" w:rsidRDefault="0004624B" w:rsidP="0004624B">
      <w:pPr>
        <w:textAlignment w:val="baseline"/>
        <w:rPr>
          <w:noProof/>
        </w:rPr>
      </w:pPr>
      <w:r w:rsidRPr="00783D9B">
        <w:rPr>
          <w:noProof/>
        </w:rPr>
        <w:t>The estimation of the cost of issuing a written agreement is based on time estimates from the QFT evaluation study. These include 4 hours for drafting the learning objectives of the trainees in the written agreement. Setting and drafting learning objectives is a recurrent cost per trainee, are estimated for 2023. Information on countries where this has already been implemented is taken from the QFT evaluation study for OMT and ALMP, and from the legal analysis for ECT and MPT, carried out as part of the supporting study.</w:t>
      </w:r>
    </w:p>
    <w:p w14:paraId="1004B96B" w14:textId="77777777" w:rsidR="0004624B" w:rsidRPr="00783D9B" w:rsidRDefault="0004624B" w:rsidP="0004624B">
      <w:pPr>
        <w:pStyle w:val="Text1"/>
        <w:ind w:left="0"/>
        <w:rPr>
          <w:noProof/>
        </w:rPr>
      </w:pPr>
      <w:r w:rsidRPr="00783D9B">
        <w:rPr>
          <w:noProof/>
        </w:rPr>
        <w:t xml:space="preserve">Taking note only of countries and traineeship types where this will create an additional cost, the two above time measures are extrapolated across Member States through average public and private sector labour costs (plus a 25% overhead) and applied to the overall number of trainees. </w:t>
      </w:r>
    </w:p>
    <w:p w14:paraId="2049FE29" w14:textId="5FBF3E1F" w:rsidR="0004624B" w:rsidRPr="00783D9B" w:rsidRDefault="0004624B" w:rsidP="0004624B">
      <w:pPr>
        <w:pStyle w:val="Caption"/>
        <w:keepNext/>
        <w:rPr>
          <w:noProof/>
          <w:color w:val="auto"/>
        </w:rPr>
      </w:pPr>
      <w:r w:rsidRPr="00783D9B">
        <w:rPr>
          <w:noProof/>
          <w:color w:val="auto"/>
        </w:rPr>
        <w:t>Table 12: Costs of issuing a written traineeships agreement</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64"/>
        <w:gridCol w:w="554"/>
        <w:gridCol w:w="840"/>
        <w:gridCol w:w="738"/>
        <w:gridCol w:w="738"/>
        <w:gridCol w:w="660"/>
        <w:gridCol w:w="840"/>
        <w:gridCol w:w="578"/>
        <w:gridCol w:w="850"/>
        <w:gridCol w:w="851"/>
        <w:gridCol w:w="845"/>
      </w:tblGrid>
      <w:tr w:rsidR="0004624B" w:rsidRPr="00783D9B" w14:paraId="13A0DB00" w14:textId="77777777" w:rsidTr="006B567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1A83EE3"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MS</w:t>
            </w:r>
          </w:p>
        </w:tc>
        <w:tc>
          <w:tcPr>
            <w:tcW w:w="864" w:type="dxa"/>
            <w:vAlign w:val="center"/>
            <w:hideMark/>
          </w:tcPr>
          <w:p w14:paraId="3E817C0E"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sz w:val="16"/>
                <w:szCs w:val="16"/>
              </w:rPr>
              <w:t>Paid OMT</w:t>
            </w:r>
          </w:p>
        </w:tc>
        <w:tc>
          <w:tcPr>
            <w:tcW w:w="554" w:type="dxa"/>
            <w:vAlign w:val="center"/>
            <w:hideMark/>
          </w:tcPr>
          <w:p w14:paraId="08810D04"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Paid ALMP</w:t>
            </w:r>
          </w:p>
        </w:tc>
        <w:tc>
          <w:tcPr>
            <w:tcW w:w="840" w:type="dxa"/>
            <w:vAlign w:val="center"/>
            <w:hideMark/>
          </w:tcPr>
          <w:p w14:paraId="59DD0374"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Paid ECT</w:t>
            </w:r>
          </w:p>
        </w:tc>
        <w:tc>
          <w:tcPr>
            <w:tcW w:w="738" w:type="dxa"/>
            <w:vAlign w:val="center"/>
            <w:hideMark/>
          </w:tcPr>
          <w:p w14:paraId="0EDA7167"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Paid MPT</w:t>
            </w:r>
          </w:p>
        </w:tc>
        <w:tc>
          <w:tcPr>
            <w:tcW w:w="738" w:type="dxa"/>
            <w:vAlign w:val="center"/>
            <w:hideMark/>
          </w:tcPr>
          <w:p w14:paraId="6D3D4459"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Unpaid OMT</w:t>
            </w:r>
          </w:p>
        </w:tc>
        <w:tc>
          <w:tcPr>
            <w:tcW w:w="660" w:type="dxa"/>
            <w:vAlign w:val="center"/>
            <w:hideMark/>
          </w:tcPr>
          <w:p w14:paraId="6273F28E"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Unpaid ALMP</w:t>
            </w:r>
          </w:p>
        </w:tc>
        <w:tc>
          <w:tcPr>
            <w:tcW w:w="840" w:type="dxa"/>
            <w:vAlign w:val="center"/>
            <w:hideMark/>
          </w:tcPr>
          <w:p w14:paraId="152D24E7"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Unpaid ECT</w:t>
            </w:r>
          </w:p>
        </w:tc>
        <w:tc>
          <w:tcPr>
            <w:tcW w:w="578" w:type="dxa"/>
            <w:vAlign w:val="center"/>
            <w:hideMark/>
          </w:tcPr>
          <w:p w14:paraId="7FED7A4C"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Unpaid MPT</w:t>
            </w:r>
          </w:p>
        </w:tc>
        <w:tc>
          <w:tcPr>
            <w:tcW w:w="850" w:type="dxa"/>
            <w:vAlign w:val="center"/>
            <w:hideMark/>
          </w:tcPr>
          <w:p w14:paraId="5479A148"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paid</w:t>
            </w:r>
          </w:p>
        </w:tc>
        <w:tc>
          <w:tcPr>
            <w:tcW w:w="851" w:type="dxa"/>
            <w:vAlign w:val="center"/>
            <w:hideMark/>
          </w:tcPr>
          <w:p w14:paraId="592D21BE"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 unpaid</w:t>
            </w:r>
          </w:p>
        </w:tc>
        <w:tc>
          <w:tcPr>
            <w:tcW w:w="845" w:type="dxa"/>
            <w:vAlign w:val="center"/>
            <w:hideMark/>
          </w:tcPr>
          <w:p w14:paraId="33746704" w14:textId="77777777" w:rsidR="0004624B" w:rsidRPr="00783D9B" w:rsidRDefault="0004624B" w:rsidP="006B567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Total</w:t>
            </w:r>
          </w:p>
        </w:tc>
      </w:tr>
      <w:tr w:rsidR="0004624B" w:rsidRPr="00783D9B" w14:paraId="240B8AF7" w14:textId="77777777" w:rsidTr="006B5671">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CFE3A9C"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AT</w:t>
            </w:r>
          </w:p>
        </w:tc>
        <w:tc>
          <w:tcPr>
            <w:tcW w:w="864" w:type="dxa"/>
            <w:vAlign w:val="center"/>
            <w:hideMark/>
          </w:tcPr>
          <w:p w14:paraId="601B419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1128270</w:t>
            </w:r>
          </w:p>
        </w:tc>
        <w:tc>
          <w:tcPr>
            <w:tcW w:w="554" w:type="dxa"/>
            <w:vAlign w:val="center"/>
            <w:hideMark/>
          </w:tcPr>
          <w:p w14:paraId="10AF622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354F2B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5CEF548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648BA6C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833040</w:t>
            </w:r>
          </w:p>
        </w:tc>
        <w:tc>
          <w:tcPr>
            <w:tcW w:w="660" w:type="dxa"/>
            <w:vAlign w:val="center"/>
            <w:hideMark/>
          </w:tcPr>
          <w:p w14:paraId="5C89D5F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2EE15A7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1659426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79545C5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1128270</w:t>
            </w:r>
          </w:p>
        </w:tc>
        <w:tc>
          <w:tcPr>
            <w:tcW w:w="851" w:type="dxa"/>
            <w:vAlign w:val="center"/>
            <w:hideMark/>
          </w:tcPr>
          <w:p w14:paraId="3466DB3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833040</w:t>
            </w:r>
          </w:p>
        </w:tc>
        <w:tc>
          <w:tcPr>
            <w:tcW w:w="845" w:type="dxa"/>
            <w:vAlign w:val="center"/>
            <w:hideMark/>
          </w:tcPr>
          <w:p w14:paraId="68F542A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1961310</w:t>
            </w:r>
          </w:p>
        </w:tc>
      </w:tr>
      <w:tr w:rsidR="0004624B" w:rsidRPr="00783D9B" w14:paraId="485B4AF9"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9DEEE55"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BE</w:t>
            </w:r>
          </w:p>
        </w:tc>
        <w:tc>
          <w:tcPr>
            <w:tcW w:w="864" w:type="dxa"/>
            <w:vAlign w:val="center"/>
            <w:hideMark/>
          </w:tcPr>
          <w:p w14:paraId="286A337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542010</w:t>
            </w:r>
          </w:p>
        </w:tc>
        <w:tc>
          <w:tcPr>
            <w:tcW w:w="554" w:type="dxa"/>
            <w:vAlign w:val="center"/>
            <w:hideMark/>
          </w:tcPr>
          <w:p w14:paraId="0D44DDA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25F83AD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462188</w:t>
            </w:r>
          </w:p>
        </w:tc>
        <w:tc>
          <w:tcPr>
            <w:tcW w:w="738" w:type="dxa"/>
            <w:vAlign w:val="center"/>
            <w:hideMark/>
          </w:tcPr>
          <w:p w14:paraId="3EF5340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374318</w:t>
            </w:r>
          </w:p>
        </w:tc>
        <w:tc>
          <w:tcPr>
            <w:tcW w:w="738" w:type="dxa"/>
            <w:vAlign w:val="center"/>
            <w:hideMark/>
          </w:tcPr>
          <w:p w14:paraId="5FD9AAB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92111</w:t>
            </w:r>
          </w:p>
        </w:tc>
        <w:tc>
          <w:tcPr>
            <w:tcW w:w="660" w:type="dxa"/>
            <w:vAlign w:val="center"/>
            <w:hideMark/>
          </w:tcPr>
          <w:p w14:paraId="3C75F9F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1503D61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9019725</w:t>
            </w:r>
          </w:p>
        </w:tc>
        <w:tc>
          <w:tcPr>
            <w:tcW w:w="578" w:type="dxa"/>
            <w:vAlign w:val="center"/>
            <w:hideMark/>
          </w:tcPr>
          <w:p w14:paraId="4F3839B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B0C199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1378516</w:t>
            </w:r>
          </w:p>
        </w:tc>
        <w:tc>
          <w:tcPr>
            <w:tcW w:w="851" w:type="dxa"/>
            <w:vAlign w:val="center"/>
            <w:hideMark/>
          </w:tcPr>
          <w:p w14:paraId="5A3FBC4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9111836</w:t>
            </w:r>
          </w:p>
        </w:tc>
        <w:tc>
          <w:tcPr>
            <w:tcW w:w="845" w:type="dxa"/>
            <w:vAlign w:val="center"/>
            <w:hideMark/>
          </w:tcPr>
          <w:p w14:paraId="5A27EA7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10490352</w:t>
            </w:r>
          </w:p>
        </w:tc>
      </w:tr>
      <w:tr w:rsidR="0004624B" w:rsidRPr="00783D9B" w14:paraId="4DECBBDC"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1580793"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BG</w:t>
            </w:r>
          </w:p>
        </w:tc>
        <w:tc>
          <w:tcPr>
            <w:tcW w:w="864" w:type="dxa"/>
            <w:vAlign w:val="center"/>
            <w:hideMark/>
          </w:tcPr>
          <w:p w14:paraId="5927796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5A6A418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95FFC2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325A566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4EB1007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776B894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37F586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776ED34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71AB909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5DD62C2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7C68721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58959DB4"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DEFBE11"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CY</w:t>
            </w:r>
          </w:p>
        </w:tc>
        <w:tc>
          <w:tcPr>
            <w:tcW w:w="864" w:type="dxa"/>
            <w:vAlign w:val="center"/>
            <w:hideMark/>
          </w:tcPr>
          <w:p w14:paraId="415B4F2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66F8F8E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872101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3492</w:t>
            </w:r>
          </w:p>
        </w:tc>
        <w:tc>
          <w:tcPr>
            <w:tcW w:w="738" w:type="dxa"/>
            <w:vAlign w:val="center"/>
            <w:hideMark/>
          </w:tcPr>
          <w:p w14:paraId="4AE0D99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34047</w:t>
            </w:r>
          </w:p>
        </w:tc>
        <w:tc>
          <w:tcPr>
            <w:tcW w:w="738" w:type="dxa"/>
            <w:vAlign w:val="center"/>
            <w:hideMark/>
          </w:tcPr>
          <w:p w14:paraId="2F0934F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1261</w:t>
            </w:r>
          </w:p>
        </w:tc>
        <w:tc>
          <w:tcPr>
            <w:tcW w:w="660" w:type="dxa"/>
            <w:vAlign w:val="center"/>
            <w:hideMark/>
          </w:tcPr>
          <w:p w14:paraId="0F42259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7A9430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150156</w:t>
            </w:r>
          </w:p>
        </w:tc>
        <w:tc>
          <w:tcPr>
            <w:tcW w:w="578" w:type="dxa"/>
            <w:vAlign w:val="center"/>
            <w:hideMark/>
          </w:tcPr>
          <w:p w14:paraId="337E868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17FC522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37539</w:t>
            </w:r>
          </w:p>
        </w:tc>
        <w:tc>
          <w:tcPr>
            <w:tcW w:w="851" w:type="dxa"/>
            <w:vAlign w:val="center"/>
            <w:hideMark/>
          </w:tcPr>
          <w:p w14:paraId="45E8328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151417</w:t>
            </w:r>
          </w:p>
        </w:tc>
        <w:tc>
          <w:tcPr>
            <w:tcW w:w="845" w:type="dxa"/>
            <w:vAlign w:val="center"/>
            <w:hideMark/>
          </w:tcPr>
          <w:p w14:paraId="77E6494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188956</w:t>
            </w:r>
          </w:p>
        </w:tc>
      </w:tr>
      <w:tr w:rsidR="0004624B" w:rsidRPr="00783D9B" w14:paraId="541C089C"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ECFE0B9"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CZ</w:t>
            </w:r>
          </w:p>
        </w:tc>
        <w:tc>
          <w:tcPr>
            <w:tcW w:w="864" w:type="dxa"/>
            <w:vAlign w:val="center"/>
            <w:hideMark/>
          </w:tcPr>
          <w:p w14:paraId="07ED0D5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2C25D7C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42D42CA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521110</w:t>
            </w:r>
          </w:p>
        </w:tc>
        <w:tc>
          <w:tcPr>
            <w:tcW w:w="738" w:type="dxa"/>
            <w:vAlign w:val="center"/>
            <w:hideMark/>
          </w:tcPr>
          <w:p w14:paraId="60C225C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3307A6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45D5320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1EEC807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1627454</w:t>
            </w:r>
          </w:p>
        </w:tc>
        <w:tc>
          <w:tcPr>
            <w:tcW w:w="578" w:type="dxa"/>
            <w:vAlign w:val="center"/>
            <w:hideMark/>
          </w:tcPr>
          <w:p w14:paraId="720869B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47CC2BD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521110</w:t>
            </w:r>
          </w:p>
        </w:tc>
        <w:tc>
          <w:tcPr>
            <w:tcW w:w="851" w:type="dxa"/>
            <w:vAlign w:val="center"/>
            <w:hideMark/>
          </w:tcPr>
          <w:p w14:paraId="7EBB47F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1627454</w:t>
            </w:r>
          </w:p>
        </w:tc>
        <w:tc>
          <w:tcPr>
            <w:tcW w:w="845" w:type="dxa"/>
            <w:vAlign w:val="center"/>
            <w:hideMark/>
          </w:tcPr>
          <w:p w14:paraId="71C600D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2148564</w:t>
            </w:r>
          </w:p>
        </w:tc>
      </w:tr>
      <w:tr w:rsidR="0004624B" w:rsidRPr="00783D9B" w14:paraId="4C408446"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28318EB"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DE</w:t>
            </w:r>
          </w:p>
        </w:tc>
        <w:tc>
          <w:tcPr>
            <w:tcW w:w="864" w:type="dxa"/>
            <w:vAlign w:val="center"/>
            <w:hideMark/>
          </w:tcPr>
          <w:p w14:paraId="0A5FDDD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1ACD6AB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584263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49BA816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303A84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0E5AC34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4B01F8F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25BA1AB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6F9EB9C9"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374A4AC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3823B0C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350D9C6D"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21F590E"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DK</w:t>
            </w:r>
          </w:p>
        </w:tc>
        <w:tc>
          <w:tcPr>
            <w:tcW w:w="864" w:type="dxa"/>
            <w:vAlign w:val="center"/>
            <w:hideMark/>
          </w:tcPr>
          <w:p w14:paraId="67A84FF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60138</w:t>
            </w:r>
          </w:p>
        </w:tc>
        <w:tc>
          <w:tcPr>
            <w:tcW w:w="554" w:type="dxa"/>
            <w:vAlign w:val="center"/>
            <w:hideMark/>
          </w:tcPr>
          <w:p w14:paraId="3F0FB2E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850414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9E450E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670166A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646776</w:t>
            </w:r>
          </w:p>
        </w:tc>
        <w:tc>
          <w:tcPr>
            <w:tcW w:w="660" w:type="dxa"/>
            <w:vAlign w:val="center"/>
            <w:hideMark/>
          </w:tcPr>
          <w:p w14:paraId="3BCC8E6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17FEEE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13FD7D9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7EC904D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60138</w:t>
            </w:r>
          </w:p>
        </w:tc>
        <w:tc>
          <w:tcPr>
            <w:tcW w:w="851" w:type="dxa"/>
            <w:vAlign w:val="center"/>
            <w:hideMark/>
          </w:tcPr>
          <w:p w14:paraId="00CBA24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646776</w:t>
            </w:r>
          </w:p>
        </w:tc>
        <w:tc>
          <w:tcPr>
            <w:tcW w:w="845" w:type="dxa"/>
            <w:vAlign w:val="center"/>
            <w:hideMark/>
          </w:tcPr>
          <w:p w14:paraId="1F1CF5C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706914</w:t>
            </w:r>
          </w:p>
        </w:tc>
      </w:tr>
      <w:tr w:rsidR="0004624B" w:rsidRPr="00783D9B" w14:paraId="0FEA4F1D"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636CB5D"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EE</w:t>
            </w:r>
          </w:p>
        </w:tc>
        <w:tc>
          <w:tcPr>
            <w:tcW w:w="864" w:type="dxa"/>
            <w:vAlign w:val="center"/>
            <w:hideMark/>
          </w:tcPr>
          <w:p w14:paraId="5F249519"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2132</w:t>
            </w:r>
          </w:p>
        </w:tc>
        <w:tc>
          <w:tcPr>
            <w:tcW w:w="554" w:type="dxa"/>
            <w:vAlign w:val="center"/>
            <w:hideMark/>
          </w:tcPr>
          <w:p w14:paraId="1978CE3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1353</w:t>
            </w:r>
          </w:p>
        </w:tc>
        <w:tc>
          <w:tcPr>
            <w:tcW w:w="840" w:type="dxa"/>
            <w:vAlign w:val="center"/>
            <w:hideMark/>
          </w:tcPr>
          <w:p w14:paraId="4A8C615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65600</w:t>
            </w:r>
          </w:p>
        </w:tc>
        <w:tc>
          <w:tcPr>
            <w:tcW w:w="738" w:type="dxa"/>
            <w:vAlign w:val="center"/>
            <w:hideMark/>
          </w:tcPr>
          <w:p w14:paraId="067FDB8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13694</w:t>
            </w:r>
          </w:p>
        </w:tc>
        <w:tc>
          <w:tcPr>
            <w:tcW w:w="738" w:type="dxa"/>
            <w:vAlign w:val="center"/>
            <w:hideMark/>
          </w:tcPr>
          <w:p w14:paraId="7216242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46166</w:t>
            </w:r>
          </w:p>
        </w:tc>
        <w:tc>
          <w:tcPr>
            <w:tcW w:w="660" w:type="dxa"/>
            <w:vAlign w:val="center"/>
            <w:hideMark/>
          </w:tcPr>
          <w:p w14:paraId="5676095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16154</w:t>
            </w:r>
          </w:p>
        </w:tc>
        <w:tc>
          <w:tcPr>
            <w:tcW w:w="840" w:type="dxa"/>
            <w:vAlign w:val="center"/>
            <w:hideMark/>
          </w:tcPr>
          <w:p w14:paraId="0952384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425826</w:t>
            </w:r>
          </w:p>
        </w:tc>
        <w:tc>
          <w:tcPr>
            <w:tcW w:w="578" w:type="dxa"/>
            <w:vAlign w:val="center"/>
            <w:hideMark/>
          </w:tcPr>
          <w:p w14:paraId="324619E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465C23B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82779</w:t>
            </w:r>
          </w:p>
        </w:tc>
        <w:tc>
          <w:tcPr>
            <w:tcW w:w="851" w:type="dxa"/>
            <w:vAlign w:val="center"/>
            <w:hideMark/>
          </w:tcPr>
          <w:p w14:paraId="57D2B57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488146</w:t>
            </w:r>
          </w:p>
        </w:tc>
        <w:tc>
          <w:tcPr>
            <w:tcW w:w="845" w:type="dxa"/>
            <w:vAlign w:val="center"/>
            <w:hideMark/>
          </w:tcPr>
          <w:p w14:paraId="4988607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570925</w:t>
            </w:r>
          </w:p>
        </w:tc>
      </w:tr>
      <w:tr w:rsidR="0004624B" w:rsidRPr="00783D9B" w14:paraId="246A75E8"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AE9CBC0"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EL</w:t>
            </w:r>
          </w:p>
        </w:tc>
        <w:tc>
          <w:tcPr>
            <w:tcW w:w="864" w:type="dxa"/>
            <w:vAlign w:val="center"/>
            <w:hideMark/>
          </w:tcPr>
          <w:p w14:paraId="663A51C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41434</w:t>
            </w:r>
          </w:p>
        </w:tc>
        <w:tc>
          <w:tcPr>
            <w:tcW w:w="554" w:type="dxa"/>
            <w:vAlign w:val="center"/>
            <w:hideMark/>
          </w:tcPr>
          <w:p w14:paraId="66600EA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E1E912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45B279E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491115</w:t>
            </w:r>
          </w:p>
        </w:tc>
        <w:tc>
          <w:tcPr>
            <w:tcW w:w="738" w:type="dxa"/>
            <w:vAlign w:val="center"/>
            <w:hideMark/>
          </w:tcPr>
          <w:p w14:paraId="6AFA6CE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43609</w:t>
            </w:r>
          </w:p>
        </w:tc>
        <w:tc>
          <w:tcPr>
            <w:tcW w:w="660" w:type="dxa"/>
            <w:vAlign w:val="center"/>
            <w:hideMark/>
          </w:tcPr>
          <w:p w14:paraId="242FB9C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5F79AA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16F4E6D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4C4793D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532549</w:t>
            </w:r>
          </w:p>
        </w:tc>
        <w:tc>
          <w:tcPr>
            <w:tcW w:w="851" w:type="dxa"/>
            <w:vAlign w:val="center"/>
            <w:hideMark/>
          </w:tcPr>
          <w:p w14:paraId="70FFE75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43609</w:t>
            </w:r>
          </w:p>
        </w:tc>
        <w:tc>
          <w:tcPr>
            <w:tcW w:w="845" w:type="dxa"/>
            <w:vAlign w:val="center"/>
            <w:hideMark/>
          </w:tcPr>
          <w:p w14:paraId="2459CF1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576158</w:t>
            </w:r>
          </w:p>
        </w:tc>
      </w:tr>
      <w:tr w:rsidR="0004624B" w:rsidRPr="00783D9B" w14:paraId="10CCBE5C"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33A02E0"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ES</w:t>
            </w:r>
          </w:p>
        </w:tc>
        <w:tc>
          <w:tcPr>
            <w:tcW w:w="864" w:type="dxa"/>
            <w:vAlign w:val="center"/>
            <w:hideMark/>
          </w:tcPr>
          <w:p w14:paraId="038D0AB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54DFEE6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2DCAF2C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5DD005E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07F00F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7355480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29B9A3F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51D31537"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29E1AF7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5214D22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03CDFF6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46ECDAE8"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9AF8705"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FI</w:t>
            </w:r>
          </w:p>
        </w:tc>
        <w:tc>
          <w:tcPr>
            <w:tcW w:w="864" w:type="dxa"/>
            <w:vAlign w:val="center"/>
            <w:hideMark/>
          </w:tcPr>
          <w:p w14:paraId="7DDB9C1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102315</w:t>
            </w:r>
          </w:p>
        </w:tc>
        <w:tc>
          <w:tcPr>
            <w:tcW w:w="554" w:type="dxa"/>
            <w:vAlign w:val="center"/>
            <w:hideMark/>
          </w:tcPr>
          <w:p w14:paraId="6D00E17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5D5B53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1782435</w:t>
            </w:r>
          </w:p>
        </w:tc>
        <w:tc>
          <w:tcPr>
            <w:tcW w:w="738" w:type="dxa"/>
            <w:vAlign w:val="center"/>
            <w:hideMark/>
          </w:tcPr>
          <w:p w14:paraId="0296FBD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174474</w:t>
            </w:r>
          </w:p>
        </w:tc>
        <w:tc>
          <w:tcPr>
            <w:tcW w:w="738" w:type="dxa"/>
            <w:vAlign w:val="center"/>
            <w:hideMark/>
          </w:tcPr>
          <w:p w14:paraId="75484BA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595485</w:t>
            </w:r>
          </w:p>
        </w:tc>
        <w:tc>
          <w:tcPr>
            <w:tcW w:w="660" w:type="dxa"/>
            <w:vAlign w:val="center"/>
            <w:hideMark/>
          </w:tcPr>
          <w:p w14:paraId="718B631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B65724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6426639</w:t>
            </w:r>
          </w:p>
        </w:tc>
        <w:tc>
          <w:tcPr>
            <w:tcW w:w="578" w:type="dxa"/>
            <w:vAlign w:val="center"/>
            <w:hideMark/>
          </w:tcPr>
          <w:p w14:paraId="4DDCD5B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2BFEDC5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2059224</w:t>
            </w:r>
          </w:p>
        </w:tc>
        <w:tc>
          <w:tcPr>
            <w:tcW w:w="851" w:type="dxa"/>
            <w:vAlign w:val="center"/>
            <w:hideMark/>
          </w:tcPr>
          <w:p w14:paraId="6B57C4C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7022124</w:t>
            </w:r>
          </w:p>
        </w:tc>
        <w:tc>
          <w:tcPr>
            <w:tcW w:w="845" w:type="dxa"/>
            <w:vAlign w:val="center"/>
            <w:hideMark/>
          </w:tcPr>
          <w:p w14:paraId="2125EC7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9081348</w:t>
            </w:r>
          </w:p>
        </w:tc>
      </w:tr>
      <w:tr w:rsidR="0004624B" w:rsidRPr="00783D9B" w14:paraId="6E78C8C2"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796DC0A"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FR</w:t>
            </w:r>
          </w:p>
        </w:tc>
        <w:tc>
          <w:tcPr>
            <w:tcW w:w="864" w:type="dxa"/>
            <w:vAlign w:val="center"/>
            <w:hideMark/>
          </w:tcPr>
          <w:p w14:paraId="4184125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02C19CD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8AA547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97674A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0670AD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3C175C2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6736343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257E97E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04960B9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0B46E90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3A65CD1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57040FD4"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ABAB489"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HR</w:t>
            </w:r>
          </w:p>
        </w:tc>
        <w:tc>
          <w:tcPr>
            <w:tcW w:w="864" w:type="dxa"/>
            <w:vAlign w:val="center"/>
            <w:hideMark/>
          </w:tcPr>
          <w:p w14:paraId="57ACC19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198A8A5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2E98A4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046A0CB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375F94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0FE9193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C79601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57676D8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5E0B51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0891362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45D6A85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79F6429D"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1E02124"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HU</w:t>
            </w:r>
          </w:p>
        </w:tc>
        <w:tc>
          <w:tcPr>
            <w:tcW w:w="864" w:type="dxa"/>
            <w:vAlign w:val="center"/>
            <w:hideMark/>
          </w:tcPr>
          <w:p w14:paraId="1E6435D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7463</w:t>
            </w:r>
          </w:p>
        </w:tc>
        <w:tc>
          <w:tcPr>
            <w:tcW w:w="554" w:type="dxa"/>
            <w:vAlign w:val="center"/>
            <w:hideMark/>
          </w:tcPr>
          <w:p w14:paraId="0572A28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19D1963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87D9EC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2640A1A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29612</w:t>
            </w:r>
          </w:p>
        </w:tc>
        <w:tc>
          <w:tcPr>
            <w:tcW w:w="660" w:type="dxa"/>
            <w:vAlign w:val="center"/>
            <w:hideMark/>
          </w:tcPr>
          <w:p w14:paraId="1886D62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7D205B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1F30E5E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1F1059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7463</w:t>
            </w:r>
          </w:p>
        </w:tc>
        <w:tc>
          <w:tcPr>
            <w:tcW w:w="851" w:type="dxa"/>
            <w:vAlign w:val="center"/>
            <w:hideMark/>
          </w:tcPr>
          <w:p w14:paraId="06706BE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29612</w:t>
            </w:r>
          </w:p>
        </w:tc>
        <w:tc>
          <w:tcPr>
            <w:tcW w:w="845" w:type="dxa"/>
            <w:vAlign w:val="center"/>
            <w:hideMark/>
          </w:tcPr>
          <w:p w14:paraId="21E8C5B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37075</w:t>
            </w:r>
          </w:p>
        </w:tc>
      </w:tr>
      <w:tr w:rsidR="0004624B" w:rsidRPr="00783D9B" w14:paraId="3C17BDB5" w14:textId="77777777" w:rsidTr="006B5671">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7667D43"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IE</w:t>
            </w:r>
          </w:p>
        </w:tc>
        <w:tc>
          <w:tcPr>
            <w:tcW w:w="864" w:type="dxa"/>
            <w:vAlign w:val="center"/>
            <w:hideMark/>
          </w:tcPr>
          <w:p w14:paraId="31E079D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1602412</w:t>
            </w:r>
          </w:p>
        </w:tc>
        <w:tc>
          <w:tcPr>
            <w:tcW w:w="554" w:type="dxa"/>
            <w:vAlign w:val="center"/>
            <w:hideMark/>
          </w:tcPr>
          <w:p w14:paraId="0BAEE26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4F2F82B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725406</w:t>
            </w:r>
          </w:p>
        </w:tc>
        <w:tc>
          <w:tcPr>
            <w:tcW w:w="738" w:type="dxa"/>
            <w:vAlign w:val="center"/>
            <w:hideMark/>
          </w:tcPr>
          <w:p w14:paraId="6CB5D03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6028B6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361566</w:t>
            </w:r>
          </w:p>
        </w:tc>
        <w:tc>
          <w:tcPr>
            <w:tcW w:w="660" w:type="dxa"/>
            <w:vAlign w:val="center"/>
            <w:hideMark/>
          </w:tcPr>
          <w:p w14:paraId="7AA9CC3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F0B90B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1218580</w:t>
            </w:r>
          </w:p>
        </w:tc>
        <w:tc>
          <w:tcPr>
            <w:tcW w:w="578" w:type="dxa"/>
            <w:vAlign w:val="center"/>
            <w:hideMark/>
          </w:tcPr>
          <w:p w14:paraId="59BB0AA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77948A8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2327818</w:t>
            </w:r>
          </w:p>
        </w:tc>
        <w:tc>
          <w:tcPr>
            <w:tcW w:w="851" w:type="dxa"/>
            <w:vAlign w:val="center"/>
            <w:hideMark/>
          </w:tcPr>
          <w:p w14:paraId="1893191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1580146</w:t>
            </w:r>
          </w:p>
        </w:tc>
        <w:tc>
          <w:tcPr>
            <w:tcW w:w="845" w:type="dxa"/>
            <w:vAlign w:val="center"/>
            <w:hideMark/>
          </w:tcPr>
          <w:p w14:paraId="5E35415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3907964</w:t>
            </w:r>
          </w:p>
        </w:tc>
      </w:tr>
      <w:tr w:rsidR="0004624B" w:rsidRPr="00783D9B" w14:paraId="07D0172C"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75D59733"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IT</w:t>
            </w:r>
          </w:p>
        </w:tc>
        <w:tc>
          <w:tcPr>
            <w:tcW w:w="864" w:type="dxa"/>
            <w:vAlign w:val="center"/>
            <w:hideMark/>
          </w:tcPr>
          <w:p w14:paraId="1E16868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13796979</w:t>
            </w:r>
          </w:p>
        </w:tc>
        <w:tc>
          <w:tcPr>
            <w:tcW w:w="554" w:type="dxa"/>
            <w:vAlign w:val="center"/>
            <w:hideMark/>
          </w:tcPr>
          <w:p w14:paraId="61348EF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85E497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436287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421376</w:t>
            </w:r>
          </w:p>
        </w:tc>
        <w:tc>
          <w:tcPr>
            <w:tcW w:w="738" w:type="dxa"/>
            <w:vAlign w:val="center"/>
            <w:hideMark/>
          </w:tcPr>
          <w:p w14:paraId="7CBC0259"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5294646</w:t>
            </w:r>
          </w:p>
        </w:tc>
        <w:tc>
          <w:tcPr>
            <w:tcW w:w="660" w:type="dxa"/>
            <w:vAlign w:val="center"/>
            <w:hideMark/>
          </w:tcPr>
          <w:p w14:paraId="53B30059"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1521457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387234E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1065545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14218355</w:t>
            </w:r>
          </w:p>
        </w:tc>
        <w:tc>
          <w:tcPr>
            <w:tcW w:w="851" w:type="dxa"/>
            <w:vAlign w:val="center"/>
            <w:hideMark/>
          </w:tcPr>
          <w:p w14:paraId="1A62860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5294646</w:t>
            </w:r>
          </w:p>
        </w:tc>
        <w:tc>
          <w:tcPr>
            <w:tcW w:w="845" w:type="dxa"/>
            <w:vAlign w:val="center"/>
            <w:hideMark/>
          </w:tcPr>
          <w:p w14:paraId="50BD436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19513001</w:t>
            </w:r>
          </w:p>
        </w:tc>
      </w:tr>
      <w:tr w:rsidR="0004624B" w:rsidRPr="00783D9B" w14:paraId="4247CF10"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515A868"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LT</w:t>
            </w:r>
          </w:p>
        </w:tc>
        <w:tc>
          <w:tcPr>
            <w:tcW w:w="864" w:type="dxa"/>
            <w:vAlign w:val="center"/>
            <w:hideMark/>
          </w:tcPr>
          <w:p w14:paraId="3AEA8B2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52EA1EA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AA7D12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3108EA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D3C83E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159C8DA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1F338F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5ADDAB9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050C480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4333E04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3830C6C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12A77BCB"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7DF66D0"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LU</w:t>
            </w:r>
          </w:p>
        </w:tc>
        <w:tc>
          <w:tcPr>
            <w:tcW w:w="864" w:type="dxa"/>
            <w:vAlign w:val="center"/>
            <w:hideMark/>
          </w:tcPr>
          <w:p w14:paraId="307816C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0A0E824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69A870D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DFD2DB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4D0726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7BC1522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4279645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460AD357"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285A8ED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3527A17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4C69D1E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20F3B97F"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3E44D68A"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LV</w:t>
            </w:r>
          </w:p>
        </w:tc>
        <w:tc>
          <w:tcPr>
            <w:tcW w:w="864" w:type="dxa"/>
            <w:vAlign w:val="center"/>
            <w:hideMark/>
          </w:tcPr>
          <w:p w14:paraId="71E7440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5029767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61B3913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31637</w:t>
            </w:r>
          </w:p>
        </w:tc>
        <w:tc>
          <w:tcPr>
            <w:tcW w:w="738" w:type="dxa"/>
            <w:vAlign w:val="center"/>
            <w:hideMark/>
          </w:tcPr>
          <w:p w14:paraId="40D6FC3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1295BE64"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15B5CCF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A84A98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80696</w:t>
            </w:r>
          </w:p>
        </w:tc>
        <w:tc>
          <w:tcPr>
            <w:tcW w:w="578" w:type="dxa"/>
            <w:vAlign w:val="center"/>
            <w:hideMark/>
          </w:tcPr>
          <w:p w14:paraId="4E6931D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80696</w:t>
            </w:r>
          </w:p>
        </w:tc>
        <w:tc>
          <w:tcPr>
            <w:tcW w:w="850" w:type="dxa"/>
            <w:vAlign w:val="center"/>
            <w:hideMark/>
          </w:tcPr>
          <w:p w14:paraId="34A9876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31637</w:t>
            </w:r>
          </w:p>
        </w:tc>
        <w:tc>
          <w:tcPr>
            <w:tcW w:w="851" w:type="dxa"/>
            <w:vAlign w:val="center"/>
            <w:hideMark/>
          </w:tcPr>
          <w:p w14:paraId="66BD52A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161392</w:t>
            </w:r>
          </w:p>
        </w:tc>
        <w:tc>
          <w:tcPr>
            <w:tcW w:w="845" w:type="dxa"/>
            <w:vAlign w:val="center"/>
            <w:hideMark/>
          </w:tcPr>
          <w:p w14:paraId="0818229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193029</w:t>
            </w:r>
          </w:p>
        </w:tc>
      </w:tr>
      <w:tr w:rsidR="0004624B" w:rsidRPr="00783D9B" w14:paraId="36CBBD22"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1201148"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MT</w:t>
            </w:r>
          </w:p>
        </w:tc>
        <w:tc>
          <w:tcPr>
            <w:tcW w:w="864" w:type="dxa"/>
            <w:vAlign w:val="center"/>
            <w:hideMark/>
          </w:tcPr>
          <w:p w14:paraId="0643D05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74200</w:t>
            </w:r>
          </w:p>
        </w:tc>
        <w:tc>
          <w:tcPr>
            <w:tcW w:w="554" w:type="dxa"/>
            <w:vAlign w:val="center"/>
            <w:hideMark/>
          </w:tcPr>
          <w:p w14:paraId="729BB97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B272F1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54040</w:t>
            </w:r>
          </w:p>
        </w:tc>
        <w:tc>
          <w:tcPr>
            <w:tcW w:w="738" w:type="dxa"/>
            <w:vAlign w:val="center"/>
            <w:hideMark/>
          </w:tcPr>
          <w:p w14:paraId="0945B6C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5280F58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17780</w:t>
            </w:r>
          </w:p>
        </w:tc>
        <w:tc>
          <w:tcPr>
            <w:tcW w:w="660" w:type="dxa"/>
            <w:vAlign w:val="center"/>
            <w:hideMark/>
          </w:tcPr>
          <w:p w14:paraId="38595AE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701DFC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92960</w:t>
            </w:r>
          </w:p>
        </w:tc>
        <w:tc>
          <w:tcPr>
            <w:tcW w:w="578" w:type="dxa"/>
            <w:vAlign w:val="center"/>
            <w:hideMark/>
          </w:tcPr>
          <w:p w14:paraId="7DF1EF0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456B489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128240</w:t>
            </w:r>
          </w:p>
        </w:tc>
        <w:tc>
          <w:tcPr>
            <w:tcW w:w="851" w:type="dxa"/>
            <w:vAlign w:val="center"/>
            <w:hideMark/>
          </w:tcPr>
          <w:p w14:paraId="3FCD990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110740</w:t>
            </w:r>
          </w:p>
        </w:tc>
        <w:tc>
          <w:tcPr>
            <w:tcW w:w="845" w:type="dxa"/>
            <w:vAlign w:val="center"/>
            <w:hideMark/>
          </w:tcPr>
          <w:p w14:paraId="4D75AF1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238980</w:t>
            </w:r>
          </w:p>
        </w:tc>
      </w:tr>
      <w:tr w:rsidR="0004624B" w:rsidRPr="00783D9B" w14:paraId="70589718"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12393C6"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NL</w:t>
            </w:r>
          </w:p>
        </w:tc>
        <w:tc>
          <w:tcPr>
            <w:tcW w:w="864" w:type="dxa"/>
            <w:vAlign w:val="center"/>
            <w:hideMark/>
          </w:tcPr>
          <w:p w14:paraId="0CE8E54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224370</w:t>
            </w:r>
          </w:p>
        </w:tc>
        <w:tc>
          <w:tcPr>
            <w:tcW w:w="554" w:type="dxa"/>
            <w:vAlign w:val="center"/>
            <w:hideMark/>
          </w:tcPr>
          <w:p w14:paraId="5DB0A02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84746</w:t>
            </w:r>
          </w:p>
        </w:tc>
        <w:tc>
          <w:tcPr>
            <w:tcW w:w="840" w:type="dxa"/>
            <w:vAlign w:val="center"/>
            <w:hideMark/>
          </w:tcPr>
          <w:p w14:paraId="5BFD877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28436F2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3E0CBDA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483469</w:t>
            </w:r>
          </w:p>
        </w:tc>
        <w:tc>
          <w:tcPr>
            <w:tcW w:w="660" w:type="dxa"/>
            <w:vAlign w:val="center"/>
            <w:hideMark/>
          </w:tcPr>
          <w:p w14:paraId="09D3B0B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1930280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5586671</w:t>
            </w:r>
          </w:p>
        </w:tc>
        <w:tc>
          <w:tcPr>
            <w:tcW w:w="578" w:type="dxa"/>
            <w:vAlign w:val="center"/>
            <w:hideMark/>
          </w:tcPr>
          <w:p w14:paraId="677CD84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B81208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309116</w:t>
            </w:r>
          </w:p>
        </w:tc>
        <w:tc>
          <w:tcPr>
            <w:tcW w:w="851" w:type="dxa"/>
            <w:vAlign w:val="center"/>
            <w:hideMark/>
          </w:tcPr>
          <w:p w14:paraId="63CA095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6070140</w:t>
            </w:r>
          </w:p>
        </w:tc>
        <w:tc>
          <w:tcPr>
            <w:tcW w:w="845" w:type="dxa"/>
            <w:vAlign w:val="center"/>
            <w:hideMark/>
          </w:tcPr>
          <w:p w14:paraId="58D4A20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6379256</w:t>
            </w:r>
          </w:p>
        </w:tc>
      </w:tr>
      <w:tr w:rsidR="0004624B" w:rsidRPr="00783D9B" w14:paraId="6FA0B60C"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11A96889"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PL</w:t>
            </w:r>
          </w:p>
        </w:tc>
        <w:tc>
          <w:tcPr>
            <w:tcW w:w="864" w:type="dxa"/>
            <w:vAlign w:val="center"/>
            <w:hideMark/>
          </w:tcPr>
          <w:p w14:paraId="2B1C0A2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4456000</w:t>
            </w:r>
          </w:p>
        </w:tc>
        <w:tc>
          <w:tcPr>
            <w:tcW w:w="554" w:type="dxa"/>
            <w:vAlign w:val="center"/>
            <w:hideMark/>
          </w:tcPr>
          <w:p w14:paraId="6DBDCDA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2587AA4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1931438</w:t>
            </w:r>
          </w:p>
        </w:tc>
        <w:tc>
          <w:tcPr>
            <w:tcW w:w="738" w:type="dxa"/>
            <w:vAlign w:val="center"/>
            <w:hideMark/>
          </w:tcPr>
          <w:p w14:paraId="609C568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246156</w:t>
            </w:r>
          </w:p>
        </w:tc>
        <w:tc>
          <w:tcPr>
            <w:tcW w:w="738" w:type="dxa"/>
            <w:vAlign w:val="center"/>
            <w:hideMark/>
          </w:tcPr>
          <w:p w14:paraId="68B193F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50250</w:t>
            </w:r>
          </w:p>
        </w:tc>
        <w:tc>
          <w:tcPr>
            <w:tcW w:w="660" w:type="dxa"/>
            <w:vAlign w:val="center"/>
            <w:hideMark/>
          </w:tcPr>
          <w:p w14:paraId="7F85AF9C"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46AEE7D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1279500</w:t>
            </w:r>
          </w:p>
        </w:tc>
        <w:tc>
          <w:tcPr>
            <w:tcW w:w="578" w:type="dxa"/>
            <w:vAlign w:val="center"/>
            <w:hideMark/>
          </w:tcPr>
          <w:p w14:paraId="3EFFDF0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791B8F17"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6633594</w:t>
            </w:r>
          </w:p>
        </w:tc>
        <w:tc>
          <w:tcPr>
            <w:tcW w:w="851" w:type="dxa"/>
            <w:vAlign w:val="center"/>
            <w:hideMark/>
          </w:tcPr>
          <w:p w14:paraId="314D621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1329750</w:t>
            </w:r>
          </w:p>
        </w:tc>
        <w:tc>
          <w:tcPr>
            <w:tcW w:w="845" w:type="dxa"/>
            <w:vAlign w:val="center"/>
            <w:hideMark/>
          </w:tcPr>
          <w:p w14:paraId="00B9B6A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7963344</w:t>
            </w:r>
          </w:p>
        </w:tc>
      </w:tr>
      <w:tr w:rsidR="0004624B" w:rsidRPr="00783D9B" w14:paraId="16732ECB"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0374EFF6"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PT</w:t>
            </w:r>
          </w:p>
        </w:tc>
        <w:tc>
          <w:tcPr>
            <w:tcW w:w="864" w:type="dxa"/>
            <w:vAlign w:val="center"/>
            <w:hideMark/>
          </w:tcPr>
          <w:p w14:paraId="38266A4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34C85C0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57EFC1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20528</w:t>
            </w:r>
          </w:p>
        </w:tc>
        <w:tc>
          <w:tcPr>
            <w:tcW w:w="738" w:type="dxa"/>
            <w:vAlign w:val="center"/>
            <w:hideMark/>
          </w:tcPr>
          <w:p w14:paraId="7398E04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67942</w:t>
            </w:r>
          </w:p>
        </w:tc>
        <w:tc>
          <w:tcPr>
            <w:tcW w:w="738" w:type="dxa"/>
            <w:vAlign w:val="center"/>
            <w:hideMark/>
          </w:tcPr>
          <w:p w14:paraId="4AE013C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11637E0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30E5B57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4934892</w:t>
            </w:r>
          </w:p>
        </w:tc>
        <w:tc>
          <w:tcPr>
            <w:tcW w:w="578" w:type="dxa"/>
            <w:vAlign w:val="center"/>
            <w:hideMark/>
          </w:tcPr>
          <w:p w14:paraId="7770876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307521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88470</w:t>
            </w:r>
          </w:p>
        </w:tc>
        <w:tc>
          <w:tcPr>
            <w:tcW w:w="851" w:type="dxa"/>
            <w:vAlign w:val="center"/>
            <w:hideMark/>
          </w:tcPr>
          <w:p w14:paraId="3AE4DD8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4934892</w:t>
            </w:r>
          </w:p>
        </w:tc>
        <w:tc>
          <w:tcPr>
            <w:tcW w:w="845" w:type="dxa"/>
            <w:vAlign w:val="center"/>
            <w:hideMark/>
          </w:tcPr>
          <w:p w14:paraId="79142F9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5023362</w:t>
            </w:r>
          </w:p>
        </w:tc>
      </w:tr>
      <w:tr w:rsidR="0004624B" w:rsidRPr="00783D9B" w14:paraId="2C76128B"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5BD6E15C"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RO</w:t>
            </w:r>
          </w:p>
        </w:tc>
        <w:tc>
          <w:tcPr>
            <w:tcW w:w="864" w:type="dxa"/>
            <w:vAlign w:val="center"/>
            <w:hideMark/>
          </w:tcPr>
          <w:p w14:paraId="5D90686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08030DE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839AE8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57EA9B0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5E498DB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46CDA3B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A0E198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69F5B0B9"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118985E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1" w:type="dxa"/>
            <w:vAlign w:val="center"/>
            <w:hideMark/>
          </w:tcPr>
          <w:p w14:paraId="63E2701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00F40525"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r>
      <w:tr w:rsidR="0004624B" w:rsidRPr="00783D9B" w14:paraId="1E097A33"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48B21784"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SE</w:t>
            </w:r>
          </w:p>
        </w:tc>
        <w:tc>
          <w:tcPr>
            <w:tcW w:w="864" w:type="dxa"/>
            <w:vAlign w:val="center"/>
            <w:hideMark/>
          </w:tcPr>
          <w:p w14:paraId="733D110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403807</w:t>
            </w:r>
          </w:p>
        </w:tc>
        <w:tc>
          <w:tcPr>
            <w:tcW w:w="554" w:type="dxa"/>
            <w:vAlign w:val="center"/>
            <w:hideMark/>
          </w:tcPr>
          <w:p w14:paraId="08C45667"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6F335AE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306164</w:t>
            </w:r>
          </w:p>
        </w:tc>
        <w:tc>
          <w:tcPr>
            <w:tcW w:w="738" w:type="dxa"/>
            <w:vAlign w:val="center"/>
            <w:hideMark/>
          </w:tcPr>
          <w:p w14:paraId="20330D3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29474</w:t>
            </w:r>
          </w:p>
        </w:tc>
        <w:tc>
          <w:tcPr>
            <w:tcW w:w="738" w:type="dxa"/>
            <w:vAlign w:val="center"/>
            <w:hideMark/>
          </w:tcPr>
          <w:p w14:paraId="618E9A92"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36CCB79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66AC12E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8217894</w:t>
            </w:r>
          </w:p>
        </w:tc>
        <w:tc>
          <w:tcPr>
            <w:tcW w:w="578" w:type="dxa"/>
            <w:vAlign w:val="center"/>
            <w:hideMark/>
          </w:tcPr>
          <w:p w14:paraId="725E8CE5"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05030FE"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739445</w:t>
            </w:r>
          </w:p>
        </w:tc>
        <w:tc>
          <w:tcPr>
            <w:tcW w:w="851" w:type="dxa"/>
            <w:vAlign w:val="center"/>
            <w:hideMark/>
          </w:tcPr>
          <w:p w14:paraId="0F74473C"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8217894</w:t>
            </w:r>
          </w:p>
        </w:tc>
        <w:tc>
          <w:tcPr>
            <w:tcW w:w="845" w:type="dxa"/>
            <w:vAlign w:val="center"/>
            <w:hideMark/>
          </w:tcPr>
          <w:p w14:paraId="7ADD7CC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8957339</w:t>
            </w:r>
          </w:p>
        </w:tc>
      </w:tr>
      <w:tr w:rsidR="0004624B" w:rsidRPr="00783D9B" w14:paraId="4AC5D3A7"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CA1B324"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SI</w:t>
            </w:r>
          </w:p>
        </w:tc>
        <w:tc>
          <w:tcPr>
            <w:tcW w:w="864" w:type="dxa"/>
            <w:vAlign w:val="center"/>
            <w:hideMark/>
          </w:tcPr>
          <w:p w14:paraId="12626A43"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54" w:type="dxa"/>
            <w:vAlign w:val="center"/>
            <w:hideMark/>
          </w:tcPr>
          <w:p w14:paraId="64933B51"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7F578E5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21830</w:t>
            </w:r>
          </w:p>
        </w:tc>
        <w:tc>
          <w:tcPr>
            <w:tcW w:w="738" w:type="dxa"/>
            <w:vAlign w:val="center"/>
            <w:hideMark/>
          </w:tcPr>
          <w:p w14:paraId="5CFD238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738" w:type="dxa"/>
            <w:vAlign w:val="center"/>
            <w:hideMark/>
          </w:tcPr>
          <w:p w14:paraId="7648F697"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660" w:type="dxa"/>
            <w:vAlign w:val="center"/>
            <w:hideMark/>
          </w:tcPr>
          <w:p w14:paraId="6828E50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3E8410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578" w:type="dxa"/>
            <w:vAlign w:val="center"/>
            <w:hideMark/>
          </w:tcPr>
          <w:p w14:paraId="00125A9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5B2A3888"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21830</w:t>
            </w:r>
          </w:p>
        </w:tc>
        <w:tc>
          <w:tcPr>
            <w:tcW w:w="851" w:type="dxa"/>
            <w:vAlign w:val="center"/>
            <w:hideMark/>
          </w:tcPr>
          <w:p w14:paraId="7DC7A5E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45" w:type="dxa"/>
            <w:vAlign w:val="center"/>
            <w:hideMark/>
          </w:tcPr>
          <w:p w14:paraId="6F3476F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21830</w:t>
            </w:r>
          </w:p>
        </w:tc>
      </w:tr>
      <w:tr w:rsidR="0004624B" w:rsidRPr="00783D9B" w14:paraId="1B42AC52" w14:textId="77777777" w:rsidTr="006B567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22557E5E"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SK</w:t>
            </w:r>
          </w:p>
        </w:tc>
        <w:tc>
          <w:tcPr>
            <w:tcW w:w="864" w:type="dxa"/>
            <w:vAlign w:val="center"/>
            <w:hideMark/>
          </w:tcPr>
          <w:p w14:paraId="44DDA7A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92040</w:t>
            </w:r>
          </w:p>
        </w:tc>
        <w:tc>
          <w:tcPr>
            <w:tcW w:w="554" w:type="dxa"/>
            <w:vAlign w:val="center"/>
            <w:hideMark/>
          </w:tcPr>
          <w:p w14:paraId="0676754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097E386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39780</w:t>
            </w:r>
          </w:p>
        </w:tc>
        <w:tc>
          <w:tcPr>
            <w:tcW w:w="738" w:type="dxa"/>
            <w:vAlign w:val="center"/>
            <w:hideMark/>
          </w:tcPr>
          <w:p w14:paraId="4A469AD0"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2964</w:t>
            </w:r>
          </w:p>
        </w:tc>
        <w:tc>
          <w:tcPr>
            <w:tcW w:w="738" w:type="dxa"/>
            <w:vAlign w:val="center"/>
            <w:hideMark/>
          </w:tcPr>
          <w:p w14:paraId="11ADFDC6"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20643</w:t>
            </w:r>
          </w:p>
        </w:tc>
        <w:tc>
          <w:tcPr>
            <w:tcW w:w="660" w:type="dxa"/>
            <w:vAlign w:val="center"/>
            <w:hideMark/>
          </w:tcPr>
          <w:p w14:paraId="5AED5119"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40" w:type="dxa"/>
            <w:vAlign w:val="center"/>
            <w:hideMark/>
          </w:tcPr>
          <w:p w14:paraId="5D4D0073"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2095236</w:t>
            </w:r>
          </w:p>
        </w:tc>
        <w:tc>
          <w:tcPr>
            <w:tcW w:w="578" w:type="dxa"/>
            <w:vAlign w:val="center"/>
            <w:hideMark/>
          </w:tcPr>
          <w:p w14:paraId="6E1729D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09AD3D2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134784</w:t>
            </w:r>
          </w:p>
        </w:tc>
        <w:tc>
          <w:tcPr>
            <w:tcW w:w="851" w:type="dxa"/>
            <w:vAlign w:val="center"/>
            <w:hideMark/>
          </w:tcPr>
          <w:p w14:paraId="560FDA6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2115879</w:t>
            </w:r>
          </w:p>
        </w:tc>
        <w:tc>
          <w:tcPr>
            <w:tcW w:w="845" w:type="dxa"/>
            <w:vAlign w:val="center"/>
            <w:hideMark/>
          </w:tcPr>
          <w:p w14:paraId="393AAE6F"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83D9B">
              <w:rPr>
                <w:noProof/>
                <w:color w:val="000000"/>
                <w:sz w:val="16"/>
                <w:szCs w:val="16"/>
              </w:rPr>
              <w:t>2250663</w:t>
            </w:r>
          </w:p>
        </w:tc>
      </w:tr>
      <w:tr w:rsidR="0004624B" w:rsidRPr="00783D9B" w14:paraId="166E16D7" w14:textId="77777777" w:rsidTr="006B5671">
        <w:trPr>
          <w:trHeight w:val="165"/>
          <w:jc w:val="center"/>
        </w:trPr>
        <w:tc>
          <w:tcPr>
            <w:cnfStyle w:val="001000000000" w:firstRow="0" w:lastRow="0" w:firstColumn="1" w:lastColumn="0" w:oddVBand="0" w:evenVBand="0" w:oddHBand="0" w:evenHBand="0" w:firstRowFirstColumn="0" w:firstRowLastColumn="0" w:lastRowFirstColumn="0" w:lastRowLastColumn="0"/>
            <w:tcW w:w="704" w:type="dxa"/>
            <w:vAlign w:val="center"/>
            <w:hideMark/>
          </w:tcPr>
          <w:p w14:paraId="67D99104" w14:textId="77777777" w:rsidR="0004624B" w:rsidRPr="00783D9B" w:rsidRDefault="0004624B" w:rsidP="006B5671">
            <w:pPr>
              <w:pStyle w:val="NormalWeb"/>
              <w:spacing w:before="0" w:beforeAutospacing="0" w:after="0" w:afterAutospacing="0"/>
              <w:jc w:val="center"/>
              <w:rPr>
                <w:noProof/>
                <w:sz w:val="16"/>
                <w:szCs w:val="16"/>
              </w:rPr>
            </w:pPr>
            <w:r w:rsidRPr="00783D9B">
              <w:rPr>
                <w:noProof/>
                <w:color w:val="000000"/>
                <w:sz w:val="16"/>
                <w:szCs w:val="16"/>
              </w:rPr>
              <w:t>Total</w:t>
            </w:r>
          </w:p>
        </w:tc>
        <w:tc>
          <w:tcPr>
            <w:tcW w:w="864" w:type="dxa"/>
            <w:vAlign w:val="center"/>
            <w:hideMark/>
          </w:tcPr>
          <w:p w14:paraId="209D2E62"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22533570</w:t>
            </w:r>
          </w:p>
        </w:tc>
        <w:tc>
          <w:tcPr>
            <w:tcW w:w="554" w:type="dxa"/>
            <w:vAlign w:val="center"/>
            <w:hideMark/>
          </w:tcPr>
          <w:p w14:paraId="4909169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86099</w:t>
            </w:r>
          </w:p>
        </w:tc>
        <w:tc>
          <w:tcPr>
            <w:tcW w:w="840" w:type="dxa"/>
            <w:vAlign w:val="center"/>
            <w:hideMark/>
          </w:tcPr>
          <w:p w14:paraId="7CB50A34"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5965645</w:t>
            </w:r>
          </w:p>
        </w:tc>
        <w:tc>
          <w:tcPr>
            <w:tcW w:w="738" w:type="dxa"/>
            <w:vAlign w:val="center"/>
            <w:hideMark/>
          </w:tcPr>
          <w:p w14:paraId="48555B2F"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1855559</w:t>
            </w:r>
          </w:p>
        </w:tc>
        <w:tc>
          <w:tcPr>
            <w:tcW w:w="738" w:type="dxa"/>
            <w:vAlign w:val="center"/>
            <w:hideMark/>
          </w:tcPr>
          <w:p w14:paraId="0D98024E"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8516414</w:t>
            </w:r>
          </w:p>
        </w:tc>
        <w:tc>
          <w:tcPr>
            <w:tcW w:w="660" w:type="dxa"/>
            <w:vAlign w:val="center"/>
            <w:hideMark/>
          </w:tcPr>
          <w:p w14:paraId="1B9D10D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16154</w:t>
            </w:r>
          </w:p>
        </w:tc>
        <w:tc>
          <w:tcPr>
            <w:tcW w:w="840" w:type="dxa"/>
            <w:vAlign w:val="center"/>
            <w:hideMark/>
          </w:tcPr>
          <w:p w14:paraId="739C3C9B"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41156228</w:t>
            </w:r>
          </w:p>
        </w:tc>
        <w:tc>
          <w:tcPr>
            <w:tcW w:w="578" w:type="dxa"/>
            <w:vAlign w:val="center"/>
            <w:hideMark/>
          </w:tcPr>
          <w:p w14:paraId="4BCDF61A"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0</w:t>
            </w:r>
          </w:p>
        </w:tc>
        <w:tc>
          <w:tcPr>
            <w:tcW w:w="850" w:type="dxa"/>
            <w:vAlign w:val="center"/>
            <w:hideMark/>
          </w:tcPr>
          <w:p w14:paraId="37671D96"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30440873</w:t>
            </w:r>
          </w:p>
        </w:tc>
        <w:tc>
          <w:tcPr>
            <w:tcW w:w="851" w:type="dxa"/>
            <w:vAlign w:val="center"/>
            <w:hideMark/>
          </w:tcPr>
          <w:p w14:paraId="09E6CAAD"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49688796</w:t>
            </w:r>
          </w:p>
        </w:tc>
        <w:tc>
          <w:tcPr>
            <w:tcW w:w="845" w:type="dxa"/>
            <w:vAlign w:val="center"/>
            <w:hideMark/>
          </w:tcPr>
          <w:p w14:paraId="75FA17C0" w14:textId="77777777" w:rsidR="0004624B" w:rsidRPr="00783D9B" w:rsidRDefault="0004624B" w:rsidP="006B5671">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83D9B">
              <w:rPr>
                <w:noProof/>
                <w:color w:val="000000"/>
                <w:sz w:val="16"/>
                <w:szCs w:val="16"/>
              </w:rPr>
              <w:t>80129669</w:t>
            </w:r>
          </w:p>
        </w:tc>
      </w:tr>
    </w:tbl>
    <w:p w14:paraId="186EF3C6" w14:textId="77777777" w:rsidR="0004624B" w:rsidRPr="00783D9B" w:rsidRDefault="0004624B" w:rsidP="0004624B">
      <w:pPr>
        <w:rPr>
          <w:i/>
          <w:iCs/>
          <w:noProof/>
          <w:sz w:val="20"/>
          <w:szCs w:val="20"/>
        </w:rPr>
      </w:pPr>
      <w:r w:rsidRPr="00783D9B">
        <w:rPr>
          <w:i/>
          <w:iCs/>
          <w:noProof/>
          <w:sz w:val="20"/>
          <w:szCs w:val="20"/>
        </w:rPr>
        <w:t>Source: Supporting study</w:t>
      </w:r>
    </w:p>
    <w:p w14:paraId="738AB936" w14:textId="28E30BBD" w:rsidR="0004624B" w:rsidRPr="00783D9B" w:rsidRDefault="0004624B" w:rsidP="0004624B">
      <w:pPr>
        <w:pStyle w:val="Caption"/>
        <w:keepNext/>
        <w:rPr>
          <w:noProof/>
          <w:color w:val="auto"/>
        </w:rPr>
      </w:pPr>
      <w:r w:rsidRPr="00783D9B">
        <w:rPr>
          <w:noProof/>
          <w:color w:val="auto"/>
        </w:rPr>
        <w:t xml:space="preserve">Table 13: Costs of issuing a written traineeships per policy option </w:t>
      </w:r>
    </w:p>
    <w:tbl>
      <w:tblPr>
        <w:tblW w:w="5880" w:type="dxa"/>
        <w:tblLook w:val="04A0" w:firstRow="1" w:lastRow="0" w:firstColumn="1" w:lastColumn="0" w:noHBand="0" w:noVBand="1"/>
      </w:tblPr>
      <w:tblGrid>
        <w:gridCol w:w="1404"/>
        <w:gridCol w:w="1277"/>
        <w:gridCol w:w="1296"/>
        <w:gridCol w:w="961"/>
        <w:gridCol w:w="942"/>
      </w:tblGrid>
      <w:tr w:rsidR="0004624B" w:rsidRPr="00783D9B" w14:paraId="6C73951C" w14:textId="77777777" w:rsidTr="006B5671">
        <w:trPr>
          <w:trHeight w:val="30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034FE"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92DCF2A"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B2.1</w:t>
            </w:r>
          </w:p>
        </w:tc>
        <w:tc>
          <w:tcPr>
            <w:tcW w:w="3240" w:type="dxa"/>
            <w:gridSpan w:val="3"/>
            <w:tcBorders>
              <w:top w:val="single" w:sz="4" w:space="0" w:color="auto"/>
              <w:left w:val="nil"/>
              <w:bottom w:val="single" w:sz="4" w:space="0" w:color="auto"/>
              <w:right w:val="single" w:sz="4" w:space="0" w:color="000000"/>
            </w:tcBorders>
            <w:shd w:val="clear" w:color="auto" w:fill="auto"/>
            <w:vAlign w:val="center"/>
            <w:hideMark/>
          </w:tcPr>
          <w:p w14:paraId="2D713E66"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B2.2</w:t>
            </w:r>
          </w:p>
        </w:tc>
      </w:tr>
      <w:tr w:rsidR="0004624B" w:rsidRPr="00783D9B" w14:paraId="172D1C93" w14:textId="77777777" w:rsidTr="006B5671">
        <w:trPr>
          <w:trHeight w:val="588"/>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92C4D02"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 Scenario</w:t>
            </w:r>
          </w:p>
        </w:tc>
        <w:tc>
          <w:tcPr>
            <w:tcW w:w="1320" w:type="dxa"/>
            <w:tcBorders>
              <w:top w:val="nil"/>
              <w:left w:val="nil"/>
              <w:bottom w:val="single" w:sz="4" w:space="0" w:color="auto"/>
              <w:right w:val="single" w:sz="4" w:space="0" w:color="auto"/>
            </w:tcBorders>
            <w:shd w:val="clear" w:color="auto" w:fill="auto"/>
            <w:vAlign w:val="center"/>
            <w:hideMark/>
          </w:tcPr>
          <w:p w14:paraId="239306B1"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Total</w:t>
            </w:r>
          </w:p>
        </w:tc>
        <w:tc>
          <w:tcPr>
            <w:tcW w:w="1320" w:type="dxa"/>
            <w:tcBorders>
              <w:top w:val="nil"/>
              <w:left w:val="nil"/>
              <w:bottom w:val="single" w:sz="4" w:space="0" w:color="auto"/>
              <w:right w:val="single" w:sz="4" w:space="0" w:color="auto"/>
            </w:tcBorders>
            <w:shd w:val="clear" w:color="auto" w:fill="auto"/>
            <w:vAlign w:val="center"/>
            <w:hideMark/>
          </w:tcPr>
          <w:p w14:paraId="5A747A48"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Paid trainees</w:t>
            </w:r>
          </w:p>
        </w:tc>
        <w:tc>
          <w:tcPr>
            <w:tcW w:w="960" w:type="dxa"/>
            <w:tcBorders>
              <w:top w:val="nil"/>
              <w:left w:val="nil"/>
              <w:bottom w:val="single" w:sz="4" w:space="0" w:color="auto"/>
              <w:right w:val="single" w:sz="4" w:space="0" w:color="auto"/>
            </w:tcBorders>
            <w:shd w:val="clear" w:color="auto" w:fill="auto"/>
            <w:vAlign w:val="center"/>
            <w:hideMark/>
          </w:tcPr>
          <w:p w14:paraId="41840F06"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Unpaid trainees</w:t>
            </w:r>
          </w:p>
        </w:tc>
        <w:tc>
          <w:tcPr>
            <w:tcW w:w="960" w:type="dxa"/>
            <w:tcBorders>
              <w:top w:val="nil"/>
              <w:left w:val="nil"/>
              <w:bottom w:val="single" w:sz="4" w:space="0" w:color="auto"/>
              <w:right w:val="single" w:sz="4" w:space="0" w:color="auto"/>
            </w:tcBorders>
            <w:shd w:val="clear" w:color="auto" w:fill="auto"/>
            <w:vAlign w:val="center"/>
            <w:hideMark/>
          </w:tcPr>
          <w:p w14:paraId="02411E1E"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 xml:space="preserve">Total </w:t>
            </w:r>
          </w:p>
        </w:tc>
      </w:tr>
      <w:tr w:rsidR="0004624B" w:rsidRPr="00783D9B" w14:paraId="1FC730DA" w14:textId="77777777" w:rsidTr="006B5671">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8ADE54F"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Conservative</w:t>
            </w:r>
          </w:p>
        </w:tc>
        <w:tc>
          <w:tcPr>
            <w:tcW w:w="1320" w:type="dxa"/>
            <w:tcBorders>
              <w:top w:val="nil"/>
              <w:left w:val="nil"/>
              <w:bottom w:val="single" w:sz="4" w:space="0" w:color="auto"/>
              <w:right w:val="single" w:sz="4" w:space="0" w:color="auto"/>
            </w:tcBorders>
            <w:shd w:val="clear" w:color="auto" w:fill="auto"/>
            <w:vAlign w:val="center"/>
            <w:hideMark/>
          </w:tcPr>
          <w:p w14:paraId="0242D122"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27</w:t>
            </w:r>
          </w:p>
        </w:tc>
        <w:tc>
          <w:tcPr>
            <w:tcW w:w="1320" w:type="dxa"/>
            <w:tcBorders>
              <w:top w:val="nil"/>
              <w:left w:val="nil"/>
              <w:bottom w:val="single" w:sz="4" w:space="0" w:color="auto"/>
              <w:right w:val="single" w:sz="4" w:space="0" w:color="auto"/>
            </w:tcBorders>
            <w:shd w:val="clear" w:color="auto" w:fill="auto"/>
            <w:vAlign w:val="center"/>
            <w:hideMark/>
          </w:tcPr>
          <w:p w14:paraId="585DB920"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30</w:t>
            </w:r>
          </w:p>
        </w:tc>
        <w:tc>
          <w:tcPr>
            <w:tcW w:w="960" w:type="dxa"/>
            <w:tcBorders>
              <w:top w:val="nil"/>
              <w:left w:val="nil"/>
              <w:bottom w:val="single" w:sz="4" w:space="0" w:color="auto"/>
              <w:right w:val="single" w:sz="4" w:space="0" w:color="auto"/>
            </w:tcBorders>
            <w:shd w:val="clear" w:color="auto" w:fill="auto"/>
            <w:vAlign w:val="center"/>
            <w:hideMark/>
          </w:tcPr>
          <w:p w14:paraId="1E93EE2D"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17</w:t>
            </w:r>
          </w:p>
        </w:tc>
        <w:tc>
          <w:tcPr>
            <w:tcW w:w="960" w:type="dxa"/>
            <w:tcBorders>
              <w:top w:val="nil"/>
              <w:left w:val="nil"/>
              <w:bottom w:val="single" w:sz="4" w:space="0" w:color="auto"/>
              <w:right w:val="single" w:sz="4" w:space="0" w:color="auto"/>
            </w:tcBorders>
            <w:shd w:val="clear" w:color="auto" w:fill="auto"/>
            <w:vAlign w:val="center"/>
            <w:hideMark/>
          </w:tcPr>
          <w:p w14:paraId="2C24EDE5"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47</w:t>
            </w:r>
          </w:p>
        </w:tc>
      </w:tr>
      <w:tr w:rsidR="0004624B" w:rsidRPr="00783D9B" w14:paraId="50F7057C" w14:textId="77777777" w:rsidTr="006B5671">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37A9D9B0"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Optimistic</w:t>
            </w:r>
          </w:p>
        </w:tc>
        <w:tc>
          <w:tcPr>
            <w:tcW w:w="1320" w:type="dxa"/>
            <w:tcBorders>
              <w:top w:val="nil"/>
              <w:left w:val="nil"/>
              <w:bottom w:val="single" w:sz="4" w:space="0" w:color="auto"/>
              <w:right w:val="single" w:sz="4" w:space="0" w:color="auto"/>
            </w:tcBorders>
            <w:shd w:val="clear" w:color="auto" w:fill="auto"/>
            <w:vAlign w:val="center"/>
            <w:hideMark/>
          </w:tcPr>
          <w:p w14:paraId="0A10FB26"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53</w:t>
            </w:r>
          </w:p>
        </w:tc>
        <w:tc>
          <w:tcPr>
            <w:tcW w:w="1320" w:type="dxa"/>
            <w:tcBorders>
              <w:top w:val="nil"/>
              <w:left w:val="nil"/>
              <w:bottom w:val="single" w:sz="4" w:space="0" w:color="auto"/>
              <w:right w:val="single" w:sz="4" w:space="0" w:color="auto"/>
            </w:tcBorders>
            <w:shd w:val="clear" w:color="auto" w:fill="auto"/>
            <w:vAlign w:val="center"/>
            <w:hideMark/>
          </w:tcPr>
          <w:p w14:paraId="487F9BD9"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30</w:t>
            </w:r>
          </w:p>
        </w:tc>
        <w:tc>
          <w:tcPr>
            <w:tcW w:w="960" w:type="dxa"/>
            <w:tcBorders>
              <w:top w:val="nil"/>
              <w:left w:val="nil"/>
              <w:bottom w:val="single" w:sz="4" w:space="0" w:color="auto"/>
              <w:right w:val="single" w:sz="4" w:space="0" w:color="auto"/>
            </w:tcBorders>
            <w:shd w:val="clear" w:color="auto" w:fill="auto"/>
            <w:vAlign w:val="center"/>
            <w:hideMark/>
          </w:tcPr>
          <w:p w14:paraId="628AB2C4"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33</w:t>
            </w:r>
          </w:p>
        </w:tc>
        <w:tc>
          <w:tcPr>
            <w:tcW w:w="960" w:type="dxa"/>
            <w:tcBorders>
              <w:top w:val="nil"/>
              <w:left w:val="nil"/>
              <w:bottom w:val="single" w:sz="4" w:space="0" w:color="auto"/>
              <w:right w:val="single" w:sz="4" w:space="0" w:color="auto"/>
            </w:tcBorders>
            <w:shd w:val="clear" w:color="auto" w:fill="auto"/>
            <w:vAlign w:val="center"/>
            <w:hideMark/>
          </w:tcPr>
          <w:p w14:paraId="7DF8E85C"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63</w:t>
            </w:r>
          </w:p>
        </w:tc>
      </w:tr>
      <w:tr w:rsidR="0004624B" w:rsidRPr="00783D9B" w14:paraId="5FAA6AD4" w14:textId="77777777" w:rsidTr="006B5671">
        <w:trPr>
          <w:trHeight w:val="300"/>
        </w:trPr>
        <w:tc>
          <w:tcPr>
            <w:tcW w:w="1320" w:type="dxa"/>
            <w:tcBorders>
              <w:top w:val="nil"/>
              <w:left w:val="single" w:sz="4" w:space="0" w:color="auto"/>
              <w:bottom w:val="single" w:sz="4" w:space="0" w:color="auto"/>
              <w:right w:val="single" w:sz="4" w:space="0" w:color="auto"/>
            </w:tcBorders>
            <w:shd w:val="clear" w:color="auto" w:fill="auto"/>
            <w:vAlign w:val="center"/>
            <w:hideMark/>
          </w:tcPr>
          <w:p w14:paraId="2F9A4DD3" w14:textId="77777777" w:rsidR="0004624B" w:rsidRPr="00783D9B" w:rsidRDefault="0004624B" w:rsidP="006B5671">
            <w:pPr>
              <w:spacing w:after="0"/>
              <w:jc w:val="center"/>
              <w:rPr>
                <w:rFonts w:ascii="Calibri" w:eastAsia="Times New Roman" w:hAnsi="Calibri" w:cs="Calibri"/>
                <w:b/>
                <w:bCs/>
                <w:noProof/>
                <w:color w:val="000000"/>
                <w:sz w:val="22"/>
                <w:szCs w:val="22"/>
                <w:lang w:eastAsia="en-GB"/>
              </w:rPr>
            </w:pPr>
            <w:r w:rsidRPr="00783D9B">
              <w:rPr>
                <w:rFonts w:ascii="Calibri" w:eastAsia="Times New Roman" w:hAnsi="Calibri" w:cs="Calibri"/>
                <w:b/>
                <w:bCs/>
                <w:noProof/>
                <w:color w:val="000000"/>
                <w:sz w:val="22"/>
                <w:szCs w:val="22"/>
                <w:lang w:eastAsia="en-GB"/>
              </w:rPr>
              <w:t>Full</w:t>
            </w:r>
          </w:p>
        </w:tc>
        <w:tc>
          <w:tcPr>
            <w:tcW w:w="1320" w:type="dxa"/>
            <w:tcBorders>
              <w:top w:val="nil"/>
              <w:left w:val="nil"/>
              <w:bottom w:val="single" w:sz="4" w:space="0" w:color="auto"/>
              <w:right w:val="single" w:sz="4" w:space="0" w:color="auto"/>
            </w:tcBorders>
            <w:shd w:val="clear" w:color="auto" w:fill="auto"/>
            <w:vAlign w:val="center"/>
            <w:hideMark/>
          </w:tcPr>
          <w:p w14:paraId="4DA86115"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80</w:t>
            </w:r>
          </w:p>
        </w:tc>
        <w:tc>
          <w:tcPr>
            <w:tcW w:w="1320" w:type="dxa"/>
            <w:tcBorders>
              <w:top w:val="nil"/>
              <w:left w:val="nil"/>
              <w:bottom w:val="single" w:sz="4" w:space="0" w:color="auto"/>
              <w:right w:val="single" w:sz="4" w:space="0" w:color="auto"/>
            </w:tcBorders>
            <w:shd w:val="clear" w:color="auto" w:fill="auto"/>
            <w:vAlign w:val="center"/>
            <w:hideMark/>
          </w:tcPr>
          <w:p w14:paraId="4FA13CC4"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30</w:t>
            </w:r>
          </w:p>
        </w:tc>
        <w:tc>
          <w:tcPr>
            <w:tcW w:w="960" w:type="dxa"/>
            <w:tcBorders>
              <w:top w:val="nil"/>
              <w:left w:val="nil"/>
              <w:bottom w:val="single" w:sz="4" w:space="0" w:color="auto"/>
              <w:right w:val="single" w:sz="4" w:space="0" w:color="auto"/>
            </w:tcBorders>
            <w:shd w:val="clear" w:color="auto" w:fill="auto"/>
            <w:vAlign w:val="center"/>
            <w:hideMark/>
          </w:tcPr>
          <w:p w14:paraId="77A518BF"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50</w:t>
            </w:r>
          </w:p>
        </w:tc>
        <w:tc>
          <w:tcPr>
            <w:tcW w:w="960" w:type="dxa"/>
            <w:tcBorders>
              <w:top w:val="nil"/>
              <w:left w:val="nil"/>
              <w:bottom w:val="single" w:sz="4" w:space="0" w:color="auto"/>
              <w:right w:val="single" w:sz="4" w:space="0" w:color="auto"/>
            </w:tcBorders>
            <w:shd w:val="clear" w:color="auto" w:fill="auto"/>
            <w:vAlign w:val="center"/>
            <w:hideMark/>
          </w:tcPr>
          <w:p w14:paraId="13B346A9" w14:textId="77777777" w:rsidR="0004624B" w:rsidRPr="00783D9B" w:rsidRDefault="0004624B" w:rsidP="006B5671">
            <w:pPr>
              <w:spacing w:after="0"/>
              <w:jc w:val="center"/>
              <w:rPr>
                <w:rFonts w:ascii="Calibri" w:eastAsia="Times New Roman" w:hAnsi="Calibri" w:cs="Calibri"/>
                <w:noProof/>
                <w:color w:val="000000"/>
                <w:sz w:val="22"/>
                <w:szCs w:val="22"/>
                <w:lang w:eastAsia="en-GB"/>
              </w:rPr>
            </w:pPr>
            <w:r w:rsidRPr="00783D9B">
              <w:rPr>
                <w:rFonts w:ascii="Calibri" w:eastAsia="Times New Roman" w:hAnsi="Calibri" w:cs="Calibri"/>
                <w:noProof/>
                <w:color w:val="000000"/>
                <w:sz w:val="22"/>
                <w:szCs w:val="22"/>
                <w:lang w:eastAsia="en-GB"/>
              </w:rPr>
              <w:t>80</w:t>
            </w:r>
          </w:p>
        </w:tc>
      </w:tr>
    </w:tbl>
    <w:p w14:paraId="27D13204" w14:textId="77777777" w:rsidR="0004624B" w:rsidRPr="00783D9B" w:rsidRDefault="0004624B" w:rsidP="0004624B">
      <w:pPr>
        <w:rPr>
          <w:i/>
          <w:iCs/>
          <w:noProof/>
          <w:sz w:val="20"/>
          <w:szCs w:val="20"/>
        </w:rPr>
      </w:pPr>
    </w:p>
    <w:p w14:paraId="1F78859E" w14:textId="77777777" w:rsidR="0004624B" w:rsidRPr="00783D9B" w:rsidRDefault="0004624B" w:rsidP="0004624B">
      <w:pPr>
        <w:pStyle w:val="Text1"/>
        <w:ind w:left="0"/>
        <w:rPr>
          <w:b/>
          <w:bCs/>
          <w:noProof/>
          <w:u w:val="single"/>
        </w:rPr>
      </w:pPr>
      <w:r w:rsidRPr="00783D9B">
        <w:rPr>
          <w:rFonts w:eastAsia="Calibri"/>
          <w:b/>
          <w:bCs/>
          <w:noProof/>
          <w:u w:val="single"/>
        </w:rPr>
        <w:t>Cost for extending the written agreement to ECT and MP</w:t>
      </w:r>
    </w:p>
    <w:p w14:paraId="6DAAC0C8" w14:textId="77777777" w:rsidR="0004624B" w:rsidRPr="00783D9B" w:rsidRDefault="0004624B" w:rsidP="0004624B">
      <w:pPr>
        <w:pStyle w:val="Text1"/>
        <w:ind w:left="0"/>
        <w:rPr>
          <w:noProof/>
        </w:rPr>
      </w:pPr>
      <w:r w:rsidRPr="00783D9B">
        <w:rPr>
          <w:noProof/>
        </w:rPr>
        <w:t xml:space="preserve">Regarding the costs for extending the written agreement to ECT and MP these are based on the findings from the REFIT study supporting the evaluation of the Written Statement Directive (91/533/EC). The computation of the REFIT study is based on two distinct approaches, namely the </w:t>
      </w:r>
      <w:r w:rsidRPr="00783D9B">
        <w:rPr>
          <w:i/>
          <w:iCs/>
          <w:noProof/>
        </w:rPr>
        <w:t>average time per contract</w:t>
      </w:r>
      <w:r w:rsidRPr="00783D9B">
        <w:rPr>
          <w:noProof/>
        </w:rPr>
        <w:t xml:space="preserve"> and the </w:t>
      </w:r>
      <w:r w:rsidRPr="00783D9B">
        <w:rPr>
          <w:i/>
          <w:iCs/>
          <w:noProof/>
        </w:rPr>
        <w:t>annual fixed costs</w:t>
      </w:r>
      <w:r w:rsidRPr="00783D9B">
        <w:rPr>
          <w:noProof/>
        </w:rPr>
        <w:t xml:space="preserve"> methods. The first approach is based on the time required by an employer to issue a written statement (as elicited through a survey), multiplied by the annual number of statements. The time spent for each type of contract is then evaluated at the hourly wage of the respective Member State using data from Eurostat on national average wages. The cost per company is then divided by the number of employed persons in the company to calculate the cost per employed person. The second method is based on the reported average cost of companies considering the cost of complying with the obligation of the Written Statement Directive as annual fixed costs (estimates through a panel survey conducted in eight Member States). The two measures are then combined to obtain an overall estimate less biased by the survey population. The table below shows the estimated average annual cost per contract in EURO.</w:t>
      </w:r>
    </w:p>
    <w:tbl>
      <w:tblPr>
        <w:tblStyle w:val="PlainTable21"/>
        <w:tblW w:w="0" w:type="auto"/>
        <w:tblLook w:val="04A0" w:firstRow="1" w:lastRow="0" w:firstColumn="1" w:lastColumn="0" w:noHBand="0" w:noVBand="1"/>
      </w:tblPr>
      <w:tblGrid>
        <w:gridCol w:w="2254"/>
        <w:gridCol w:w="2254"/>
        <w:gridCol w:w="2254"/>
        <w:gridCol w:w="2254"/>
      </w:tblGrid>
      <w:tr w:rsidR="0004624B" w:rsidRPr="00783D9B" w14:paraId="500D73F7" w14:textId="77777777" w:rsidTr="006B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AB2B650" w14:textId="77777777" w:rsidR="0004624B" w:rsidRPr="00783D9B" w:rsidRDefault="0004624B" w:rsidP="006B5671">
            <w:pPr>
              <w:pStyle w:val="Text1"/>
              <w:spacing w:after="0"/>
              <w:ind w:left="0"/>
              <w:rPr>
                <w:noProof/>
                <w:color w:val="000000" w:themeColor="text1"/>
                <w:sz w:val="20"/>
                <w:shd w:val="clear" w:color="auto" w:fill="FFFFFF"/>
              </w:rPr>
            </w:pPr>
          </w:p>
        </w:tc>
        <w:tc>
          <w:tcPr>
            <w:tcW w:w="2254" w:type="dxa"/>
          </w:tcPr>
          <w:p w14:paraId="4508E611" w14:textId="77777777" w:rsidR="0004624B" w:rsidRPr="00783D9B" w:rsidRDefault="0004624B" w:rsidP="006B5671">
            <w:pPr>
              <w:pStyle w:val="Text1"/>
              <w:spacing w:after="0"/>
              <w:ind w:left="0"/>
              <w:cnfStyle w:val="100000000000" w:firstRow="1"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 xml:space="preserve">Average time per contract method </w:t>
            </w:r>
          </w:p>
        </w:tc>
        <w:tc>
          <w:tcPr>
            <w:tcW w:w="2254" w:type="dxa"/>
          </w:tcPr>
          <w:p w14:paraId="016EED33" w14:textId="77777777" w:rsidR="0004624B" w:rsidRPr="00783D9B" w:rsidRDefault="0004624B" w:rsidP="006B5671">
            <w:pPr>
              <w:pStyle w:val="Text1"/>
              <w:spacing w:after="0"/>
              <w:ind w:left="0"/>
              <w:cnfStyle w:val="100000000000" w:firstRow="1"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Annual fixed cost method</w:t>
            </w:r>
          </w:p>
        </w:tc>
        <w:tc>
          <w:tcPr>
            <w:tcW w:w="2254" w:type="dxa"/>
          </w:tcPr>
          <w:p w14:paraId="178E7AE5" w14:textId="77777777" w:rsidR="0004624B" w:rsidRPr="00783D9B" w:rsidRDefault="0004624B" w:rsidP="006B5671">
            <w:pPr>
              <w:pStyle w:val="Text1"/>
              <w:spacing w:after="0"/>
              <w:ind w:left="0"/>
              <w:cnfStyle w:val="100000000000" w:firstRow="1"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Merged approach</w:t>
            </w:r>
          </w:p>
        </w:tc>
      </w:tr>
      <w:tr w:rsidR="0004624B" w:rsidRPr="00783D9B" w14:paraId="67DF20EB"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F26A8BB" w14:textId="77777777" w:rsidR="0004624B" w:rsidRPr="00783D9B" w:rsidRDefault="0004624B" w:rsidP="006B5671">
            <w:pPr>
              <w:pStyle w:val="Text1"/>
              <w:spacing w:after="0"/>
              <w:ind w:left="0"/>
              <w:rPr>
                <w:noProof/>
                <w:color w:val="000000" w:themeColor="text1"/>
                <w:sz w:val="20"/>
                <w:shd w:val="clear" w:color="auto" w:fill="FFFFFF"/>
              </w:rPr>
            </w:pPr>
            <w:r w:rsidRPr="00783D9B">
              <w:rPr>
                <w:noProof/>
                <w:color w:val="000000" w:themeColor="text1"/>
                <w:sz w:val="20"/>
                <w:shd w:val="clear" w:color="auto" w:fill="FFFFFF"/>
              </w:rPr>
              <w:t>Micro enterprises</w:t>
            </w:r>
          </w:p>
        </w:tc>
        <w:tc>
          <w:tcPr>
            <w:tcW w:w="2254" w:type="dxa"/>
          </w:tcPr>
          <w:p w14:paraId="7923CF91"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22</w:t>
            </w:r>
          </w:p>
        </w:tc>
        <w:tc>
          <w:tcPr>
            <w:tcW w:w="2254" w:type="dxa"/>
          </w:tcPr>
          <w:p w14:paraId="6DDEF25F"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198</w:t>
            </w:r>
          </w:p>
        </w:tc>
        <w:tc>
          <w:tcPr>
            <w:tcW w:w="2254" w:type="dxa"/>
          </w:tcPr>
          <w:p w14:paraId="1D051ABA"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44</w:t>
            </w:r>
          </w:p>
        </w:tc>
      </w:tr>
      <w:tr w:rsidR="0004624B" w:rsidRPr="00783D9B" w14:paraId="6B901433" w14:textId="77777777" w:rsidTr="006B5671">
        <w:tc>
          <w:tcPr>
            <w:cnfStyle w:val="001000000000" w:firstRow="0" w:lastRow="0" w:firstColumn="1" w:lastColumn="0" w:oddVBand="0" w:evenVBand="0" w:oddHBand="0" w:evenHBand="0" w:firstRowFirstColumn="0" w:firstRowLastColumn="0" w:lastRowFirstColumn="0" w:lastRowLastColumn="0"/>
            <w:tcW w:w="2254" w:type="dxa"/>
          </w:tcPr>
          <w:p w14:paraId="75FEBEEB" w14:textId="77777777" w:rsidR="0004624B" w:rsidRPr="00783D9B" w:rsidRDefault="0004624B" w:rsidP="006B5671">
            <w:pPr>
              <w:pStyle w:val="Text1"/>
              <w:spacing w:after="0"/>
              <w:ind w:left="0"/>
              <w:rPr>
                <w:noProof/>
                <w:color w:val="000000" w:themeColor="text1"/>
                <w:sz w:val="20"/>
                <w:shd w:val="clear" w:color="auto" w:fill="FFFFFF"/>
              </w:rPr>
            </w:pPr>
            <w:r w:rsidRPr="00783D9B">
              <w:rPr>
                <w:noProof/>
                <w:color w:val="000000" w:themeColor="text1"/>
                <w:sz w:val="20"/>
                <w:shd w:val="clear" w:color="auto" w:fill="FFFFFF"/>
              </w:rPr>
              <w:t>Small enterprises</w:t>
            </w:r>
          </w:p>
        </w:tc>
        <w:tc>
          <w:tcPr>
            <w:tcW w:w="2254" w:type="dxa"/>
          </w:tcPr>
          <w:p w14:paraId="48EF3E9F"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13</w:t>
            </w:r>
          </w:p>
        </w:tc>
        <w:tc>
          <w:tcPr>
            <w:tcW w:w="2254" w:type="dxa"/>
          </w:tcPr>
          <w:p w14:paraId="1D424057"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156</w:t>
            </w:r>
          </w:p>
        </w:tc>
        <w:tc>
          <w:tcPr>
            <w:tcW w:w="2254" w:type="dxa"/>
          </w:tcPr>
          <w:p w14:paraId="11AB16A3"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57</w:t>
            </w:r>
          </w:p>
        </w:tc>
      </w:tr>
      <w:tr w:rsidR="0004624B" w:rsidRPr="00783D9B" w14:paraId="044C6460" w14:textId="77777777" w:rsidTr="006B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163D015" w14:textId="77777777" w:rsidR="0004624B" w:rsidRPr="00783D9B" w:rsidRDefault="0004624B" w:rsidP="006B5671">
            <w:pPr>
              <w:pStyle w:val="Text1"/>
              <w:spacing w:after="0"/>
              <w:ind w:left="0"/>
              <w:rPr>
                <w:noProof/>
                <w:color w:val="000000" w:themeColor="text1"/>
                <w:sz w:val="20"/>
                <w:shd w:val="clear" w:color="auto" w:fill="FFFFFF"/>
              </w:rPr>
            </w:pPr>
            <w:r w:rsidRPr="00783D9B">
              <w:rPr>
                <w:noProof/>
                <w:color w:val="000000" w:themeColor="text1"/>
                <w:sz w:val="20"/>
                <w:shd w:val="clear" w:color="auto" w:fill="FFFFFF"/>
              </w:rPr>
              <w:t>Medium enterprises</w:t>
            </w:r>
          </w:p>
        </w:tc>
        <w:tc>
          <w:tcPr>
            <w:tcW w:w="2254" w:type="dxa"/>
          </w:tcPr>
          <w:p w14:paraId="3D326A4E"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18</w:t>
            </w:r>
          </w:p>
        </w:tc>
        <w:tc>
          <w:tcPr>
            <w:tcW w:w="2254" w:type="dxa"/>
          </w:tcPr>
          <w:p w14:paraId="52250069"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127</w:t>
            </w:r>
          </w:p>
        </w:tc>
        <w:tc>
          <w:tcPr>
            <w:tcW w:w="2254" w:type="dxa"/>
          </w:tcPr>
          <w:p w14:paraId="708DA052" w14:textId="77777777" w:rsidR="0004624B" w:rsidRPr="00783D9B" w:rsidRDefault="0004624B" w:rsidP="006B5671">
            <w:pPr>
              <w:pStyle w:val="Text1"/>
              <w:spacing w:after="0"/>
              <w:ind w:left="0"/>
              <w:jc w:val="center"/>
              <w:cnfStyle w:val="000000100000" w:firstRow="0" w:lastRow="0" w:firstColumn="0" w:lastColumn="0" w:oddVBand="0" w:evenVBand="0" w:oddHBand="1"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57</w:t>
            </w:r>
          </w:p>
        </w:tc>
      </w:tr>
      <w:tr w:rsidR="0004624B" w:rsidRPr="00783D9B" w14:paraId="4C117B8B" w14:textId="77777777" w:rsidTr="006B5671">
        <w:tc>
          <w:tcPr>
            <w:cnfStyle w:val="001000000000" w:firstRow="0" w:lastRow="0" w:firstColumn="1" w:lastColumn="0" w:oddVBand="0" w:evenVBand="0" w:oddHBand="0" w:evenHBand="0" w:firstRowFirstColumn="0" w:firstRowLastColumn="0" w:lastRowFirstColumn="0" w:lastRowLastColumn="0"/>
            <w:tcW w:w="2254" w:type="dxa"/>
          </w:tcPr>
          <w:p w14:paraId="01B370A6" w14:textId="77777777" w:rsidR="0004624B" w:rsidRPr="00783D9B" w:rsidRDefault="0004624B" w:rsidP="006B5671">
            <w:pPr>
              <w:pStyle w:val="Text1"/>
              <w:spacing w:after="0"/>
              <w:ind w:left="0"/>
              <w:rPr>
                <w:noProof/>
                <w:color w:val="000000" w:themeColor="text1"/>
                <w:sz w:val="20"/>
                <w:shd w:val="clear" w:color="auto" w:fill="FFFFFF"/>
              </w:rPr>
            </w:pPr>
            <w:r w:rsidRPr="00783D9B">
              <w:rPr>
                <w:noProof/>
                <w:color w:val="000000" w:themeColor="text1"/>
                <w:sz w:val="20"/>
                <w:shd w:val="clear" w:color="auto" w:fill="FFFFFF"/>
              </w:rPr>
              <w:t>Large enterprises</w:t>
            </w:r>
          </w:p>
        </w:tc>
        <w:tc>
          <w:tcPr>
            <w:tcW w:w="2254" w:type="dxa"/>
          </w:tcPr>
          <w:p w14:paraId="5BF54581"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10</w:t>
            </w:r>
          </w:p>
        </w:tc>
        <w:tc>
          <w:tcPr>
            <w:tcW w:w="2254" w:type="dxa"/>
          </w:tcPr>
          <w:p w14:paraId="6B783E5B"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45</w:t>
            </w:r>
          </w:p>
        </w:tc>
        <w:tc>
          <w:tcPr>
            <w:tcW w:w="2254" w:type="dxa"/>
          </w:tcPr>
          <w:p w14:paraId="7EFD0764" w14:textId="77777777" w:rsidR="0004624B" w:rsidRPr="00783D9B" w:rsidRDefault="0004624B" w:rsidP="006B5671">
            <w:pPr>
              <w:pStyle w:val="Text1"/>
              <w:spacing w:after="0"/>
              <w:ind w:left="0"/>
              <w:jc w:val="center"/>
              <w:cnfStyle w:val="000000000000" w:firstRow="0" w:lastRow="0" w:firstColumn="0" w:lastColumn="0" w:oddVBand="0" w:evenVBand="0" w:oddHBand="0" w:evenHBand="0" w:firstRowFirstColumn="0" w:firstRowLastColumn="0" w:lastRowFirstColumn="0" w:lastRowLastColumn="0"/>
              <w:rPr>
                <w:noProof/>
                <w:color w:val="000000" w:themeColor="text1"/>
                <w:sz w:val="20"/>
                <w:shd w:val="clear" w:color="auto" w:fill="FFFFFF"/>
              </w:rPr>
            </w:pPr>
            <w:r w:rsidRPr="00783D9B">
              <w:rPr>
                <w:noProof/>
                <w:color w:val="000000" w:themeColor="text1"/>
                <w:sz w:val="20"/>
                <w:shd w:val="clear" w:color="auto" w:fill="FFFFFF"/>
              </w:rPr>
              <w:t>25</w:t>
            </w:r>
          </w:p>
        </w:tc>
      </w:tr>
    </w:tbl>
    <w:p w14:paraId="55BD52D8" w14:textId="77777777" w:rsidR="0004624B" w:rsidRPr="00783D9B" w:rsidRDefault="0004624B" w:rsidP="0004624B">
      <w:pPr>
        <w:rPr>
          <w:i/>
          <w:iCs/>
          <w:noProof/>
          <w:sz w:val="18"/>
          <w:szCs w:val="18"/>
        </w:rPr>
      </w:pPr>
      <w:r w:rsidRPr="00783D9B">
        <w:rPr>
          <w:i/>
          <w:iCs/>
          <w:noProof/>
          <w:sz w:val="18"/>
          <w:szCs w:val="18"/>
        </w:rPr>
        <w:t>Source: REFIT</w:t>
      </w:r>
    </w:p>
    <w:p w14:paraId="5B201005" w14:textId="77777777" w:rsidR="0004624B" w:rsidRPr="00783D9B" w:rsidRDefault="0004624B" w:rsidP="2A16D89B">
      <w:pPr>
        <w:pStyle w:val="Annex2"/>
        <w:numPr>
          <w:ilvl w:val="0"/>
          <w:numId w:val="0"/>
        </w:numPr>
        <w:rPr>
          <w:noProof/>
        </w:rPr>
      </w:pPr>
      <w:bookmarkStart w:id="48" w:name="_Toc160791275"/>
      <w:r>
        <w:rPr>
          <w:noProof/>
        </w:rPr>
        <w:t>Methodologies for Stakeholder Consultations</w:t>
      </w:r>
      <w:bookmarkEnd w:id="48"/>
      <w:r>
        <w:rPr>
          <w:noProof/>
        </w:rPr>
        <w:t xml:space="preserve"> </w:t>
      </w:r>
    </w:p>
    <w:p w14:paraId="78136AB4" w14:textId="77777777" w:rsidR="0004624B" w:rsidRPr="00783D9B" w:rsidRDefault="0004624B" w:rsidP="0004624B">
      <w:pPr>
        <w:pStyle w:val="Text1"/>
        <w:ind w:left="0"/>
        <w:rPr>
          <w:noProof/>
        </w:rPr>
      </w:pPr>
      <w:r w:rsidRPr="00783D9B">
        <w:rPr>
          <w:noProof/>
        </w:rPr>
        <w:t xml:space="preserve">This section provides some further details on the methodologies that were followed for the stakeholder consultation activities mentioned in Annex 2. Particular care was followed in the analysis to factor the inherent bias of some types of stakeholder consultations, either because they were not statistically representative, or because the evidence being gathered focused on the perceptions of respondents. In general, throughout the impact assessment, the best practices of the Better Regulation Toolbox, in particular Tools 51-55 (Stakeholder Consultation), were followed to the maximum extent possible. </w:t>
      </w:r>
    </w:p>
    <w:p w14:paraId="1BF161E5" w14:textId="77777777" w:rsidR="0004624B" w:rsidRPr="00783D9B" w:rsidRDefault="0004624B" w:rsidP="2A16D89B">
      <w:pPr>
        <w:pStyle w:val="Annex3"/>
        <w:numPr>
          <w:ilvl w:val="0"/>
          <w:numId w:val="0"/>
        </w:numPr>
        <w:rPr>
          <w:noProof/>
        </w:rPr>
      </w:pPr>
      <w:bookmarkStart w:id="49" w:name="_Toc160791276"/>
      <w:r>
        <w:rPr>
          <w:noProof/>
        </w:rPr>
        <w:t>Supporting study – interviews</w:t>
      </w:r>
      <w:bookmarkEnd w:id="49"/>
      <w:r>
        <w:rPr>
          <w:noProof/>
        </w:rPr>
        <w:t xml:space="preserve"> </w:t>
      </w:r>
    </w:p>
    <w:p w14:paraId="16455441" w14:textId="77777777" w:rsidR="0004624B" w:rsidRPr="00783D9B" w:rsidRDefault="0004624B" w:rsidP="0004624B">
      <w:pPr>
        <w:rPr>
          <w:noProof/>
        </w:rPr>
      </w:pPr>
      <w:r w:rsidRPr="00783D9B">
        <w:rPr>
          <w:noProof/>
        </w:rPr>
        <w:t>The research team of the supporting study conducted interviews to gather input on the current context and issues relating to the quality of traineeships as well as the potential impacts of policy options. Interviews were conducted using a semi-structured approach, which is commonly used to collect</w:t>
      </w:r>
      <w:r w:rsidRPr="00783D9B">
        <w:rPr>
          <w:rFonts w:cstheme="majorBidi"/>
          <w:noProof/>
        </w:rPr>
        <w:t xml:space="preserve"> qualitative data. Using semi-structured interviews allows for asking comparable questions across interviews but also leaves space for the conversation to develop according to the expertise of the interviewee. </w:t>
      </w:r>
    </w:p>
    <w:p w14:paraId="7CBDEEB7" w14:textId="77777777" w:rsidR="0004624B" w:rsidRPr="00783D9B" w:rsidRDefault="0004624B" w:rsidP="0004624B">
      <w:pPr>
        <w:rPr>
          <w:noProof/>
        </w:rPr>
      </w:pPr>
      <w:r w:rsidRPr="00783D9B">
        <w:rPr>
          <w:noProof/>
        </w:rPr>
        <w:t xml:space="preserve">Semi-structured interviews were conducted with a number of different stakeholders and experts at the EU level. These interviews in particular sought to focus on aspects not covered by the evaluation, to avoid duplicating information. The aim of the interviews was to: </w:t>
      </w:r>
    </w:p>
    <w:p w14:paraId="1D7BF006" w14:textId="77777777" w:rsidR="0004624B" w:rsidRPr="00783D9B" w:rsidRDefault="0004624B" w:rsidP="0004624B">
      <w:pPr>
        <w:pStyle w:val="ListParagraph"/>
        <w:numPr>
          <w:ilvl w:val="0"/>
          <w:numId w:val="23"/>
        </w:numPr>
        <w:rPr>
          <w:noProof/>
        </w:rPr>
      </w:pPr>
      <w:r w:rsidRPr="00783D9B">
        <w:rPr>
          <w:noProof/>
        </w:rPr>
        <w:t>gather stakeholders and experts’ input on existing challenges related to the identified problem(s), including on the quality of traineeships, and depending on the stakeholder, the policy options;</w:t>
      </w:r>
    </w:p>
    <w:p w14:paraId="36B3CE4D" w14:textId="77777777" w:rsidR="0004624B" w:rsidRPr="00783D9B" w:rsidRDefault="0004624B" w:rsidP="0004624B">
      <w:pPr>
        <w:pStyle w:val="ListParagraph"/>
        <w:numPr>
          <w:ilvl w:val="0"/>
          <w:numId w:val="23"/>
        </w:numPr>
        <w:rPr>
          <w:noProof/>
        </w:rPr>
      </w:pPr>
      <w:r w:rsidRPr="00783D9B">
        <w:rPr>
          <w:noProof/>
        </w:rPr>
        <w:t>collect stakeholders and experts’ insights on the potential impact of the different policy options to be assessed.</w:t>
      </w:r>
    </w:p>
    <w:p w14:paraId="2AFE3BB0" w14:textId="77777777" w:rsidR="0004624B" w:rsidRPr="00783D9B" w:rsidRDefault="0004624B" w:rsidP="0004624B">
      <w:pPr>
        <w:rPr>
          <w:noProof/>
        </w:rPr>
      </w:pPr>
      <w:r w:rsidRPr="00783D9B">
        <w:rPr>
          <w:noProof/>
        </w:rPr>
        <w:t xml:space="preserve">Consequently, interviews were conducted in two waves. A first wave of inception interviews was carried out at the start of the project. This wave of interviews primarily addressed the issues in (i) and were mainly connected to the problem definition and related drivers identified at the outset of the project, to establish stakeholder perspectives on traineeships quality, in particular aspects that are complementary to what had already been addressed in the evaluation , such as cross-border traineeships and work relationships disguised as traineeships. Particular emphasis was also put on socio-economic inequalities in access to (quality) traineeships and resulting long-term labour market disadvantage. The second wave of interviews was focused on the current challenges and context, but also on the impact of policy options as set out in (ii). The stakeholders were asked to provide their assessment of the identified policy options to address the quality of traineeships in Europe, as well as their opinion about their potential impact. These interviews especially sought to emphasize aspects or elements of the options that cannot easily be quantitatively estimated as part of the cost-benefit analysis (CBA). For instance, this included the second-order effects of increasing remuneration and social security of trainees for businesses, particularly SMEs. The interviews were also used to identify additional relevant data and literature on the issue as well as further relevant stakeholders to involve in the assessment. </w:t>
      </w:r>
    </w:p>
    <w:p w14:paraId="76448F00" w14:textId="77777777" w:rsidR="0004624B" w:rsidRPr="00783D9B" w:rsidRDefault="0004624B" w:rsidP="0004624B">
      <w:pPr>
        <w:rPr>
          <w:noProof/>
        </w:rPr>
      </w:pPr>
      <w:r w:rsidRPr="00783D9B">
        <w:rPr>
          <w:noProof/>
        </w:rPr>
        <w:t xml:space="preserve">Overall, 13 semi-structured interviews were conducted at EU level. A range of stakeholders were targeted, including EU policymakers, EU social partners and European youth organisations, as well as experts. A particular focus was also placed on the sectoral dimension, with interviews targeting a number of sectoral social partners.  </w:t>
      </w:r>
    </w:p>
    <w:p w14:paraId="3F2ED874" w14:textId="03F9DF6F" w:rsidR="0004624B" w:rsidRPr="00783D9B" w:rsidRDefault="0004624B" w:rsidP="0004624B">
      <w:pPr>
        <w:pStyle w:val="Caption"/>
        <w:keepNext/>
        <w:rPr>
          <w:noProof/>
          <w:color w:val="auto"/>
        </w:rPr>
      </w:pPr>
      <w:bookmarkStart w:id="50" w:name="_Hlk149567042"/>
      <w:r w:rsidRPr="00783D9B">
        <w:rPr>
          <w:noProof/>
          <w:color w:val="auto"/>
        </w:rPr>
        <w:t>Table 14: Summary of EU-level interviews</w:t>
      </w:r>
    </w:p>
    <w:tbl>
      <w:tblPr>
        <w:tblStyle w:val="TableGrid"/>
        <w:tblW w:w="9086" w:type="dxa"/>
        <w:tblBorders>
          <w:insideH w:val="none" w:sz="0" w:space="0" w:color="auto"/>
          <w:insideV w:val="none" w:sz="0" w:space="0" w:color="auto"/>
        </w:tblBorders>
        <w:tblLook w:val="04A0" w:firstRow="1" w:lastRow="0" w:firstColumn="1" w:lastColumn="0" w:noHBand="0" w:noVBand="1"/>
      </w:tblPr>
      <w:tblGrid>
        <w:gridCol w:w="3524"/>
        <w:gridCol w:w="1296"/>
        <w:gridCol w:w="1412"/>
        <w:gridCol w:w="1411"/>
        <w:gridCol w:w="1443"/>
      </w:tblGrid>
      <w:tr w:rsidR="0004624B" w:rsidRPr="00783D9B" w14:paraId="424F28D4" w14:textId="77777777" w:rsidTr="006B5671">
        <w:tc>
          <w:tcPr>
            <w:tcW w:w="3524" w:type="dxa"/>
            <w:tcBorders>
              <w:right w:val="single" w:sz="4" w:space="0" w:color="auto"/>
            </w:tcBorders>
          </w:tcPr>
          <w:bookmarkEnd w:id="50"/>
          <w:p w14:paraId="0332B1E3" w14:textId="77777777" w:rsidR="0004624B" w:rsidRPr="00783D9B" w:rsidRDefault="0004624B" w:rsidP="006B5671">
            <w:pPr>
              <w:spacing w:after="0"/>
              <w:rPr>
                <w:noProof/>
                <w:sz w:val="22"/>
                <w:szCs w:val="22"/>
              </w:rPr>
            </w:pPr>
            <w:r w:rsidRPr="00783D9B">
              <w:rPr>
                <w:noProof/>
                <w:sz w:val="22"/>
                <w:szCs w:val="22"/>
              </w:rPr>
              <w:t>Type of stakeholder</w:t>
            </w:r>
          </w:p>
        </w:tc>
        <w:tc>
          <w:tcPr>
            <w:tcW w:w="2708" w:type="dxa"/>
            <w:gridSpan w:val="2"/>
            <w:tcBorders>
              <w:top w:val="single" w:sz="4" w:space="0" w:color="auto"/>
              <w:left w:val="single" w:sz="4" w:space="0" w:color="auto"/>
              <w:right w:val="single" w:sz="4" w:space="0" w:color="auto"/>
            </w:tcBorders>
          </w:tcPr>
          <w:p w14:paraId="4ADEF97A" w14:textId="77777777" w:rsidR="0004624B" w:rsidRPr="00783D9B" w:rsidRDefault="0004624B" w:rsidP="006B5671">
            <w:pPr>
              <w:spacing w:after="0"/>
              <w:rPr>
                <w:noProof/>
                <w:sz w:val="22"/>
                <w:szCs w:val="22"/>
              </w:rPr>
            </w:pPr>
            <w:r w:rsidRPr="00783D9B">
              <w:rPr>
                <w:noProof/>
                <w:sz w:val="22"/>
                <w:szCs w:val="22"/>
              </w:rPr>
              <w:t>Inception interviews</w:t>
            </w:r>
          </w:p>
        </w:tc>
        <w:tc>
          <w:tcPr>
            <w:tcW w:w="2854" w:type="dxa"/>
            <w:gridSpan w:val="2"/>
            <w:tcBorders>
              <w:left w:val="single" w:sz="4" w:space="0" w:color="auto"/>
            </w:tcBorders>
          </w:tcPr>
          <w:p w14:paraId="67159702" w14:textId="77777777" w:rsidR="0004624B" w:rsidRPr="00783D9B" w:rsidRDefault="0004624B" w:rsidP="006B5671">
            <w:pPr>
              <w:spacing w:after="0"/>
              <w:rPr>
                <w:noProof/>
                <w:sz w:val="22"/>
                <w:szCs w:val="22"/>
              </w:rPr>
            </w:pPr>
            <w:r w:rsidRPr="00783D9B">
              <w:rPr>
                <w:noProof/>
                <w:sz w:val="22"/>
                <w:szCs w:val="22"/>
              </w:rPr>
              <w:t>Wave 2 interviews</w:t>
            </w:r>
          </w:p>
        </w:tc>
      </w:tr>
      <w:tr w:rsidR="0004624B" w:rsidRPr="00783D9B" w14:paraId="13310A70" w14:textId="77777777" w:rsidTr="006B5671">
        <w:tc>
          <w:tcPr>
            <w:tcW w:w="3524" w:type="dxa"/>
            <w:tcBorders>
              <w:bottom w:val="single" w:sz="4" w:space="0" w:color="auto"/>
              <w:right w:val="single" w:sz="4" w:space="0" w:color="auto"/>
            </w:tcBorders>
          </w:tcPr>
          <w:p w14:paraId="71DE2594" w14:textId="77777777" w:rsidR="0004624B" w:rsidRPr="00783D9B" w:rsidRDefault="0004624B" w:rsidP="006B5671">
            <w:pPr>
              <w:spacing w:after="0"/>
              <w:rPr>
                <w:noProof/>
                <w:sz w:val="22"/>
                <w:szCs w:val="22"/>
              </w:rPr>
            </w:pPr>
          </w:p>
        </w:tc>
        <w:tc>
          <w:tcPr>
            <w:tcW w:w="1296" w:type="dxa"/>
            <w:tcBorders>
              <w:left w:val="single" w:sz="4" w:space="0" w:color="auto"/>
              <w:bottom w:val="single" w:sz="4" w:space="0" w:color="auto"/>
            </w:tcBorders>
          </w:tcPr>
          <w:p w14:paraId="7254936D" w14:textId="77777777" w:rsidR="0004624B" w:rsidRPr="00783D9B" w:rsidRDefault="0004624B" w:rsidP="006B5671">
            <w:pPr>
              <w:spacing w:after="0"/>
              <w:rPr>
                <w:noProof/>
                <w:sz w:val="22"/>
                <w:szCs w:val="22"/>
              </w:rPr>
            </w:pPr>
            <w:r w:rsidRPr="00783D9B">
              <w:rPr>
                <w:noProof/>
                <w:sz w:val="22"/>
                <w:szCs w:val="22"/>
              </w:rPr>
              <w:t>Contacted</w:t>
            </w:r>
          </w:p>
        </w:tc>
        <w:tc>
          <w:tcPr>
            <w:tcW w:w="1412" w:type="dxa"/>
            <w:tcBorders>
              <w:bottom w:val="single" w:sz="4" w:space="0" w:color="auto"/>
              <w:right w:val="single" w:sz="4" w:space="0" w:color="auto"/>
            </w:tcBorders>
          </w:tcPr>
          <w:p w14:paraId="31A8B5C2" w14:textId="77777777" w:rsidR="0004624B" w:rsidRPr="00783D9B" w:rsidRDefault="0004624B" w:rsidP="006B5671">
            <w:pPr>
              <w:spacing w:after="0"/>
              <w:rPr>
                <w:noProof/>
                <w:sz w:val="22"/>
                <w:szCs w:val="22"/>
              </w:rPr>
            </w:pPr>
            <w:r w:rsidRPr="00783D9B">
              <w:rPr>
                <w:noProof/>
                <w:sz w:val="22"/>
                <w:szCs w:val="22"/>
              </w:rPr>
              <w:t>Interviewed</w:t>
            </w:r>
          </w:p>
        </w:tc>
        <w:tc>
          <w:tcPr>
            <w:tcW w:w="1411" w:type="dxa"/>
            <w:tcBorders>
              <w:left w:val="single" w:sz="4" w:space="0" w:color="auto"/>
              <w:bottom w:val="single" w:sz="4" w:space="0" w:color="auto"/>
            </w:tcBorders>
          </w:tcPr>
          <w:p w14:paraId="3051A261" w14:textId="77777777" w:rsidR="0004624B" w:rsidRPr="00783D9B" w:rsidRDefault="0004624B" w:rsidP="006B5671">
            <w:pPr>
              <w:spacing w:after="0"/>
              <w:rPr>
                <w:noProof/>
                <w:sz w:val="22"/>
                <w:szCs w:val="22"/>
              </w:rPr>
            </w:pPr>
            <w:r w:rsidRPr="00783D9B">
              <w:rPr>
                <w:noProof/>
                <w:sz w:val="22"/>
                <w:szCs w:val="22"/>
              </w:rPr>
              <w:t>Contacted</w:t>
            </w:r>
          </w:p>
        </w:tc>
        <w:tc>
          <w:tcPr>
            <w:tcW w:w="1443" w:type="dxa"/>
            <w:tcBorders>
              <w:bottom w:val="single" w:sz="4" w:space="0" w:color="auto"/>
            </w:tcBorders>
          </w:tcPr>
          <w:p w14:paraId="46CF20FB" w14:textId="77777777" w:rsidR="0004624B" w:rsidRPr="00783D9B" w:rsidRDefault="0004624B" w:rsidP="006B5671">
            <w:pPr>
              <w:spacing w:after="0"/>
              <w:rPr>
                <w:noProof/>
                <w:sz w:val="22"/>
                <w:szCs w:val="22"/>
              </w:rPr>
            </w:pPr>
            <w:r w:rsidRPr="00783D9B">
              <w:rPr>
                <w:noProof/>
                <w:sz w:val="22"/>
                <w:szCs w:val="22"/>
              </w:rPr>
              <w:t>Interviewed</w:t>
            </w:r>
          </w:p>
        </w:tc>
      </w:tr>
      <w:tr w:rsidR="0004624B" w:rsidRPr="00783D9B" w14:paraId="66D30DE1" w14:textId="77777777" w:rsidTr="006B5671">
        <w:tc>
          <w:tcPr>
            <w:tcW w:w="3524" w:type="dxa"/>
            <w:tcBorders>
              <w:top w:val="single" w:sz="4" w:space="0" w:color="auto"/>
              <w:bottom w:val="nil"/>
              <w:right w:val="single" w:sz="4" w:space="0" w:color="auto"/>
            </w:tcBorders>
          </w:tcPr>
          <w:p w14:paraId="5B6A2894" w14:textId="77777777" w:rsidR="0004624B" w:rsidRPr="00783D9B" w:rsidRDefault="0004624B" w:rsidP="006B5671">
            <w:pPr>
              <w:spacing w:after="0"/>
              <w:rPr>
                <w:noProof/>
                <w:sz w:val="22"/>
                <w:szCs w:val="22"/>
              </w:rPr>
            </w:pPr>
            <w:r w:rsidRPr="00783D9B">
              <w:rPr>
                <w:noProof/>
                <w:sz w:val="22"/>
                <w:szCs w:val="22"/>
              </w:rPr>
              <w:t>Employer organisation</w:t>
            </w:r>
          </w:p>
        </w:tc>
        <w:tc>
          <w:tcPr>
            <w:tcW w:w="1296" w:type="dxa"/>
            <w:tcBorders>
              <w:top w:val="single" w:sz="4" w:space="0" w:color="auto"/>
              <w:left w:val="single" w:sz="4" w:space="0" w:color="auto"/>
              <w:bottom w:val="nil"/>
            </w:tcBorders>
          </w:tcPr>
          <w:p w14:paraId="12A390F5" w14:textId="77777777" w:rsidR="0004624B" w:rsidRPr="00783D9B" w:rsidRDefault="0004624B" w:rsidP="006B5671">
            <w:pPr>
              <w:spacing w:after="0"/>
              <w:rPr>
                <w:noProof/>
                <w:sz w:val="22"/>
                <w:szCs w:val="22"/>
              </w:rPr>
            </w:pPr>
            <w:r w:rsidRPr="00783D9B">
              <w:rPr>
                <w:noProof/>
                <w:sz w:val="22"/>
                <w:szCs w:val="22"/>
              </w:rPr>
              <w:t>1</w:t>
            </w:r>
          </w:p>
        </w:tc>
        <w:tc>
          <w:tcPr>
            <w:tcW w:w="1412" w:type="dxa"/>
            <w:tcBorders>
              <w:top w:val="single" w:sz="4" w:space="0" w:color="auto"/>
              <w:bottom w:val="nil"/>
              <w:right w:val="single" w:sz="4" w:space="0" w:color="auto"/>
            </w:tcBorders>
          </w:tcPr>
          <w:p w14:paraId="27FCBCA8" w14:textId="77777777" w:rsidR="0004624B" w:rsidRPr="00783D9B" w:rsidRDefault="0004624B" w:rsidP="006B5671">
            <w:pPr>
              <w:spacing w:after="0"/>
              <w:rPr>
                <w:noProof/>
                <w:sz w:val="22"/>
                <w:szCs w:val="22"/>
              </w:rPr>
            </w:pPr>
            <w:r w:rsidRPr="00783D9B">
              <w:rPr>
                <w:noProof/>
                <w:sz w:val="22"/>
                <w:szCs w:val="22"/>
              </w:rPr>
              <w:t>1</w:t>
            </w:r>
          </w:p>
        </w:tc>
        <w:tc>
          <w:tcPr>
            <w:tcW w:w="1411" w:type="dxa"/>
            <w:tcBorders>
              <w:top w:val="single" w:sz="4" w:space="0" w:color="auto"/>
              <w:left w:val="single" w:sz="4" w:space="0" w:color="auto"/>
              <w:bottom w:val="nil"/>
            </w:tcBorders>
          </w:tcPr>
          <w:p w14:paraId="25DE2E9B" w14:textId="77777777" w:rsidR="0004624B" w:rsidRPr="00783D9B" w:rsidRDefault="0004624B" w:rsidP="006B5671">
            <w:pPr>
              <w:spacing w:after="0"/>
              <w:rPr>
                <w:noProof/>
                <w:sz w:val="22"/>
                <w:szCs w:val="22"/>
              </w:rPr>
            </w:pPr>
            <w:r w:rsidRPr="00783D9B">
              <w:rPr>
                <w:noProof/>
                <w:sz w:val="22"/>
                <w:szCs w:val="22"/>
              </w:rPr>
              <w:t>5</w:t>
            </w:r>
          </w:p>
        </w:tc>
        <w:tc>
          <w:tcPr>
            <w:tcW w:w="1443" w:type="dxa"/>
            <w:tcBorders>
              <w:top w:val="single" w:sz="4" w:space="0" w:color="auto"/>
              <w:bottom w:val="nil"/>
            </w:tcBorders>
          </w:tcPr>
          <w:p w14:paraId="57AEC547" w14:textId="77777777" w:rsidR="0004624B" w:rsidRPr="00783D9B" w:rsidRDefault="0004624B" w:rsidP="006B5671">
            <w:pPr>
              <w:spacing w:after="0"/>
              <w:rPr>
                <w:noProof/>
                <w:sz w:val="22"/>
                <w:szCs w:val="22"/>
              </w:rPr>
            </w:pPr>
            <w:r w:rsidRPr="00783D9B">
              <w:rPr>
                <w:noProof/>
                <w:sz w:val="22"/>
                <w:szCs w:val="22"/>
              </w:rPr>
              <w:t>3</w:t>
            </w:r>
          </w:p>
        </w:tc>
      </w:tr>
      <w:tr w:rsidR="0004624B" w:rsidRPr="00783D9B" w14:paraId="15AD9486" w14:textId="77777777" w:rsidTr="006B5671">
        <w:tc>
          <w:tcPr>
            <w:tcW w:w="3524" w:type="dxa"/>
            <w:tcBorders>
              <w:top w:val="nil"/>
              <w:bottom w:val="nil"/>
              <w:right w:val="single" w:sz="4" w:space="0" w:color="auto"/>
            </w:tcBorders>
          </w:tcPr>
          <w:p w14:paraId="49C86FD1" w14:textId="77777777" w:rsidR="0004624B" w:rsidRPr="00783D9B" w:rsidRDefault="0004624B" w:rsidP="006B5671">
            <w:pPr>
              <w:spacing w:after="0"/>
              <w:rPr>
                <w:noProof/>
                <w:sz w:val="22"/>
                <w:szCs w:val="22"/>
              </w:rPr>
            </w:pPr>
            <w:r w:rsidRPr="00783D9B">
              <w:rPr>
                <w:noProof/>
                <w:sz w:val="22"/>
                <w:szCs w:val="22"/>
              </w:rPr>
              <w:t>Trade union</w:t>
            </w:r>
          </w:p>
        </w:tc>
        <w:tc>
          <w:tcPr>
            <w:tcW w:w="1296" w:type="dxa"/>
            <w:tcBorders>
              <w:top w:val="nil"/>
              <w:left w:val="single" w:sz="4" w:space="0" w:color="auto"/>
              <w:bottom w:val="nil"/>
            </w:tcBorders>
          </w:tcPr>
          <w:p w14:paraId="2976812A" w14:textId="77777777" w:rsidR="0004624B" w:rsidRPr="00783D9B" w:rsidRDefault="0004624B" w:rsidP="006B5671">
            <w:pPr>
              <w:spacing w:after="0"/>
              <w:rPr>
                <w:noProof/>
                <w:sz w:val="22"/>
                <w:szCs w:val="22"/>
              </w:rPr>
            </w:pPr>
            <w:r w:rsidRPr="00783D9B">
              <w:rPr>
                <w:noProof/>
                <w:sz w:val="22"/>
                <w:szCs w:val="22"/>
              </w:rPr>
              <w:t>1</w:t>
            </w:r>
          </w:p>
        </w:tc>
        <w:tc>
          <w:tcPr>
            <w:tcW w:w="1412" w:type="dxa"/>
            <w:tcBorders>
              <w:top w:val="nil"/>
              <w:bottom w:val="nil"/>
              <w:right w:val="single" w:sz="4" w:space="0" w:color="auto"/>
            </w:tcBorders>
          </w:tcPr>
          <w:p w14:paraId="4245F2BD" w14:textId="77777777" w:rsidR="0004624B" w:rsidRPr="00783D9B" w:rsidRDefault="0004624B" w:rsidP="006B5671">
            <w:pPr>
              <w:spacing w:after="0"/>
              <w:rPr>
                <w:noProof/>
                <w:sz w:val="22"/>
                <w:szCs w:val="22"/>
              </w:rPr>
            </w:pPr>
            <w:r w:rsidRPr="00783D9B">
              <w:rPr>
                <w:noProof/>
                <w:sz w:val="22"/>
                <w:szCs w:val="22"/>
              </w:rPr>
              <w:t>0</w:t>
            </w:r>
          </w:p>
        </w:tc>
        <w:tc>
          <w:tcPr>
            <w:tcW w:w="1411" w:type="dxa"/>
            <w:tcBorders>
              <w:top w:val="nil"/>
              <w:left w:val="single" w:sz="4" w:space="0" w:color="auto"/>
              <w:bottom w:val="nil"/>
            </w:tcBorders>
          </w:tcPr>
          <w:p w14:paraId="107E0545" w14:textId="77777777" w:rsidR="0004624B" w:rsidRPr="00783D9B" w:rsidRDefault="0004624B" w:rsidP="006B5671">
            <w:pPr>
              <w:spacing w:after="0"/>
              <w:rPr>
                <w:noProof/>
                <w:sz w:val="22"/>
                <w:szCs w:val="22"/>
              </w:rPr>
            </w:pPr>
            <w:r w:rsidRPr="00783D9B">
              <w:rPr>
                <w:noProof/>
                <w:sz w:val="22"/>
                <w:szCs w:val="22"/>
              </w:rPr>
              <w:t>4</w:t>
            </w:r>
          </w:p>
        </w:tc>
        <w:tc>
          <w:tcPr>
            <w:tcW w:w="1443" w:type="dxa"/>
            <w:tcBorders>
              <w:top w:val="nil"/>
              <w:bottom w:val="nil"/>
            </w:tcBorders>
          </w:tcPr>
          <w:p w14:paraId="4D9CDBEB" w14:textId="77777777" w:rsidR="0004624B" w:rsidRPr="00783D9B" w:rsidRDefault="0004624B" w:rsidP="006B5671">
            <w:pPr>
              <w:spacing w:after="0"/>
              <w:rPr>
                <w:noProof/>
                <w:sz w:val="22"/>
                <w:szCs w:val="22"/>
              </w:rPr>
            </w:pPr>
            <w:r w:rsidRPr="00783D9B">
              <w:rPr>
                <w:noProof/>
                <w:sz w:val="22"/>
                <w:szCs w:val="22"/>
              </w:rPr>
              <w:t>2</w:t>
            </w:r>
          </w:p>
        </w:tc>
      </w:tr>
      <w:tr w:rsidR="0004624B" w:rsidRPr="00783D9B" w14:paraId="1F5F554C" w14:textId="77777777" w:rsidTr="006B5671">
        <w:tc>
          <w:tcPr>
            <w:tcW w:w="3524" w:type="dxa"/>
            <w:tcBorders>
              <w:top w:val="nil"/>
              <w:bottom w:val="nil"/>
              <w:right w:val="single" w:sz="4" w:space="0" w:color="auto"/>
            </w:tcBorders>
          </w:tcPr>
          <w:p w14:paraId="3F279D77" w14:textId="77777777" w:rsidR="0004624B" w:rsidRPr="00783D9B" w:rsidRDefault="0004624B" w:rsidP="006B5671">
            <w:pPr>
              <w:spacing w:after="0"/>
              <w:rPr>
                <w:noProof/>
                <w:sz w:val="22"/>
                <w:szCs w:val="22"/>
              </w:rPr>
            </w:pPr>
            <w:r w:rsidRPr="00783D9B">
              <w:rPr>
                <w:noProof/>
                <w:sz w:val="22"/>
                <w:szCs w:val="22"/>
              </w:rPr>
              <w:t>EU institutions and policymakers</w:t>
            </w:r>
          </w:p>
        </w:tc>
        <w:tc>
          <w:tcPr>
            <w:tcW w:w="1296" w:type="dxa"/>
            <w:tcBorders>
              <w:top w:val="nil"/>
              <w:left w:val="single" w:sz="4" w:space="0" w:color="auto"/>
              <w:bottom w:val="nil"/>
            </w:tcBorders>
          </w:tcPr>
          <w:p w14:paraId="6DD0AE54" w14:textId="77777777" w:rsidR="0004624B" w:rsidRPr="00783D9B" w:rsidRDefault="0004624B" w:rsidP="006B5671">
            <w:pPr>
              <w:spacing w:after="0"/>
              <w:rPr>
                <w:noProof/>
                <w:sz w:val="22"/>
                <w:szCs w:val="22"/>
              </w:rPr>
            </w:pPr>
            <w:r w:rsidRPr="00783D9B">
              <w:rPr>
                <w:noProof/>
                <w:sz w:val="22"/>
                <w:szCs w:val="22"/>
              </w:rPr>
              <w:t>1</w:t>
            </w:r>
          </w:p>
        </w:tc>
        <w:tc>
          <w:tcPr>
            <w:tcW w:w="1412" w:type="dxa"/>
            <w:tcBorders>
              <w:top w:val="nil"/>
              <w:bottom w:val="nil"/>
              <w:right w:val="single" w:sz="4" w:space="0" w:color="auto"/>
            </w:tcBorders>
          </w:tcPr>
          <w:p w14:paraId="79BCAD05" w14:textId="77777777" w:rsidR="0004624B" w:rsidRPr="00783D9B" w:rsidRDefault="0004624B" w:rsidP="006B5671">
            <w:pPr>
              <w:spacing w:after="0"/>
              <w:rPr>
                <w:noProof/>
                <w:sz w:val="22"/>
                <w:szCs w:val="22"/>
              </w:rPr>
            </w:pPr>
            <w:r w:rsidRPr="00783D9B">
              <w:rPr>
                <w:noProof/>
                <w:sz w:val="22"/>
                <w:szCs w:val="22"/>
              </w:rPr>
              <w:t>1</w:t>
            </w:r>
          </w:p>
        </w:tc>
        <w:tc>
          <w:tcPr>
            <w:tcW w:w="1411" w:type="dxa"/>
            <w:tcBorders>
              <w:top w:val="nil"/>
              <w:left w:val="single" w:sz="4" w:space="0" w:color="auto"/>
              <w:bottom w:val="nil"/>
            </w:tcBorders>
          </w:tcPr>
          <w:p w14:paraId="56469738" w14:textId="77777777" w:rsidR="0004624B" w:rsidRPr="00783D9B" w:rsidRDefault="0004624B" w:rsidP="006B5671">
            <w:pPr>
              <w:spacing w:after="0"/>
              <w:rPr>
                <w:noProof/>
                <w:sz w:val="22"/>
                <w:szCs w:val="22"/>
              </w:rPr>
            </w:pPr>
            <w:r w:rsidRPr="00783D9B">
              <w:rPr>
                <w:noProof/>
                <w:sz w:val="22"/>
                <w:szCs w:val="22"/>
              </w:rPr>
              <w:t>0</w:t>
            </w:r>
          </w:p>
        </w:tc>
        <w:tc>
          <w:tcPr>
            <w:tcW w:w="1443" w:type="dxa"/>
            <w:tcBorders>
              <w:top w:val="nil"/>
              <w:bottom w:val="nil"/>
            </w:tcBorders>
          </w:tcPr>
          <w:p w14:paraId="6D2429AA" w14:textId="77777777" w:rsidR="0004624B" w:rsidRPr="00783D9B" w:rsidRDefault="0004624B" w:rsidP="006B5671">
            <w:pPr>
              <w:spacing w:after="0"/>
              <w:rPr>
                <w:noProof/>
                <w:sz w:val="22"/>
                <w:szCs w:val="22"/>
              </w:rPr>
            </w:pPr>
            <w:r w:rsidRPr="00783D9B">
              <w:rPr>
                <w:noProof/>
                <w:sz w:val="22"/>
                <w:szCs w:val="22"/>
              </w:rPr>
              <w:t>0</w:t>
            </w:r>
          </w:p>
        </w:tc>
      </w:tr>
      <w:tr w:rsidR="0004624B" w:rsidRPr="00783D9B" w14:paraId="10BA29EC" w14:textId="77777777" w:rsidTr="006B5671">
        <w:tc>
          <w:tcPr>
            <w:tcW w:w="3524" w:type="dxa"/>
            <w:tcBorders>
              <w:top w:val="nil"/>
              <w:bottom w:val="nil"/>
              <w:right w:val="single" w:sz="4" w:space="0" w:color="auto"/>
            </w:tcBorders>
          </w:tcPr>
          <w:p w14:paraId="275805E0" w14:textId="77777777" w:rsidR="0004624B" w:rsidRPr="00783D9B" w:rsidRDefault="0004624B" w:rsidP="006B5671">
            <w:pPr>
              <w:spacing w:after="0"/>
              <w:rPr>
                <w:noProof/>
                <w:sz w:val="22"/>
                <w:szCs w:val="22"/>
              </w:rPr>
            </w:pPr>
            <w:r w:rsidRPr="00783D9B">
              <w:rPr>
                <w:noProof/>
                <w:sz w:val="22"/>
                <w:szCs w:val="22"/>
              </w:rPr>
              <w:t>Youth organisations</w:t>
            </w:r>
          </w:p>
        </w:tc>
        <w:tc>
          <w:tcPr>
            <w:tcW w:w="1296" w:type="dxa"/>
            <w:tcBorders>
              <w:top w:val="nil"/>
              <w:left w:val="single" w:sz="4" w:space="0" w:color="auto"/>
              <w:bottom w:val="nil"/>
            </w:tcBorders>
          </w:tcPr>
          <w:p w14:paraId="76E61DDD" w14:textId="77777777" w:rsidR="0004624B" w:rsidRPr="00783D9B" w:rsidRDefault="0004624B" w:rsidP="006B5671">
            <w:pPr>
              <w:spacing w:after="0"/>
              <w:rPr>
                <w:noProof/>
                <w:sz w:val="22"/>
                <w:szCs w:val="22"/>
              </w:rPr>
            </w:pPr>
            <w:r w:rsidRPr="00783D9B">
              <w:rPr>
                <w:noProof/>
                <w:sz w:val="22"/>
                <w:szCs w:val="22"/>
              </w:rPr>
              <w:t>1</w:t>
            </w:r>
          </w:p>
        </w:tc>
        <w:tc>
          <w:tcPr>
            <w:tcW w:w="1412" w:type="dxa"/>
            <w:tcBorders>
              <w:top w:val="nil"/>
              <w:bottom w:val="nil"/>
              <w:right w:val="single" w:sz="4" w:space="0" w:color="auto"/>
            </w:tcBorders>
          </w:tcPr>
          <w:p w14:paraId="7514B007" w14:textId="77777777" w:rsidR="0004624B" w:rsidRPr="00783D9B" w:rsidRDefault="0004624B" w:rsidP="006B5671">
            <w:pPr>
              <w:spacing w:after="0"/>
              <w:rPr>
                <w:noProof/>
                <w:sz w:val="22"/>
                <w:szCs w:val="22"/>
              </w:rPr>
            </w:pPr>
            <w:r w:rsidRPr="00783D9B">
              <w:rPr>
                <w:noProof/>
                <w:sz w:val="22"/>
                <w:szCs w:val="22"/>
              </w:rPr>
              <w:t>0</w:t>
            </w:r>
          </w:p>
        </w:tc>
        <w:tc>
          <w:tcPr>
            <w:tcW w:w="1411" w:type="dxa"/>
            <w:tcBorders>
              <w:top w:val="nil"/>
              <w:left w:val="single" w:sz="4" w:space="0" w:color="auto"/>
              <w:bottom w:val="nil"/>
            </w:tcBorders>
          </w:tcPr>
          <w:p w14:paraId="35B1E96A" w14:textId="77777777" w:rsidR="0004624B" w:rsidRPr="00783D9B" w:rsidRDefault="0004624B" w:rsidP="006B5671">
            <w:pPr>
              <w:spacing w:after="0"/>
              <w:rPr>
                <w:noProof/>
                <w:sz w:val="22"/>
                <w:szCs w:val="22"/>
              </w:rPr>
            </w:pPr>
            <w:r w:rsidRPr="00783D9B">
              <w:rPr>
                <w:noProof/>
                <w:sz w:val="22"/>
                <w:szCs w:val="22"/>
              </w:rPr>
              <w:t>2</w:t>
            </w:r>
          </w:p>
        </w:tc>
        <w:tc>
          <w:tcPr>
            <w:tcW w:w="1443" w:type="dxa"/>
            <w:tcBorders>
              <w:top w:val="nil"/>
              <w:bottom w:val="nil"/>
            </w:tcBorders>
          </w:tcPr>
          <w:p w14:paraId="05545E81" w14:textId="77777777" w:rsidR="0004624B" w:rsidRPr="00783D9B" w:rsidRDefault="0004624B" w:rsidP="006B5671">
            <w:pPr>
              <w:spacing w:after="0"/>
              <w:rPr>
                <w:noProof/>
                <w:sz w:val="22"/>
                <w:szCs w:val="22"/>
              </w:rPr>
            </w:pPr>
            <w:r w:rsidRPr="00783D9B">
              <w:rPr>
                <w:noProof/>
                <w:sz w:val="22"/>
                <w:szCs w:val="22"/>
              </w:rPr>
              <w:t>2</w:t>
            </w:r>
          </w:p>
        </w:tc>
      </w:tr>
      <w:tr w:rsidR="0004624B" w:rsidRPr="00783D9B" w14:paraId="1D12F5A2" w14:textId="77777777" w:rsidTr="006B5671">
        <w:tc>
          <w:tcPr>
            <w:tcW w:w="3524" w:type="dxa"/>
            <w:tcBorders>
              <w:top w:val="nil"/>
              <w:bottom w:val="nil"/>
              <w:right w:val="single" w:sz="4" w:space="0" w:color="auto"/>
            </w:tcBorders>
          </w:tcPr>
          <w:p w14:paraId="50E6F8E8" w14:textId="77777777" w:rsidR="0004624B" w:rsidRPr="00783D9B" w:rsidRDefault="0004624B" w:rsidP="006B5671">
            <w:pPr>
              <w:spacing w:after="0"/>
              <w:rPr>
                <w:noProof/>
                <w:sz w:val="22"/>
                <w:szCs w:val="22"/>
              </w:rPr>
            </w:pPr>
            <w:r w:rsidRPr="00783D9B">
              <w:rPr>
                <w:noProof/>
                <w:sz w:val="22"/>
                <w:szCs w:val="22"/>
              </w:rPr>
              <w:t>Experts</w:t>
            </w:r>
          </w:p>
        </w:tc>
        <w:tc>
          <w:tcPr>
            <w:tcW w:w="1296" w:type="dxa"/>
            <w:tcBorders>
              <w:top w:val="nil"/>
              <w:left w:val="single" w:sz="4" w:space="0" w:color="auto"/>
              <w:bottom w:val="nil"/>
            </w:tcBorders>
          </w:tcPr>
          <w:p w14:paraId="47E7C2A2" w14:textId="77777777" w:rsidR="0004624B" w:rsidRPr="00783D9B" w:rsidRDefault="0004624B" w:rsidP="006B5671">
            <w:pPr>
              <w:spacing w:after="0"/>
              <w:rPr>
                <w:noProof/>
                <w:sz w:val="22"/>
                <w:szCs w:val="22"/>
              </w:rPr>
            </w:pPr>
            <w:r w:rsidRPr="00783D9B">
              <w:rPr>
                <w:noProof/>
                <w:sz w:val="22"/>
                <w:szCs w:val="22"/>
              </w:rPr>
              <w:t>1</w:t>
            </w:r>
          </w:p>
        </w:tc>
        <w:tc>
          <w:tcPr>
            <w:tcW w:w="1412" w:type="dxa"/>
            <w:tcBorders>
              <w:top w:val="nil"/>
              <w:bottom w:val="nil"/>
              <w:right w:val="single" w:sz="4" w:space="0" w:color="auto"/>
            </w:tcBorders>
          </w:tcPr>
          <w:p w14:paraId="21229F57" w14:textId="77777777" w:rsidR="0004624B" w:rsidRPr="00783D9B" w:rsidRDefault="0004624B" w:rsidP="006B5671">
            <w:pPr>
              <w:spacing w:after="0"/>
              <w:rPr>
                <w:noProof/>
                <w:sz w:val="22"/>
                <w:szCs w:val="22"/>
              </w:rPr>
            </w:pPr>
            <w:r w:rsidRPr="00783D9B">
              <w:rPr>
                <w:noProof/>
                <w:sz w:val="22"/>
                <w:szCs w:val="22"/>
              </w:rPr>
              <w:t>1</w:t>
            </w:r>
          </w:p>
        </w:tc>
        <w:tc>
          <w:tcPr>
            <w:tcW w:w="1411" w:type="dxa"/>
            <w:tcBorders>
              <w:top w:val="nil"/>
              <w:left w:val="single" w:sz="4" w:space="0" w:color="auto"/>
              <w:bottom w:val="nil"/>
            </w:tcBorders>
          </w:tcPr>
          <w:p w14:paraId="484781F4" w14:textId="77777777" w:rsidR="0004624B" w:rsidRPr="00783D9B" w:rsidRDefault="0004624B" w:rsidP="006B5671">
            <w:pPr>
              <w:spacing w:after="0"/>
              <w:rPr>
                <w:noProof/>
                <w:sz w:val="22"/>
                <w:szCs w:val="22"/>
              </w:rPr>
            </w:pPr>
            <w:r w:rsidRPr="00783D9B">
              <w:rPr>
                <w:noProof/>
                <w:sz w:val="22"/>
                <w:szCs w:val="22"/>
              </w:rPr>
              <w:t>1</w:t>
            </w:r>
          </w:p>
        </w:tc>
        <w:tc>
          <w:tcPr>
            <w:tcW w:w="1443" w:type="dxa"/>
            <w:tcBorders>
              <w:top w:val="nil"/>
              <w:bottom w:val="nil"/>
            </w:tcBorders>
          </w:tcPr>
          <w:p w14:paraId="7A515410" w14:textId="77777777" w:rsidR="0004624B" w:rsidRPr="00783D9B" w:rsidRDefault="0004624B" w:rsidP="006B5671">
            <w:pPr>
              <w:spacing w:after="0"/>
              <w:rPr>
                <w:noProof/>
                <w:sz w:val="22"/>
                <w:szCs w:val="22"/>
              </w:rPr>
            </w:pPr>
            <w:r w:rsidRPr="00783D9B">
              <w:rPr>
                <w:noProof/>
                <w:sz w:val="22"/>
                <w:szCs w:val="22"/>
              </w:rPr>
              <w:t>1</w:t>
            </w:r>
          </w:p>
        </w:tc>
      </w:tr>
      <w:tr w:rsidR="0004624B" w:rsidRPr="00783D9B" w14:paraId="41D8A0CC" w14:textId="77777777" w:rsidTr="006B5671">
        <w:tc>
          <w:tcPr>
            <w:tcW w:w="3524" w:type="dxa"/>
            <w:tcBorders>
              <w:top w:val="nil"/>
              <w:bottom w:val="single" w:sz="4" w:space="0" w:color="auto"/>
              <w:right w:val="single" w:sz="4" w:space="0" w:color="auto"/>
            </w:tcBorders>
          </w:tcPr>
          <w:p w14:paraId="7B65F93A" w14:textId="77777777" w:rsidR="0004624B" w:rsidRPr="00783D9B" w:rsidRDefault="0004624B" w:rsidP="006B5671">
            <w:pPr>
              <w:spacing w:after="0"/>
              <w:rPr>
                <w:noProof/>
                <w:sz w:val="22"/>
                <w:szCs w:val="22"/>
              </w:rPr>
            </w:pPr>
            <w:r w:rsidRPr="00783D9B">
              <w:rPr>
                <w:noProof/>
                <w:sz w:val="22"/>
                <w:szCs w:val="22"/>
              </w:rPr>
              <w:t>EU institutions as employers</w:t>
            </w:r>
          </w:p>
        </w:tc>
        <w:tc>
          <w:tcPr>
            <w:tcW w:w="1296" w:type="dxa"/>
            <w:tcBorders>
              <w:top w:val="nil"/>
              <w:left w:val="single" w:sz="4" w:space="0" w:color="auto"/>
              <w:bottom w:val="single" w:sz="4" w:space="0" w:color="auto"/>
            </w:tcBorders>
          </w:tcPr>
          <w:p w14:paraId="12171AD0" w14:textId="77777777" w:rsidR="0004624B" w:rsidRPr="00783D9B" w:rsidRDefault="0004624B" w:rsidP="006B5671">
            <w:pPr>
              <w:spacing w:after="0"/>
              <w:rPr>
                <w:noProof/>
                <w:sz w:val="22"/>
                <w:szCs w:val="22"/>
              </w:rPr>
            </w:pPr>
            <w:r w:rsidRPr="00783D9B">
              <w:rPr>
                <w:noProof/>
                <w:sz w:val="22"/>
                <w:szCs w:val="22"/>
              </w:rPr>
              <w:t>0</w:t>
            </w:r>
          </w:p>
        </w:tc>
        <w:tc>
          <w:tcPr>
            <w:tcW w:w="1412" w:type="dxa"/>
            <w:tcBorders>
              <w:top w:val="nil"/>
              <w:bottom w:val="single" w:sz="4" w:space="0" w:color="auto"/>
              <w:right w:val="single" w:sz="4" w:space="0" w:color="auto"/>
            </w:tcBorders>
          </w:tcPr>
          <w:p w14:paraId="1B6C510A" w14:textId="77777777" w:rsidR="0004624B" w:rsidRPr="00783D9B" w:rsidRDefault="0004624B" w:rsidP="006B5671">
            <w:pPr>
              <w:spacing w:after="0"/>
              <w:rPr>
                <w:noProof/>
                <w:sz w:val="22"/>
                <w:szCs w:val="22"/>
              </w:rPr>
            </w:pPr>
            <w:r w:rsidRPr="00783D9B">
              <w:rPr>
                <w:noProof/>
                <w:sz w:val="22"/>
                <w:szCs w:val="22"/>
              </w:rPr>
              <w:t>0</w:t>
            </w:r>
          </w:p>
        </w:tc>
        <w:tc>
          <w:tcPr>
            <w:tcW w:w="1411" w:type="dxa"/>
            <w:tcBorders>
              <w:top w:val="nil"/>
              <w:left w:val="single" w:sz="4" w:space="0" w:color="auto"/>
              <w:bottom w:val="single" w:sz="4" w:space="0" w:color="auto"/>
            </w:tcBorders>
          </w:tcPr>
          <w:p w14:paraId="256DBE4E" w14:textId="77777777" w:rsidR="0004624B" w:rsidRPr="00783D9B" w:rsidRDefault="0004624B" w:rsidP="006B5671">
            <w:pPr>
              <w:spacing w:after="0"/>
              <w:rPr>
                <w:noProof/>
                <w:sz w:val="22"/>
                <w:szCs w:val="22"/>
              </w:rPr>
            </w:pPr>
            <w:r w:rsidRPr="00783D9B">
              <w:rPr>
                <w:noProof/>
                <w:sz w:val="22"/>
                <w:szCs w:val="22"/>
              </w:rPr>
              <w:t>2</w:t>
            </w:r>
          </w:p>
        </w:tc>
        <w:tc>
          <w:tcPr>
            <w:tcW w:w="1443" w:type="dxa"/>
            <w:tcBorders>
              <w:top w:val="nil"/>
              <w:bottom w:val="single" w:sz="4" w:space="0" w:color="auto"/>
            </w:tcBorders>
          </w:tcPr>
          <w:p w14:paraId="7E2A8FB9" w14:textId="77777777" w:rsidR="0004624B" w:rsidRPr="00783D9B" w:rsidRDefault="0004624B" w:rsidP="006B5671">
            <w:pPr>
              <w:spacing w:after="0"/>
              <w:rPr>
                <w:noProof/>
                <w:sz w:val="22"/>
                <w:szCs w:val="22"/>
              </w:rPr>
            </w:pPr>
            <w:r w:rsidRPr="00783D9B">
              <w:rPr>
                <w:noProof/>
                <w:sz w:val="22"/>
                <w:szCs w:val="22"/>
              </w:rPr>
              <w:t>2</w:t>
            </w:r>
          </w:p>
        </w:tc>
      </w:tr>
      <w:tr w:rsidR="0004624B" w:rsidRPr="00783D9B" w14:paraId="4D572052" w14:textId="77777777" w:rsidTr="006B5671">
        <w:tc>
          <w:tcPr>
            <w:tcW w:w="3524" w:type="dxa"/>
            <w:tcBorders>
              <w:top w:val="single" w:sz="4" w:space="0" w:color="auto"/>
              <w:right w:val="single" w:sz="4" w:space="0" w:color="auto"/>
            </w:tcBorders>
          </w:tcPr>
          <w:p w14:paraId="2E9D7DDD" w14:textId="77777777" w:rsidR="0004624B" w:rsidRPr="00783D9B" w:rsidRDefault="0004624B" w:rsidP="006B5671">
            <w:pPr>
              <w:spacing w:after="0"/>
              <w:rPr>
                <w:noProof/>
                <w:sz w:val="22"/>
                <w:szCs w:val="22"/>
              </w:rPr>
            </w:pPr>
            <w:r w:rsidRPr="00783D9B">
              <w:rPr>
                <w:noProof/>
                <w:sz w:val="22"/>
                <w:szCs w:val="22"/>
              </w:rPr>
              <w:t>Total</w:t>
            </w:r>
          </w:p>
        </w:tc>
        <w:tc>
          <w:tcPr>
            <w:tcW w:w="1296" w:type="dxa"/>
            <w:tcBorders>
              <w:top w:val="single" w:sz="4" w:space="0" w:color="auto"/>
              <w:left w:val="single" w:sz="4" w:space="0" w:color="auto"/>
              <w:bottom w:val="single" w:sz="4" w:space="0" w:color="auto"/>
            </w:tcBorders>
          </w:tcPr>
          <w:p w14:paraId="6AF25343" w14:textId="77777777" w:rsidR="0004624B" w:rsidRPr="00783D9B" w:rsidRDefault="0004624B" w:rsidP="006B5671">
            <w:pPr>
              <w:spacing w:after="0"/>
              <w:rPr>
                <w:noProof/>
                <w:sz w:val="22"/>
                <w:szCs w:val="22"/>
              </w:rPr>
            </w:pPr>
            <w:r w:rsidRPr="00783D9B">
              <w:rPr>
                <w:noProof/>
                <w:sz w:val="22"/>
                <w:szCs w:val="22"/>
              </w:rPr>
              <w:t>5</w:t>
            </w:r>
          </w:p>
        </w:tc>
        <w:tc>
          <w:tcPr>
            <w:tcW w:w="1412" w:type="dxa"/>
            <w:tcBorders>
              <w:top w:val="single" w:sz="4" w:space="0" w:color="auto"/>
              <w:bottom w:val="single" w:sz="4" w:space="0" w:color="auto"/>
              <w:right w:val="single" w:sz="4" w:space="0" w:color="auto"/>
            </w:tcBorders>
          </w:tcPr>
          <w:p w14:paraId="6D711238" w14:textId="77777777" w:rsidR="0004624B" w:rsidRPr="00783D9B" w:rsidRDefault="0004624B" w:rsidP="006B5671">
            <w:pPr>
              <w:spacing w:after="0"/>
              <w:rPr>
                <w:noProof/>
                <w:sz w:val="22"/>
                <w:szCs w:val="22"/>
              </w:rPr>
            </w:pPr>
            <w:r w:rsidRPr="00783D9B">
              <w:rPr>
                <w:noProof/>
                <w:sz w:val="22"/>
                <w:szCs w:val="22"/>
              </w:rPr>
              <w:t>3</w:t>
            </w:r>
          </w:p>
        </w:tc>
        <w:tc>
          <w:tcPr>
            <w:tcW w:w="1411" w:type="dxa"/>
            <w:tcBorders>
              <w:top w:val="single" w:sz="4" w:space="0" w:color="auto"/>
              <w:left w:val="single" w:sz="4" w:space="0" w:color="auto"/>
            </w:tcBorders>
          </w:tcPr>
          <w:p w14:paraId="25D4E94E" w14:textId="77777777" w:rsidR="0004624B" w:rsidRPr="00783D9B" w:rsidRDefault="0004624B" w:rsidP="006B5671">
            <w:pPr>
              <w:spacing w:after="0"/>
              <w:rPr>
                <w:noProof/>
                <w:sz w:val="22"/>
                <w:szCs w:val="22"/>
              </w:rPr>
            </w:pPr>
            <w:r w:rsidRPr="00783D9B">
              <w:rPr>
                <w:noProof/>
                <w:sz w:val="22"/>
                <w:szCs w:val="22"/>
              </w:rPr>
              <w:t>14</w:t>
            </w:r>
          </w:p>
        </w:tc>
        <w:tc>
          <w:tcPr>
            <w:tcW w:w="1443" w:type="dxa"/>
            <w:tcBorders>
              <w:top w:val="single" w:sz="4" w:space="0" w:color="auto"/>
            </w:tcBorders>
          </w:tcPr>
          <w:p w14:paraId="74070BA8" w14:textId="77777777" w:rsidR="0004624B" w:rsidRPr="00783D9B" w:rsidRDefault="0004624B" w:rsidP="006B5671">
            <w:pPr>
              <w:spacing w:after="0"/>
              <w:rPr>
                <w:noProof/>
                <w:sz w:val="22"/>
                <w:szCs w:val="22"/>
              </w:rPr>
            </w:pPr>
            <w:r w:rsidRPr="00783D9B">
              <w:rPr>
                <w:noProof/>
                <w:sz w:val="22"/>
                <w:szCs w:val="22"/>
              </w:rPr>
              <w:t>10</w:t>
            </w:r>
          </w:p>
        </w:tc>
      </w:tr>
    </w:tbl>
    <w:p w14:paraId="227FC009" w14:textId="77777777" w:rsidR="0004624B" w:rsidRPr="00783D9B" w:rsidRDefault="0004624B" w:rsidP="0004624B">
      <w:pPr>
        <w:rPr>
          <w:noProof/>
        </w:rPr>
      </w:pPr>
    </w:p>
    <w:p w14:paraId="19F6CF5F" w14:textId="77777777" w:rsidR="0004624B" w:rsidRPr="00783D9B" w:rsidRDefault="0004624B" w:rsidP="0004624B">
      <w:pPr>
        <w:rPr>
          <w:noProof/>
        </w:rPr>
      </w:pPr>
      <w:r w:rsidRPr="00783D9B">
        <w:rPr>
          <w:noProof/>
        </w:rPr>
        <w:t xml:space="preserve">The interview questionnaire used for the semi-structured interviews is available as an annex to the supporting study. Questions were adapted depending on the stakeholder interviewed and the timing of the interview. </w:t>
      </w:r>
    </w:p>
    <w:p w14:paraId="2C7E2889" w14:textId="77777777" w:rsidR="0004624B" w:rsidRPr="00783D9B" w:rsidRDefault="0004624B" w:rsidP="2A16D89B">
      <w:pPr>
        <w:pStyle w:val="Annex3"/>
        <w:numPr>
          <w:ilvl w:val="0"/>
          <w:numId w:val="0"/>
        </w:numPr>
        <w:rPr>
          <w:noProof/>
        </w:rPr>
      </w:pPr>
      <w:bookmarkStart w:id="51" w:name="_Toc160791277"/>
      <w:r>
        <w:rPr>
          <w:noProof/>
        </w:rPr>
        <w:t>Supporting study – survey</w:t>
      </w:r>
      <w:bookmarkEnd w:id="51"/>
    </w:p>
    <w:p w14:paraId="7EE5CC02"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 xml:space="preserve">An online survey was carried out among national stakeholders to collect data on current practices of businesses regarding traineeships, to identify relevant national measures and understand how these approaches are positively influencing the overall quality of traineeships. The survey was targeted to national public authorities, national business/employer associations, businesses (traineeship providers), national trade unions, national youth organisations, civil society organisations and educational institutions. The survey targeted at least one representative of each stakeholder category by Member State. </w:t>
      </w:r>
    </w:p>
    <w:p w14:paraId="50D06A6D" w14:textId="77777777" w:rsidR="0004624B" w:rsidRPr="00783D9B" w:rsidRDefault="0004624B" w:rsidP="0004624B">
      <w:pPr>
        <w:pStyle w:val="paragraph"/>
        <w:jc w:val="both"/>
        <w:rPr>
          <w:rStyle w:val="normaltextrun"/>
          <w:rFonts w:eastAsiaTheme="majorEastAsia"/>
          <w:noProof/>
        </w:rPr>
      </w:pPr>
      <w:r w:rsidRPr="00783D9B">
        <w:rPr>
          <w:rStyle w:val="normaltextrun"/>
          <w:rFonts w:eastAsiaTheme="majorEastAsia"/>
          <w:noProof/>
        </w:rPr>
        <w:t>The survey was disseminated through email invitations and publications on social media (LinkedIn). Business associations were invited to disseminate the survey to their member companies. The survey included separate questionnaires for each stakeholder category with a mix of closed and open questions. The survey was available in all EU languages and ran online on Qualtrics from 15 June 2023 to 8 September 2023. </w:t>
      </w:r>
    </w:p>
    <w:p w14:paraId="668FC19F" w14:textId="77777777" w:rsidR="0004624B" w:rsidRPr="00783D9B" w:rsidRDefault="0004624B" w:rsidP="0004624B">
      <w:pPr>
        <w:pStyle w:val="paragraph"/>
        <w:jc w:val="both"/>
        <w:rPr>
          <w:rStyle w:val="normaltextrun"/>
          <w:rFonts w:eastAsiaTheme="majorEastAsia"/>
          <w:noProof/>
        </w:rPr>
      </w:pPr>
      <w:r w:rsidRPr="00783D9B">
        <w:rPr>
          <w:noProof/>
        </w:rPr>
        <w:t>Five interview questionnaires adapted for different stakeholder groups were prepared for the survey. These questionnaires are available as an annex to the supporting study</w:t>
      </w:r>
      <w:r w:rsidRPr="00783D9B">
        <w:rPr>
          <w:rStyle w:val="normaltextrun"/>
          <w:rFonts w:eastAsiaTheme="majorEastAsia"/>
          <w:noProof/>
        </w:rPr>
        <w:t>.</w:t>
      </w:r>
      <w:r w:rsidRPr="00783D9B">
        <w:rPr>
          <w:rStyle w:val="FootnoteReference"/>
          <w:rFonts w:eastAsiaTheme="majorEastAsia"/>
          <w:noProof/>
        </w:rPr>
        <w:t xml:space="preserve"> </w:t>
      </w:r>
    </w:p>
    <w:p w14:paraId="3403CB6D" w14:textId="77777777" w:rsidR="0004624B" w:rsidRPr="00783D9B" w:rsidRDefault="0004624B" w:rsidP="2A16D89B">
      <w:pPr>
        <w:pStyle w:val="Annex2"/>
        <w:numPr>
          <w:ilvl w:val="0"/>
          <w:numId w:val="0"/>
        </w:numPr>
        <w:rPr>
          <w:noProof/>
        </w:rPr>
      </w:pPr>
      <w:bookmarkStart w:id="52" w:name="_Toc160791278"/>
      <w:r>
        <w:rPr>
          <w:noProof/>
        </w:rPr>
        <w:t>Supporting study – vacancy analysis</w:t>
      </w:r>
      <w:bookmarkEnd w:id="52"/>
    </w:p>
    <w:p w14:paraId="109FE633" w14:textId="77777777" w:rsidR="0004624B" w:rsidRPr="00783D9B" w:rsidRDefault="0004624B" w:rsidP="0004624B">
      <w:pPr>
        <w:rPr>
          <w:noProof/>
        </w:rPr>
      </w:pPr>
      <w:r w:rsidRPr="00783D9B">
        <w:rPr>
          <w:noProof/>
        </w:rPr>
        <w:t xml:space="preserve">An analysis of traineeship vacancies included in the EURES platform was carried out to examine to what extent previous experience is required for traineeship positions. </w:t>
      </w:r>
    </w:p>
    <w:p w14:paraId="614EDE95" w14:textId="77777777" w:rsidR="0004624B" w:rsidRPr="00783D9B" w:rsidRDefault="0004624B" w:rsidP="0004624B">
      <w:pPr>
        <w:rPr>
          <w:noProof/>
        </w:rPr>
      </w:pPr>
      <w:r w:rsidRPr="00783D9B">
        <w:rPr>
          <w:noProof/>
        </w:rPr>
        <w:t>Out of the different categories in EURES, the category ‘internships’ was chosen as this was considered to be closest to the concept of traineeship. From vacancies in this category, information on experience was extracted on the following aspects: i) whether experience is explicitly included in the vacancies, and if it is, ii) whether this is a requirement to apply for the position and hence potentially to access the internship.</w:t>
      </w:r>
    </w:p>
    <w:p w14:paraId="29BDF2D7" w14:textId="77777777" w:rsidR="0004624B" w:rsidRPr="00783D9B" w:rsidRDefault="0004624B" w:rsidP="0004624B">
      <w:pPr>
        <w:rPr>
          <w:noProof/>
        </w:rPr>
      </w:pPr>
      <w:r w:rsidRPr="00783D9B">
        <w:rPr>
          <w:noProof/>
        </w:rPr>
        <w:t>EURES offers a classification of cross-border vacancies according to whether the ‘experience’ is explicitly included in the vacancy and, when it is the case, whether it is required or not and its level. In order to get a deeper understanding, the relevant vacancies were analysed also more closely, and classified according to the level of experience required.</w:t>
      </w:r>
    </w:p>
    <w:p w14:paraId="7719ED7B" w14:textId="64C2F5FC" w:rsidR="0004624B" w:rsidRPr="00783D9B" w:rsidRDefault="0004624B" w:rsidP="0004624B">
      <w:pPr>
        <w:rPr>
          <w:noProof/>
        </w:rPr>
      </w:pPr>
      <w:r w:rsidRPr="00783D9B">
        <w:rPr>
          <w:noProof/>
        </w:rPr>
        <w:t xml:space="preserve">One of the limitations of the platform for this kind of analysis is that it is not used to the same extent in the different countries where it is available (EU27 and Switzerland). The distribution of vacancies by country is reflected in the </w:t>
      </w:r>
      <w:r w:rsidR="00AB6641" w:rsidRPr="00783D9B">
        <w:rPr>
          <w:noProof/>
        </w:rPr>
        <w:t>f</w:t>
      </w:r>
      <w:r w:rsidRPr="00783D9B">
        <w:rPr>
          <w:noProof/>
        </w:rPr>
        <w:t>igure below. In addition, only 1% of vacancies (9 vacancies) are posted in English.</w:t>
      </w:r>
    </w:p>
    <w:p w14:paraId="38B87D8C" w14:textId="77777777" w:rsidR="0004624B" w:rsidRPr="00783D9B" w:rsidRDefault="0004624B" w:rsidP="0004624B">
      <w:pPr>
        <w:keepNext/>
        <w:rPr>
          <w:noProof/>
        </w:rPr>
      </w:pPr>
      <w:r w:rsidRPr="00783D9B">
        <w:rPr>
          <w:noProof/>
          <w:lang w:eastAsia="en-GB"/>
        </w:rPr>
        <w:drawing>
          <wp:inline distT="0" distB="0" distL="0" distR="0" wp14:anchorId="587E3ADB" wp14:editId="7DA4B9CC">
            <wp:extent cx="3200400" cy="1781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400" cy="1781175"/>
                    </a:xfrm>
                    <a:prstGeom prst="rect">
                      <a:avLst/>
                    </a:prstGeom>
                  </pic:spPr>
                </pic:pic>
              </a:graphicData>
            </a:graphic>
          </wp:inline>
        </w:drawing>
      </w:r>
    </w:p>
    <w:p w14:paraId="18B53310" w14:textId="4A6F74B2" w:rsidR="0004624B" w:rsidRPr="00783D9B" w:rsidRDefault="0004624B" w:rsidP="0004624B">
      <w:pPr>
        <w:pStyle w:val="Caption"/>
        <w:rPr>
          <w:noProof/>
        </w:rPr>
      </w:pPr>
      <w:r w:rsidRPr="00783D9B">
        <w:rPr>
          <w:noProof/>
          <w:color w:val="auto"/>
        </w:rPr>
        <w:t>Figure 2: EURES vacancies by country</w:t>
      </w:r>
      <w:r w:rsidRPr="00783D9B">
        <w:rPr>
          <w:noProof/>
        </w:rPr>
        <w:t xml:space="preserve"> </w:t>
      </w:r>
    </w:p>
    <w:p w14:paraId="7A74A00F" w14:textId="77777777" w:rsidR="0004624B" w:rsidRPr="00783D9B" w:rsidRDefault="0004624B" w:rsidP="2A16D89B">
      <w:pPr>
        <w:pStyle w:val="Annex2"/>
        <w:numPr>
          <w:ilvl w:val="0"/>
          <w:numId w:val="0"/>
        </w:numPr>
        <w:rPr>
          <w:noProof/>
        </w:rPr>
      </w:pPr>
      <w:bookmarkStart w:id="53" w:name="_Toc160791279"/>
      <w:r>
        <w:rPr>
          <w:noProof/>
        </w:rPr>
        <w:t>Flash Eurobarometer survey</w:t>
      </w:r>
      <w:bookmarkEnd w:id="53"/>
    </w:p>
    <w:p w14:paraId="672D68F1" w14:textId="77777777" w:rsidR="0004624B" w:rsidRPr="00783D9B" w:rsidRDefault="0004624B" w:rsidP="0004624B">
      <w:pPr>
        <w:rPr>
          <w:noProof/>
        </w:rPr>
      </w:pPr>
      <w:r w:rsidRPr="00783D9B">
        <w:rPr>
          <w:noProof/>
        </w:rPr>
        <w:t xml:space="preserve">A </w:t>
      </w:r>
      <w:r w:rsidRPr="00783D9B">
        <w:rPr>
          <w:b/>
          <w:bCs/>
          <w:noProof/>
        </w:rPr>
        <w:t>Flash</w:t>
      </w:r>
      <w:r w:rsidRPr="00783D9B">
        <w:rPr>
          <w:b/>
          <w:noProof/>
        </w:rPr>
        <w:t xml:space="preserve"> Eurobarometer survey</w:t>
      </w:r>
      <w:r w:rsidRPr="00783D9B">
        <w:rPr>
          <w:noProof/>
        </w:rPr>
        <w:t xml:space="preserve"> on the “Integration of young people into the labour market with particular focus on traineeships” (FL523) was carried out by Ipsos European Public affairs, on behalf of the European Commission, between </w:t>
      </w:r>
      <w:r w:rsidRPr="00783D9B">
        <w:rPr>
          <w:b/>
          <w:noProof/>
        </w:rPr>
        <w:t>15 and 24 March 2023</w:t>
      </w:r>
      <w:r w:rsidRPr="00783D9B">
        <w:rPr>
          <w:noProof/>
        </w:rPr>
        <w:t xml:space="preserve">. The survey covered the population of </w:t>
      </w:r>
      <w:r w:rsidRPr="00783D9B">
        <w:rPr>
          <w:b/>
          <w:noProof/>
        </w:rPr>
        <w:t>EU citizens, aged 18 to 35, residents in one of the 27 Member States of the EU</w:t>
      </w:r>
      <w:r w:rsidRPr="00783D9B">
        <w:rPr>
          <w:noProof/>
        </w:rPr>
        <w:t xml:space="preserve">. A total of </w:t>
      </w:r>
      <w:r w:rsidRPr="00783D9B">
        <w:rPr>
          <w:b/>
          <w:bCs/>
          <w:noProof/>
        </w:rPr>
        <w:t>26.334 interviews</w:t>
      </w:r>
      <w:r w:rsidRPr="00783D9B">
        <w:rPr>
          <w:noProof/>
        </w:rPr>
        <w:t xml:space="preserve"> were conducted. </w:t>
      </w:r>
    </w:p>
    <w:p w14:paraId="541FCB61" w14:textId="77777777" w:rsidR="0004624B" w:rsidRPr="00783D9B" w:rsidRDefault="0004624B" w:rsidP="0004624B">
      <w:pPr>
        <w:rPr>
          <w:noProof/>
        </w:rPr>
      </w:pPr>
      <w:r w:rsidRPr="00783D9B">
        <w:rPr>
          <w:noProof/>
        </w:rPr>
        <w:t xml:space="preserve">All interviews were carried via </w:t>
      </w:r>
      <w:r w:rsidRPr="00783D9B">
        <w:rPr>
          <w:b/>
          <w:noProof/>
        </w:rPr>
        <w:t>Computer-Assisted Web Interviewing (CAWI)</w:t>
      </w:r>
      <w:r w:rsidRPr="00783D9B">
        <w:rPr>
          <w:noProof/>
        </w:rPr>
        <w:t xml:space="preserve">, using Ipsos online panels and their partner network. Respondents were selected from online access panels, groups of pre-recruited individuals who have agreed to take part in research. Sampling quota were set based on age, gender and geographic region. </w:t>
      </w:r>
      <w:r w:rsidRPr="00783D9B">
        <w:rPr>
          <w:b/>
          <w:bCs/>
          <w:noProof/>
        </w:rPr>
        <w:t>Survey data</w:t>
      </w:r>
      <w:r w:rsidRPr="00783D9B">
        <w:rPr>
          <w:noProof/>
        </w:rPr>
        <w:t xml:space="preserve"> were weighted to known population proportions (age group by gender, geographic region). The EU27 averages were weighted according to the size of the 18-35 year-old population of each EU Member State. </w:t>
      </w:r>
    </w:p>
    <w:p w14:paraId="62CA1C4E" w14:textId="77777777" w:rsidR="0004624B" w:rsidRPr="00783D9B" w:rsidRDefault="0004624B" w:rsidP="0004624B">
      <w:pPr>
        <w:rPr>
          <w:noProof/>
        </w:rPr>
      </w:pPr>
      <w:r w:rsidRPr="00783D9B">
        <w:rPr>
          <w:noProof/>
        </w:rPr>
        <w:t>All the relevant information, including the text of the questionnaire, the margin of error, and other methodological details, are available in the public reports that were published between April and June 2023.</w:t>
      </w:r>
      <w:r w:rsidRPr="00783D9B">
        <w:rPr>
          <w:rStyle w:val="FootnoteReference"/>
          <w:noProof/>
        </w:rPr>
        <w:footnoteReference w:id="33"/>
      </w:r>
    </w:p>
    <w:p w14:paraId="7EACD4E4" w14:textId="77777777" w:rsidR="0004624B" w:rsidRPr="00783D9B" w:rsidRDefault="0004624B" w:rsidP="2A16D89B">
      <w:pPr>
        <w:pStyle w:val="Annex2"/>
        <w:numPr>
          <w:ilvl w:val="0"/>
          <w:numId w:val="0"/>
        </w:numPr>
        <w:rPr>
          <w:noProof/>
        </w:rPr>
      </w:pPr>
      <w:bookmarkStart w:id="54" w:name="_Toc160791280"/>
      <w:r>
        <w:rPr>
          <w:noProof/>
        </w:rPr>
        <w:t>SME Panel</w:t>
      </w:r>
      <w:bookmarkEnd w:id="54"/>
    </w:p>
    <w:p w14:paraId="477038FF" w14:textId="77777777" w:rsidR="0004624B" w:rsidRPr="00783D9B" w:rsidRDefault="0004624B" w:rsidP="0004624B">
      <w:pPr>
        <w:rPr>
          <w:noProof/>
        </w:rPr>
      </w:pPr>
      <w:r w:rsidRPr="00783D9B">
        <w:rPr>
          <w:noProof/>
        </w:rPr>
        <w:t>A “SME Panel” survey was conducted in cooperation between DG EMPL, DG GROW, EISMEA and the support of the European Enterprise Network (EEN). The survey questionnaire was translated in all EU official languages. The survey was launched on 12 October 2023 and closed on 9 November 2023. 170 responses were received from 13 Member States plus Norway.</w:t>
      </w:r>
      <w:r w:rsidRPr="00783D9B">
        <w:rPr>
          <w:rStyle w:val="FootnoteReference"/>
          <w:noProof/>
        </w:rPr>
        <w:footnoteReference w:id="34"/>
      </w:r>
    </w:p>
    <w:p w14:paraId="37476661" w14:textId="77777777" w:rsidR="0004624B" w:rsidRPr="00783D9B" w:rsidRDefault="0004624B" w:rsidP="2A16D89B">
      <w:pPr>
        <w:pStyle w:val="Annex2"/>
        <w:numPr>
          <w:ilvl w:val="0"/>
          <w:numId w:val="0"/>
        </w:numPr>
        <w:rPr>
          <w:noProof/>
        </w:rPr>
      </w:pPr>
      <w:bookmarkStart w:id="55" w:name="_Toc160791281"/>
      <w:r>
        <w:rPr>
          <w:noProof/>
        </w:rPr>
        <w:t>Legal analysis</w:t>
      </w:r>
      <w:bookmarkEnd w:id="55"/>
    </w:p>
    <w:p w14:paraId="492F659D" w14:textId="77777777" w:rsidR="0004624B" w:rsidRPr="00783D9B" w:rsidRDefault="0004624B" w:rsidP="0004624B">
      <w:pPr>
        <w:rPr>
          <w:noProof/>
        </w:rPr>
      </w:pPr>
      <w:r w:rsidRPr="00783D9B">
        <w:rPr>
          <w:noProof/>
        </w:rPr>
        <w:t>A comprehensive mapping and legal gap analysis across Member States was conducted. The analysis focused on the provisions related to the quality of traineeships and provided information for the estimation of the prevalence/quality of traineeships, the definition of policy options, and estimation of impacts.</w:t>
      </w:r>
    </w:p>
    <w:p w14:paraId="3A5A11BA" w14:textId="77777777" w:rsidR="0004624B" w:rsidRPr="00783D9B" w:rsidRDefault="0004624B" w:rsidP="0004624B">
      <w:pPr>
        <w:rPr>
          <w:noProof/>
        </w:rPr>
      </w:pPr>
      <w:r w:rsidRPr="00783D9B">
        <w:rPr>
          <w:noProof/>
        </w:rPr>
        <w:t xml:space="preserve">The legal analysis aimed at: </w:t>
      </w:r>
    </w:p>
    <w:p w14:paraId="2C66D04F" w14:textId="77777777" w:rsidR="0004624B" w:rsidRPr="00783D9B" w:rsidRDefault="0004624B" w:rsidP="0004624B">
      <w:pPr>
        <w:pStyle w:val="ListParagraph"/>
        <w:numPr>
          <w:ilvl w:val="0"/>
          <w:numId w:val="24"/>
        </w:numPr>
        <w:rPr>
          <w:noProof/>
        </w:rPr>
      </w:pPr>
      <w:r w:rsidRPr="00783D9B">
        <w:rPr>
          <w:noProof/>
        </w:rPr>
        <w:t>Mapping the legal frameworks governing traineeships across EU Member States, including the legal status of trainees;</w:t>
      </w:r>
    </w:p>
    <w:p w14:paraId="7F5221F7" w14:textId="77777777" w:rsidR="0004624B" w:rsidRPr="00783D9B" w:rsidRDefault="0004624B" w:rsidP="0004624B">
      <w:pPr>
        <w:pStyle w:val="ListParagraph"/>
        <w:numPr>
          <w:ilvl w:val="0"/>
          <w:numId w:val="24"/>
        </w:numPr>
        <w:rPr>
          <w:noProof/>
        </w:rPr>
      </w:pPr>
      <w:r w:rsidRPr="00783D9B">
        <w:rPr>
          <w:noProof/>
        </w:rPr>
        <w:t xml:space="preserve">identifying whether EU and national legal frameworks and provisions are effectively and adequately protecting trainees and addressing challenges regarding their working conditions, including remuneration, their access to social protection, and quality assurance. </w:t>
      </w:r>
    </w:p>
    <w:p w14:paraId="0CEDF493" w14:textId="77777777" w:rsidR="0004624B" w:rsidRPr="00783D9B" w:rsidRDefault="0004624B" w:rsidP="0004624B">
      <w:pPr>
        <w:rPr>
          <w:noProof/>
        </w:rPr>
      </w:pPr>
      <w:r w:rsidRPr="00783D9B">
        <w:rPr>
          <w:noProof/>
        </w:rPr>
        <w:t>The existing legal literature on the topic provided a solid basis for constructing a legal mapping and gap analysis. Work by the European Centre of Expertise (ECE) in the field of labour law, employment and labour market policy, the 2023 study supporting the evaluation of the QFT and other relevant studies mapping legal provisions relating to the quality of traineeships in the EU (see non-exhaustive list of sources, below) served as a starting point for the analysis. Further research by a team of legal experts, in the framework of the study supporting the impact assessment, was conducted.</w:t>
      </w:r>
    </w:p>
    <w:p w14:paraId="1FCC57FD" w14:textId="1B77B4B2" w:rsidR="0004624B" w:rsidRPr="00783D9B" w:rsidRDefault="0004624B" w:rsidP="0004624B">
      <w:pPr>
        <w:pStyle w:val="Caption"/>
        <w:keepNext/>
        <w:rPr>
          <w:noProof/>
          <w:color w:val="auto"/>
        </w:rPr>
      </w:pPr>
      <w:r w:rsidRPr="00783D9B">
        <w:rPr>
          <w:noProof/>
          <w:color w:val="auto"/>
        </w:rPr>
        <w:t>Table 15: Sources used in the analysis of national legal framework governing traineeships</w:t>
      </w:r>
    </w:p>
    <w:tbl>
      <w:tblPr>
        <w:tblW w:w="0" w:type="auto"/>
        <w:tblLook w:val="04A0" w:firstRow="1" w:lastRow="0" w:firstColumn="1" w:lastColumn="0" w:noHBand="0" w:noVBand="1"/>
      </w:tblPr>
      <w:tblGrid>
        <w:gridCol w:w="1353"/>
        <w:gridCol w:w="1956"/>
        <w:gridCol w:w="2495"/>
        <w:gridCol w:w="3268"/>
      </w:tblGrid>
      <w:tr w:rsidR="0004624B" w:rsidRPr="00783D9B" w14:paraId="6AB165CD" w14:textId="77777777" w:rsidTr="006B5671">
        <w:trPr>
          <w:tblHeader/>
        </w:trPr>
        <w:tc>
          <w:tcPr>
            <w:tcW w:w="0" w:type="auto"/>
            <w:shd w:val="clear" w:color="auto" w:fill="D5DCE4" w:themeFill="text2" w:themeFillTint="33"/>
          </w:tcPr>
          <w:p w14:paraId="7D583B4E" w14:textId="77777777" w:rsidR="0004624B" w:rsidRPr="00783D9B" w:rsidRDefault="0004624B" w:rsidP="006B5671">
            <w:pPr>
              <w:spacing w:after="120"/>
              <w:rPr>
                <w:noProof/>
                <w:sz w:val="20"/>
                <w:szCs w:val="20"/>
              </w:rPr>
            </w:pPr>
            <w:r w:rsidRPr="00783D9B">
              <w:rPr>
                <w:noProof/>
                <w:sz w:val="20"/>
                <w:szCs w:val="20"/>
              </w:rPr>
              <w:t>Entity</w:t>
            </w:r>
          </w:p>
        </w:tc>
        <w:tc>
          <w:tcPr>
            <w:tcW w:w="1956" w:type="dxa"/>
            <w:shd w:val="clear" w:color="auto" w:fill="D5DCE4" w:themeFill="text2" w:themeFillTint="33"/>
          </w:tcPr>
          <w:p w14:paraId="3CE81A98" w14:textId="77777777" w:rsidR="0004624B" w:rsidRPr="00783D9B" w:rsidRDefault="0004624B" w:rsidP="006B5671">
            <w:pPr>
              <w:spacing w:after="120"/>
              <w:rPr>
                <w:noProof/>
                <w:sz w:val="20"/>
                <w:szCs w:val="20"/>
              </w:rPr>
            </w:pPr>
            <w:r w:rsidRPr="00783D9B">
              <w:rPr>
                <w:noProof/>
                <w:sz w:val="20"/>
                <w:szCs w:val="20"/>
              </w:rPr>
              <w:t>Title</w:t>
            </w:r>
          </w:p>
        </w:tc>
        <w:tc>
          <w:tcPr>
            <w:tcW w:w="2495" w:type="dxa"/>
            <w:shd w:val="clear" w:color="auto" w:fill="D5DCE4" w:themeFill="text2" w:themeFillTint="33"/>
          </w:tcPr>
          <w:p w14:paraId="2F510B6B" w14:textId="77777777" w:rsidR="0004624B" w:rsidRPr="00783D9B" w:rsidRDefault="0004624B" w:rsidP="006B5671">
            <w:pPr>
              <w:spacing w:after="120"/>
              <w:rPr>
                <w:noProof/>
                <w:sz w:val="20"/>
                <w:szCs w:val="20"/>
              </w:rPr>
            </w:pPr>
            <w:r w:rsidRPr="00783D9B">
              <w:rPr>
                <w:noProof/>
                <w:sz w:val="20"/>
                <w:szCs w:val="20"/>
              </w:rPr>
              <w:t>Scope</w:t>
            </w:r>
          </w:p>
        </w:tc>
        <w:tc>
          <w:tcPr>
            <w:tcW w:w="3268" w:type="dxa"/>
            <w:shd w:val="clear" w:color="auto" w:fill="D5DCE4" w:themeFill="text2" w:themeFillTint="33"/>
          </w:tcPr>
          <w:p w14:paraId="532FC550" w14:textId="77777777" w:rsidR="0004624B" w:rsidRPr="00783D9B" w:rsidRDefault="0004624B" w:rsidP="006B5671">
            <w:pPr>
              <w:spacing w:after="120"/>
              <w:rPr>
                <w:noProof/>
                <w:sz w:val="20"/>
                <w:szCs w:val="20"/>
              </w:rPr>
            </w:pPr>
            <w:r w:rsidRPr="00783D9B">
              <w:rPr>
                <w:noProof/>
                <w:sz w:val="20"/>
                <w:szCs w:val="20"/>
              </w:rPr>
              <w:t>Coverage</w:t>
            </w:r>
          </w:p>
        </w:tc>
      </w:tr>
      <w:tr w:rsidR="0004624B" w:rsidRPr="00783D9B" w14:paraId="544FD9A1" w14:textId="77777777" w:rsidTr="006B5671">
        <w:trPr>
          <w:trHeight w:val="731"/>
        </w:trPr>
        <w:tc>
          <w:tcPr>
            <w:tcW w:w="0" w:type="auto"/>
            <w:tcBorders>
              <w:bottom w:val="single" w:sz="4" w:space="0" w:color="4472C4" w:themeColor="accent1"/>
            </w:tcBorders>
          </w:tcPr>
          <w:p w14:paraId="329B5E36" w14:textId="77777777" w:rsidR="0004624B" w:rsidRPr="00783D9B" w:rsidRDefault="0004624B" w:rsidP="006B5671">
            <w:pPr>
              <w:spacing w:after="120"/>
              <w:rPr>
                <w:noProof/>
                <w:sz w:val="20"/>
                <w:szCs w:val="20"/>
              </w:rPr>
            </w:pPr>
            <w:r w:rsidRPr="00783D9B">
              <w:rPr>
                <w:noProof/>
                <w:sz w:val="20"/>
                <w:szCs w:val="20"/>
              </w:rPr>
              <w:t>European Commission (2023)</w:t>
            </w:r>
          </w:p>
        </w:tc>
        <w:tc>
          <w:tcPr>
            <w:tcW w:w="1956" w:type="dxa"/>
            <w:tcBorders>
              <w:bottom w:val="single" w:sz="4" w:space="0" w:color="4472C4" w:themeColor="accent1"/>
            </w:tcBorders>
          </w:tcPr>
          <w:p w14:paraId="0D7A174F" w14:textId="77777777" w:rsidR="0004624B" w:rsidRPr="00783D9B" w:rsidRDefault="0004624B" w:rsidP="006B5671">
            <w:pPr>
              <w:spacing w:after="120"/>
              <w:rPr>
                <w:noProof/>
                <w:sz w:val="20"/>
                <w:szCs w:val="20"/>
              </w:rPr>
            </w:pPr>
            <w:r w:rsidRPr="00783D9B">
              <w:rPr>
                <w:noProof/>
                <w:sz w:val="20"/>
                <w:szCs w:val="20"/>
              </w:rPr>
              <w:t>Commission Staff Working Document. Evaluation of the Council Recommendation on a Quality Framework for Traineeships</w:t>
            </w:r>
          </w:p>
        </w:tc>
        <w:tc>
          <w:tcPr>
            <w:tcW w:w="2495" w:type="dxa"/>
            <w:tcBorders>
              <w:bottom w:val="single" w:sz="4" w:space="0" w:color="4472C4" w:themeColor="accent1"/>
            </w:tcBorders>
          </w:tcPr>
          <w:p w14:paraId="1FDCF570" w14:textId="77777777" w:rsidR="0004624B" w:rsidRPr="00783D9B" w:rsidRDefault="0004624B" w:rsidP="006B5671">
            <w:pPr>
              <w:spacing w:after="120"/>
              <w:rPr>
                <w:noProof/>
                <w:sz w:val="20"/>
                <w:szCs w:val="20"/>
              </w:rPr>
            </w:pPr>
            <w:r w:rsidRPr="00783D9B">
              <w:rPr>
                <w:noProof/>
                <w:sz w:val="20"/>
                <w:szCs w:val="20"/>
              </w:rPr>
              <w:t>Evaluation of the 2014 QFT.</w:t>
            </w:r>
          </w:p>
        </w:tc>
        <w:tc>
          <w:tcPr>
            <w:tcW w:w="3268" w:type="dxa"/>
            <w:tcBorders>
              <w:bottom w:val="single" w:sz="4" w:space="0" w:color="4472C4" w:themeColor="accent1"/>
            </w:tcBorders>
          </w:tcPr>
          <w:p w14:paraId="7AC084F4" w14:textId="77777777" w:rsidR="0004624B" w:rsidRPr="00783D9B" w:rsidRDefault="0004624B" w:rsidP="006B5671">
            <w:pPr>
              <w:spacing w:after="120"/>
              <w:rPr>
                <w:noProof/>
                <w:sz w:val="20"/>
                <w:szCs w:val="20"/>
              </w:rPr>
            </w:pPr>
            <w:r w:rsidRPr="00783D9B">
              <w:rPr>
                <w:noProof/>
                <w:sz w:val="20"/>
                <w:szCs w:val="20"/>
              </w:rPr>
              <w:t>Type of traineeship: Open market, ALMP</w:t>
            </w:r>
          </w:p>
          <w:p w14:paraId="46B9787B" w14:textId="77777777" w:rsidR="0004624B" w:rsidRPr="00783D9B" w:rsidRDefault="0004624B" w:rsidP="006B5671">
            <w:pPr>
              <w:spacing w:after="120"/>
              <w:rPr>
                <w:noProof/>
                <w:sz w:val="20"/>
                <w:szCs w:val="20"/>
              </w:rPr>
            </w:pPr>
            <w:r w:rsidRPr="00783D9B">
              <w:rPr>
                <w:noProof/>
                <w:sz w:val="20"/>
                <w:szCs w:val="20"/>
              </w:rPr>
              <w:t>Country: EU 27</w:t>
            </w:r>
          </w:p>
        </w:tc>
      </w:tr>
      <w:tr w:rsidR="0004624B" w:rsidRPr="00783D9B" w14:paraId="03A7E373" w14:textId="77777777" w:rsidTr="006B5671">
        <w:trPr>
          <w:trHeight w:val="731"/>
        </w:trPr>
        <w:tc>
          <w:tcPr>
            <w:tcW w:w="0" w:type="auto"/>
            <w:tcBorders>
              <w:bottom w:val="single" w:sz="4" w:space="0" w:color="4472C4" w:themeColor="accent1"/>
            </w:tcBorders>
          </w:tcPr>
          <w:p w14:paraId="165CD241" w14:textId="77777777" w:rsidR="0004624B" w:rsidRPr="00783D9B" w:rsidRDefault="0004624B" w:rsidP="006B5671">
            <w:pPr>
              <w:spacing w:after="120"/>
              <w:rPr>
                <w:noProof/>
                <w:sz w:val="20"/>
                <w:szCs w:val="20"/>
              </w:rPr>
            </w:pPr>
            <w:r w:rsidRPr="00783D9B">
              <w:rPr>
                <w:noProof/>
                <w:sz w:val="20"/>
                <w:szCs w:val="20"/>
              </w:rPr>
              <w:t>Ecorys (2022)</w:t>
            </w:r>
          </w:p>
        </w:tc>
        <w:tc>
          <w:tcPr>
            <w:tcW w:w="1956" w:type="dxa"/>
            <w:tcBorders>
              <w:bottom w:val="single" w:sz="4" w:space="0" w:color="4472C4" w:themeColor="accent1"/>
            </w:tcBorders>
          </w:tcPr>
          <w:p w14:paraId="01FAB626" w14:textId="77777777" w:rsidR="0004624B" w:rsidRPr="00783D9B" w:rsidRDefault="0004624B" w:rsidP="006B5671">
            <w:pPr>
              <w:spacing w:after="120"/>
              <w:rPr>
                <w:noProof/>
                <w:sz w:val="20"/>
                <w:szCs w:val="20"/>
              </w:rPr>
            </w:pPr>
            <w:r w:rsidRPr="00783D9B">
              <w:rPr>
                <w:noProof/>
                <w:sz w:val="20"/>
                <w:szCs w:val="20"/>
              </w:rPr>
              <w:t>Study supporting the evaluation of the QFT for traineeships</w:t>
            </w:r>
          </w:p>
        </w:tc>
        <w:tc>
          <w:tcPr>
            <w:tcW w:w="2495" w:type="dxa"/>
            <w:tcBorders>
              <w:bottom w:val="single" w:sz="4" w:space="0" w:color="4472C4" w:themeColor="accent1"/>
            </w:tcBorders>
          </w:tcPr>
          <w:p w14:paraId="0A2A7B91" w14:textId="77777777" w:rsidR="0004624B" w:rsidRPr="00783D9B" w:rsidRDefault="0004624B" w:rsidP="006B5671">
            <w:pPr>
              <w:spacing w:after="120"/>
              <w:rPr>
                <w:noProof/>
                <w:sz w:val="20"/>
                <w:szCs w:val="20"/>
              </w:rPr>
            </w:pPr>
            <w:r w:rsidRPr="00783D9B">
              <w:rPr>
                <w:noProof/>
                <w:sz w:val="20"/>
                <w:szCs w:val="20"/>
              </w:rPr>
              <w:t>Mapping of the legal implementation of each principle of the QFT in EU27.</w:t>
            </w:r>
          </w:p>
        </w:tc>
        <w:tc>
          <w:tcPr>
            <w:tcW w:w="3268" w:type="dxa"/>
            <w:tcBorders>
              <w:bottom w:val="single" w:sz="4" w:space="0" w:color="4472C4" w:themeColor="accent1"/>
            </w:tcBorders>
          </w:tcPr>
          <w:p w14:paraId="1AD32027" w14:textId="77777777" w:rsidR="0004624B" w:rsidRPr="00783D9B" w:rsidRDefault="0004624B" w:rsidP="006B5671">
            <w:pPr>
              <w:spacing w:after="120"/>
              <w:rPr>
                <w:noProof/>
                <w:sz w:val="20"/>
                <w:szCs w:val="20"/>
              </w:rPr>
            </w:pPr>
            <w:r w:rsidRPr="00783D9B">
              <w:rPr>
                <w:noProof/>
                <w:sz w:val="20"/>
                <w:szCs w:val="20"/>
              </w:rPr>
              <w:t>Type of traineeship: Open market, ALMP</w:t>
            </w:r>
          </w:p>
          <w:p w14:paraId="308544A9" w14:textId="77777777" w:rsidR="0004624B" w:rsidRPr="00783D9B" w:rsidRDefault="0004624B" w:rsidP="006B5671">
            <w:pPr>
              <w:spacing w:after="120"/>
              <w:rPr>
                <w:noProof/>
                <w:sz w:val="20"/>
                <w:szCs w:val="20"/>
              </w:rPr>
            </w:pPr>
            <w:r w:rsidRPr="00783D9B">
              <w:rPr>
                <w:noProof/>
                <w:sz w:val="20"/>
                <w:szCs w:val="20"/>
              </w:rPr>
              <w:t>Country: EU 27</w:t>
            </w:r>
          </w:p>
        </w:tc>
      </w:tr>
      <w:tr w:rsidR="0004624B" w:rsidRPr="00783D9B" w14:paraId="32EF13C4" w14:textId="77777777" w:rsidTr="006B5671">
        <w:tc>
          <w:tcPr>
            <w:tcW w:w="0" w:type="auto"/>
            <w:tcBorders>
              <w:top w:val="single" w:sz="4" w:space="0" w:color="4472C4" w:themeColor="accent1"/>
              <w:bottom w:val="single" w:sz="4" w:space="0" w:color="4472C4" w:themeColor="accent1"/>
            </w:tcBorders>
          </w:tcPr>
          <w:p w14:paraId="5ACD58A7" w14:textId="77777777" w:rsidR="0004624B" w:rsidRPr="00783D9B" w:rsidRDefault="0004624B" w:rsidP="006B5671">
            <w:pPr>
              <w:spacing w:after="120"/>
              <w:rPr>
                <w:noProof/>
                <w:sz w:val="20"/>
                <w:szCs w:val="20"/>
              </w:rPr>
            </w:pPr>
            <w:r w:rsidRPr="00783D9B">
              <w:rPr>
                <w:noProof/>
                <w:sz w:val="20"/>
                <w:szCs w:val="20"/>
              </w:rPr>
              <w:t>European Network of Public Employment Services (2021)</w:t>
            </w:r>
          </w:p>
        </w:tc>
        <w:tc>
          <w:tcPr>
            <w:tcW w:w="1956" w:type="dxa"/>
            <w:tcBorders>
              <w:top w:val="single" w:sz="4" w:space="0" w:color="4472C4" w:themeColor="accent1"/>
              <w:bottom w:val="single" w:sz="4" w:space="0" w:color="4472C4" w:themeColor="accent1"/>
            </w:tcBorders>
          </w:tcPr>
          <w:p w14:paraId="12CEE4C3" w14:textId="77777777" w:rsidR="0004624B" w:rsidRPr="00783D9B" w:rsidRDefault="0004624B" w:rsidP="006B5671">
            <w:pPr>
              <w:spacing w:after="120"/>
              <w:rPr>
                <w:noProof/>
                <w:sz w:val="20"/>
                <w:szCs w:val="20"/>
              </w:rPr>
            </w:pPr>
            <w:r w:rsidRPr="00783D9B">
              <w:rPr>
                <w:noProof/>
                <w:sz w:val="20"/>
                <w:szCs w:val="20"/>
              </w:rPr>
              <w:t>Remuneration of Open-Market Traineeships in EU-27</w:t>
            </w:r>
          </w:p>
        </w:tc>
        <w:tc>
          <w:tcPr>
            <w:tcW w:w="2495" w:type="dxa"/>
            <w:tcBorders>
              <w:top w:val="single" w:sz="4" w:space="0" w:color="4472C4" w:themeColor="accent1"/>
              <w:bottom w:val="single" w:sz="4" w:space="0" w:color="4472C4" w:themeColor="accent1"/>
            </w:tcBorders>
          </w:tcPr>
          <w:p w14:paraId="262ABFCB" w14:textId="77777777" w:rsidR="0004624B" w:rsidRPr="00783D9B" w:rsidRDefault="0004624B" w:rsidP="006B5671">
            <w:pPr>
              <w:spacing w:after="120"/>
              <w:rPr>
                <w:noProof/>
                <w:sz w:val="20"/>
                <w:szCs w:val="20"/>
              </w:rPr>
            </w:pPr>
            <w:r w:rsidRPr="00783D9B">
              <w:rPr>
                <w:noProof/>
                <w:sz w:val="20"/>
                <w:szCs w:val="20"/>
              </w:rPr>
              <w:t>Mapping of the legal provisions regarding the remuneration for open-market traineeships in all EU member states</w:t>
            </w:r>
          </w:p>
        </w:tc>
        <w:tc>
          <w:tcPr>
            <w:tcW w:w="3268" w:type="dxa"/>
            <w:tcBorders>
              <w:top w:val="single" w:sz="4" w:space="0" w:color="4472C4" w:themeColor="accent1"/>
              <w:bottom w:val="single" w:sz="4" w:space="0" w:color="4472C4" w:themeColor="accent1"/>
            </w:tcBorders>
          </w:tcPr>
          <w:p w14:paraId="510C9601" w14:textId="77777777" w:rsidR="0004624B" w:rsidRPr="00783D9B" w:rsidRDefault="0004624B" w:rsidP="006B5671">
            <w:pPr>
              <w:spacing w:after="120"/>
              <w:rPr>
                <w:noProof/>
                <w:sz w:val="20"/>
                <w:szCs w:val="20"/>
              </w:rPr>
            </w:pPr>
            <w:r w:rsidRPr="00783D9B">
              <w:rPr>
                <w:noProof/>
                <w:sz w:val="20"/>
                <w:szCs w:val="20"/>
              </w:rPr>
              <w:t>Type of traineeship: Open market</w:t>
            </w:r>
          </w:p>
          <w:p w14:paraId="6AE3743C" w14:textId="77777777" w:rsidR="0004624B" w:rsidRPr="00783D9B" w:rsidRDefault="0004624B" w:rsidP="006B5671">
            <w:pPr>
              <w:spacing w:after="120"/>
              <w:rPr>
                <w:noProof/>
                <w:sz w:val="20"/>
                <w:szCs w:val="20"/>
              </w:rPr>
            </w:pPr>
            <w:r w:rsidRPr="00783D9B">
              <w:rPr>
                <w:noProof/>
                <w:sz w:val="20"/>
                <w:szCs w:val="20"/>
              </w:rPr>
              <w:t>Country: EU 27</w:t>
            </w:r>
          </w:p>
        </w:tc>
      </w:tr>
      <w:tr w:rsidR="0004624B" w:rsidRPr="00783D9B" w14:paraId="09CCFFCF" w14:textId="77777777" w:rsidTr="006B5671">
        <w:tc>
          <w:tcPr>
            <w:tcW w:w="0" w:type="auto"/>
            <w:tcBorders>
              <w:top w:val="single" w:sz="4" w:space="0" w:color="4472C4" w:themeColor="accent1"/>
              <w:bottom w:val="single" w:sz="4" w:space="0" w:color="4472C4" w:themeColor="accent1"/>
            </w:tcBorders>
          </w:tcPr>
          <w:p w14:paraId="18D60452" w14:textId="77777777" w:rsidR="0004624B" w:rsidRPr="00783D9B" w:rsidRDefault="0004624B" w:rsidP="006B5671">
            <w:pPr>
              <w:spacing w:after="120"/>
              <w:rPr>
                <w:noProof/>
                <w:sz w:val="20"/>
                <w:szCs w:val="20"/>
              </w:rPr>
            </w:pPr>
            <w:r w:rsidRPr="00783D9B">
              <w:rPr>
                <w:noProof/>
                <w:sz w:val="20"/>
                <w:szCs w:val="20"/>
              </w:rPr>
              <w:t>ILO (2021)</w:t>
            </w:r>
          </w:p>
        </w:tc>
        <w:tc>
          <w:tcPr>
            <w:tcW w:w="1956" w:type="dxa"/>
            <w:tcBorders>
              <w:top w:val="single" w:sz="4" w:space="0" w:color="4472C4" w:themeColor="accent1"/>
              <w:bottom w:val="single" w:sz="4" w:space="0" w:color="4472C4" w:themeColor="accent1"/>
            </w:tcBorders>
          </w:tcPr>
          <w:p w14:paraId="65708784" w14:textId="77777777" w:rsidR="0004624B" w:rsidRPr="00783D9B" w:rsidRDefault="0004624B" w:rsidP="006B5671">
            <w:pPr>
              <w:spacing w:after="120"/>
              <w:rPr>
                <w:noProof/>
                <w:sz w:val="20"/>
                <w:szCs w:val="20"/>
              </w:rPr>
            </w:pPr>
            <w:r w:rsidRPr="00783D9B">
              <w:rPr>
                <w:noProof/>
                <w:sz w:val="20"/>
                <w:szCs w:val="20"/>
              </w:rPr>
              <w:t>Internships, Employability and the Search for Decent Work Experience</w:t>
            </w:r>
          </w:p>
        </w:tc>
        <w:tc>
          <w:tcPr>
            <w:tcW w:w="2495" w:type="dxa"/>
            <w:tcBorders>
              <w:top w:val="single" w:sz="4" w:space="0" w:color="4472C4" w:themeColor="accent1"/>
              <w:bottom w:val="single" w:sz="4" w:space="0" w:color="4472C4" w:themeColor="accent1"/>
            </w:tcBorders>
          </w:tcPr>
          <w:p w14:paraId="290BC8F8" w14:textId="77777777" w:rsidR="0004624B" w:rsidRPr="00783D9B" w:rsidRDefault="0004624B" w:rsidP="006B5671">
            <w:pPr>
              <w:spacing w:after="120"/>
              <w:rPr>
                <w:noProof/>
                <w:sz w:val="20"/>
                <w:szCs w:val="20"/>
              </w:rPr>
            </w:pPr>
            <w:r w:rsidRPr="00783D9B">
              <w:rPr>
                <w:noProof/>
                <w:sz w:val="20"/>
                <w:szCs w:val="20"/>
              </w:rPr>
              <w:t xml:space="preserve">Study of several aspects such as whether traineeships deliver quality training, the effects on employability, and assessment of regulations in selected countries.  </w:t>
            </w:r>
          </w:p>
        </w:tc>
        <w:tc>
          <w:tcPr>
            <w:tcW w:w="3268" w:type="dxa"/>
            <w:tcBorders>
              <w:top w:val="single" w:sz="4" w:space="0" w:color="4472C4" w:themeColor="accent1"/>
              <w:bottom w:val="single" w:sz="4" w:space="0" w:color="4472C4" w:themeColor="accent1"/>
            </w:tcBorders>
          </w:tcPr>
          <w:p w14:paraId="442988CB" w14:textId="77777777" w:rsidR="0004624B" w:rsidRPr="00783D9B" w:rsidRDefault="0004624B" w:rsidP="006B5671">
            <w:pPr>
              <w:spacing w:after="120"/>
              <w:rPr>
                <w:noProof/>
                <w:sz w:val="20"/>
                <w:szCs w:val="20"/>
              </w:rPr>
            </w:pPr>
            <w:r w:rsidRPr="00783D9B">
              <w:rPr>
                <w:noProof/>
                <w:sz w:val="20"/>
                <w:szCs w:val="20"/>
              </w:rPr>
              <w:t>Type of traineeship: Open Market, ALMP, Apprenticeships, Curricular</w:t>
            </w:r>
          </w:p>
          <w:p w14:paraId="08719E27" w14:textId="77777777" w:rsidR="0004624B" w:rsidRPr="00783D9B" w:rsidRDefault="0004624B" w:rsidP="006B5671">
            <w:pPr>
              <w:spacing w:after="120"/>
              <w:rPr>
                <w:noProof/>
                <w:sz w:val="20"/>
                <w:szCs w:val="20"/>
              </w:rPr>
            </w:pPr>
            <w:r w:rsidRPr="00783D9B">
              <w:rPr>
                <w:noProof/>
                <w:sz w:val="20"/>
                <w:szCs w:val="20"/>
              </w:rPr>
              <w:t xml:space="preserve">Country: Selected EU MS </w:t>
            </w:r>
          </w:p>
        </w:tc>
      </w:tr>
      <w:tr w:rsidR="0004624B" w:rsidRPr="00783D9B" w14:paraId="0A378EA1" w14:textId="77777777" w:rsidTr="006B5671">
        <w:tc>
          <w:tcPr>
            <w:tcW w:w="0" w:type="auto"/>
            <w:tcBorders>
              <w:top w:val="single" w:sz="4" w:space="0" w:color="4472C4" w:themeColor="accent1"/>
              <w:bottom w:val="single" w:sz="4" w:space="0" w:color="4472C4" w:themeColor="accent1"/>
            </w:tcBorders>
          </w:tcPr>
          <w:p w14:paraId="187E602C" w14:textId="77777777" w:rsidR="0004624B" w:rsidRPr="00783D9B" w:rsidRDefault="0004624B" w:rsidP="006B5671">
            <w:pPr>
              <w:spacing w:after="120"/>
              <w:rPr>
                <w:noProof/>
                <w:sz w:val="20"/>
                <w:szCs w:val="20"/>
              </w:rPr>
            </w:pPr>
            <w:r w:rsidRPr="00783D9B">
              <w:rPr>
                <w:noProof/>
                <w:sz w:val="20"/>
                <w:szCs w:val="20"/>
              </w:rPr>
              <w:t>Sprint Project (2018)</w:t>
            </w:r>
          </w:p>
        </w:tc>
        <w:tc>
          <w:tcPr>
            <w:tcW w:w="1956" w:type="dxa"/>
            <w:tcBorders>
              <w:top w:val="single" w:sz="4" w:space="0" w:color="4472C4" w:themeColor="accent1"/>
              <w:bottom w:val="single" w:sz="4" w:space="0" w:color="4472C4" w:themeColor="accent1"/>
            </w:tcBorders>
          </w:tcPr>
          <w:p w14:paraId="433C45C3" w14:textId="77777777" w:rsidR="0004624B" w:rsidRPr="00783D9B" w:rsidRDefault="0004624B" w:rsidP="006B5671">
            <w:pPr>
              <w:spacing w:after="120"/>
              <w:rPr>
                <w:noProof/>
                <w:sz w:val="20"/>
                <w:szCs w:val="20"/>
              </w:rPr>
            </w:pPr>
            <w:r w:rsidRPr="00783D9B">
              <w:rPr>
                <w:noProof/>
                <w:sz w:val="20"/>
                <w:szCs w:val="20"/>
              </w:rPr>
              <w:t>General report on internships legislation in Member States of European Union</w:t>
            </w:r>
          </w:p>
        </w:tc>
        <w:tc>
          <w:tcPr>
            <w:tcW w:w="2495" w:type="dxa"/>
            <w:tcBorders>
              <w:top w:val="single" w:sz="4" w:space="0" w:color="4472C4" w:themeColor="accent1"/>
              <w:bottom w:val="single" w:sz="4" w:space="0" w:color="4472C4" w:themeColor="accent1"/>
            </w:tcBorders>
          </w:tcPr>
          <w:p w14:paraId="7A4D1224" w14:textId="77777777" w:rsidR="0004624B" w:rsidRPr="00783D9B" w:rsidRDefault="0004624B" w:rsidP="006B5671">
            <w:pPr>
              <w:spacing w:after="120"/>
              <w:rPr>
                <w:noProof/>
                <w:sz w:val="20"/>
                <w:szCs w:val="20"/>
              </w:rPr>
            </w:pPr>
            <w:r w:rsidRPr="00783D9B">
              <w:rPr>
                <w:noProof/>
                <w:sz w:val="20"/>
                <w:szCs w:val="20"/>
              </w:rPr>
              <w:t xml:space="preserve">Mapping of student placements legislations in Member States. 18 elements have been analysed to characterise national legislations, including the definition, the accessibility, protection for civil liability or accident … </w:t>
            </w:r>
          </w:p>
        </w:tc>
        <w:tc>
          <w:tcPr>
            <w:tcW w:w="3268" w:type="dxa"/>
            <w:tcBorders>
              <w:top w:val="single" w:sz="4" w:space="0" w:color="4472C4" w:themeColor="accent1"/>
              <w:bottom w:val="single" w:sz="4" w:space="0" w:color="4472C4" w:themeColor="accent1"/>
            </w:tcBorders>
          </w:tcPr>
          <w:p w14:paraId="79BDFA24" w14:textId="77777777" w:rsidR="0004624B" w:rsidRPr="00783D9B" w:rsidRDefault="0004624B" w:rsidP="006B5671">
            <w:pPr>
              <w:spacing w:after="120"/>
              <w:rPr>
                <w:noProof/>
                <w:sz w:val="20"/>
                <w:szCs w:val="20"/>
              </w:rPr>
            </w:pPr>
            <w:r w:rsidRPr="00783D9B">
              <w:rPr>
                <w:noProof/>
                <w:sz w:val="20"/>
                <w:szCs w:val="20"/>
              </w:rPr>
              <w:t>Type of traineeship: Focus on traineeships through (higher) education but the scope could be broader for certain countries and include vocational training or apprenticeship.</w:t>
            </w:r>
          </w:p>
          <w:p w14:paraId="08323C14" w14:textId="77777777" w:rsidR="0004624B" w:rsidRPr="00783D9B" w:rsidRDefault="0004624B" w:rsidP="006B5671">
            <w:pPr>
              <w:spacing w:after="120"/>
              <w:rPr>
                <w:noProof/>
                <w:sz w:val="20"/>
                <w:szCs w:val="20"/>
              </w:rPr>
            </w:pPr>
            <w:r w:rsidRPr="00783D9B">
              <w:rPr>
                <w:noProof/>
                <w:sz w:val="20"/>
                <w:szCs w:val="20"/>
              </w:rPr>
              <w:t>Country: EU 27 + Switzerland</w:t>
            </w:r>
          </w:p>
        </w:tc>
      </w:tr>
      <w:tr w:rsidR="0004624B" w:rsidRPr="00783D9B" w14:paraId="6BA33B24" w14:textId="77777777" w:rsidTr="006B5671">
        <w:tc>
          <w:tcPr>
            <w:tcW w:w="0" w:type="auto"/>
            <w:tcBorders>
              <w:top w:val="single" w:sz="4" w:space="0" w:color="4472C4" w:themeColor="accent1"/>
              <w:bottom w:val="single" w:sz="4" w:space="0" w:color="4472C4" w:themeColor="accent1"/>
            </w:tcBorders>
          </w:tcPr>
          <w:p w14:paraId="10677548" w14:textId="77777777" w:rsidR="0004624B" w:rsidRPr="00783D9B" w:rsidRDefault="0004624B" w:rsidP="006B5671">
            <w:pPr>
              <w:spacing w:after="120"/>
              <w:rPr>
                <w:noProof/>
                <w:sz w:val="20"/>
                <w:szCs w:val="20"/>
              </w:rPr>
            </w:pPr>
            <w:r w:rsidRPr="00783D9B">
              <w:rPr>
                <w:noProof/>
                <w:sz w:val="20"/>
                <w:szCs w:val="20"/>
              </w:rPr>
              <w:t>European Commission (2018)</w:t>
            </w:r>
          </w:p>
        </w:tc>
        <w:tc>
          <w:tcPr>
            <w:tcW w:w="1956" w:type="dxa"/>
            <w:tcBorders>
              <w:top w:val="single" w:sz="4" w:space="0" w:color="4472C4" w:themeColor="accent1"/>
              <w:bottom w:val="single" w:sz="4" w:space="0" w:color="4472C4" w:themeColor="accent1"/>
            </w:tcBorders>
          </w:tcPr>
          <w:p w14:paraId="6C0B06DF" w14:textId="77777777" w:rsidR="0004624B" w:rsidRPr="00783D9B" w:rsidRDefault="0004624B" w:rsidP="006B5671">
            <w:pPr>
              <w:spacing w:after="120"/>
              <w:rPr>
                <w:noProof/>
                <w:sz w:val="20"/>
                <w:szCs w:val="20"/>
              </w:rPr>
            </w:pPr>
            <w:r w:rsidRPr="00783D9B">
              <w:rPr>
                <w:noProof/>
                <w:sz w:val="20"/>
                <w:szCs w:val="20"/>
              </w:rPr>
              <w:t>Traineeships under the Youth Guarantee. Experience from the ground</w:t>
            </w:r>
          </w:p>
        </w:tc>
        <w:tc>
          <w:tcPr>
            <w:tcW w:w="2495" w:type="dxa"/>
            <w:tcBorders>
              <w:top w:val="single" w:sz="4" w:space="0" w:color="4472C4" w:themeColor="accent1"/>
              <w:bottom w:val="single" w:sz="4" w:space="0" w:color="4472C4" w:themeColor="accent1"/>
            </w:tcBorders>
          </w:tcPr>
          <w:p w14:paraId="7E13904B" w14:textId="77777777" w:rsidR="0004624B" w:rsidRPr="00783D9B" w:rsidRDefault="0004624B" w:rsidP="006B5671">
            <w:pPr>
              <w:spacing w:after="120"/>
              <w:rPr>
                <w:noProof/>
                <w:sz w:val="20"/>
                <w:szCs w:val="20"/>
              </w:rPr>
            </w:pPr>
            <w:r w:rsidRPr="00783D9B">
              <w:rPr>
                <w:noProof/>
                <w:sz w:val="20"/>
                <w:szCs w:val="20"/>
              </w:rPr>
              <w:t xml:space="preserve">Report on good practices on </w:t>
            </w:r>
            <w:r w:rsidRPr="00783D9B" w:rsidDel="00D41C9A">
              <w:rPr>
                <w:noProof/>
                <w:sz w:val="20"/>
                <w:szCs w:val="20"/>
              </w:rPr>
              <w:t>how</w:t>
            </w:r>
            <w:r w:rsidRPr="00783D9B">
              <w:rPr>
                <w:noProof/>
                <w:sz w:val="20"/>
                <w:szCs w:val="20"/>
              </w:rPr>
              <w:t xml:space="preserve"> different types of traineeships can comply with the QFT principles in each EU MS.</w:t>
            </w:r>
          </w:p>
        </w:tc>
        <w:tc>
          <w:tcPr>
            <w:tcW w:w="3268" w:type="dxa"/>
            <w:tcBorders>
              <w:top w:val="single" w:sz="4" w:space="0" w:color="4472C4" w:themeColor="accent1"/>
              <w:bottom w:val="single" w:sz="4" w:space="0" w:color="4472C4" w:themeColor="accent1"/>
            </w:tcBorders>
          </w:tcPr>
          <w:p w14:paraId="4F93940B" w14:textId="77777777" w:rsidR="0004624B" w:rsidRPr="00783D9B" w:rsidRDefault="0004624B" w:rsidP="006B5671">
            <w:pPr>
              <w:spacing w:after="120"/>
              <w:rPr>
                <w:noProof/>
                <w:sz w:val="20"/>
                <w:szCs w:val="20"/>
              </w:rPr>
            </w:pPr>
            <w:r w:rsidRPr="00783D9B">
              <w:rPr>
                <w:noProof/>
                <w:sz w:val="20"/>
                <w:szCs w:val="20"/>
              </w:rPr>
              <w:t>Type of traineeship: Open Market, ALMP</w:t>
            </w:r>
          </w:p>
        </w:tc>
      </w:tr>
      <w:tr w:rsidR="0004624B" w:rsidRPr="00783D9B" w14:paraId="3223B4D8" w14:textId="77777777" w:rsidTr="006B5671">
        <w:trPr>
          <w:trHeight w:val="187"/>
        </w:trPr>
        <w:tc>
          <w:tcPr>
            <w:tcW w:w="0" w:type="auto"/>
            <w:tcBorders>
              <w:top w:val="single" w:sz="4" w:space="0" w:color="4472C4" w:themeColor="accent1"/>
              <w:bottom w:val="single" w:sz="4" w:space="0" w:color="4472C4" w:themeColor="accent1"/>
            </w:tcBorders>
          </w:tcPr>
          <w:p w14:paraId="7020C96A" w14:textId="77777777" w:rsidR="0004624B" w:rsidRPr="00783D9B" w:rsidRDefault="0004624B" w:rsidP="006B5671">
            <w:pPr>
              <w:spacing w:after="120"/>
              <w:rPr>
                <w:noProof/>
                <w:sz w:val="20"/>
                <w:szCs w:val="20"/>
              </w:rPr>
            </w:pPr>
            <w:r w:rsidRPr="00783D9B">
              <w:rPr>
                <w:noProof/>
                <w:sz w:val="20"/>
                <w:szCs w:val="20"/>
              </w:rPr>
              <w:t>Eurofound (2017)</w:t>
            </w:r>
          </w:p>
        </w:tc>
        <w:tc>
          <w:tcPr>
            <w:tcW w:w="1956" w:type="dxa"/>
            <w:tcBorders>
              <w:top w:val="single" w:sz="4" w:space="0" w:color="4472C4" w:themeColor="accent1"/>
              <w:bottom w:val="single" w:sz="4" w:space="0" w:color="4472C4" w:themeColor="accent1"/>
            </w:tcBorders>
          </w:tcPr>
          <w:p w14:paraId="34DBD2BB" w14:textId="77777777" w:rsidR="0004624B" w:rsidRPr="00783D9B" w:rsidRDefault="0004624B" w:rsidP="006B5671">
            <w:pPr>
              <w:spacing w:after="120"/>
              <w:rPr>
                <w:noProof/>
                <w:sz w:val="20"/>
                <w:szCs w:val="20"/>
              </w:rPr>
            </w:pPr>
            <w:r w:rsidRPr="00783D9B">
              <w:rPr>
                <w:noProof/>
                <w:sz w:val="20"/>
                <w:szCs w:val="20"/>
              </w:rPr>
              <w:t>Fraudulent contracting of work: abusing traineeship status (Austria, Finland, Spain, and UK)</w:t>
            </w:r>
          </w:p>
        </w:tc>
        <w:tc>
          <w:tcPr>
            <w:tcW w:w="2495" w:type="dxa"/>
            <w:tcBorders>
              <w:top w:val="single" w:sz="4" w:space="0" w:color="4472C4" w:themeColor="accent1"/>
              <w:bottom w:val="single" w:sz="4" w:space="0" w:color="4472C4" w:themeColor="accent1"/>
            </w:tcBorders>
          </w:tcPr>
          <w:p w14:paraId="70302713" w14:textId="77777777" w:rsidR="0004624B" w:rsidRPr="00783D9B" w:rsidRDefault="0004624B" w:rsidP="006B5671">
            <w:pPr>
              <w:spacing w:after="120"/>
              <w:rPr>
                <w:noProof/>
                <w:sz w:val="20"/>
                <w:szCs w:val="20"/>
              </w:rPr>
            </w:pPr>
            <w:r w:rsidRPr="00783D9B">
              <w:rPr>
                <w:noProof/>
                <w:sz w:val="20"/>
                <w:szCs w:val="20"/>
              </w:rPr>
              <w:t>Studying the fraudulent use of traineeships and provide practices to combat them in Austria, Finland, and Spain.</w:t>
            </w:r>
          </w:p>
          <w:p w14:paraId="0257E743" w14:textId="77777777" w:rsidR="0004624B" w:rsidRPr="00783D9B" w:rsidRDefault="0004624B" w:rsidP="006B5671">
            <w:pPr>
              <w:spacing w:after="120"/>
              <w:rPr>
                <w:noProof/>
                <w:sz w:val="20"/>
                <w:szCs w:val="20"/>
              </w:rPr>
            </w:pPr>
          </w:p>
        </w:tc>
        <w:tc>
          <w:tcPr>
            <w:tcW w:w="3268" w:type="dxa"/>
            <w:tcBorders>
              <w:top w:val="single" w:sz="4" w:space="0" w:color="4472C4" w:themeColor="accent1"/>
              <w:bottom w:val="single" w:sz="4" w:space="0" w:color="4472C4" w:themeColor="accent1"/>
            </w:tcBorders>
          </w:tcPr>
          <w:p w14:paraId="014FA36D" w14:textId="77777777" w:rsidR="0004624B" w:rsidRPr="00783D9B" w:rsidRDefault="0004624B" w:rsidP="006B5671">
            <w:pPr>
              <w:spacing w:after="120"/>
              <w:rPr>
                <w:noProof/>
                <w:sz w:val="20"/>
                <w:szCs w:val="20"/>
              </w:rPr>
            </w:pPr>
            <w:r w:rsidRPr="00783D9B">
              <w:rPr>
                <w:noProof/>
                <w:sz w:val="20"/>
                <w:szCs w:val="20"/>
              </w:rPr>
              <w:t>Type of traineeship: Traineeships outside education (ALMP or open market)</w:t>
            </w:r>
          </w:p>
          <w:p w14:paraId="673D34E9" w14:textId="77777777" w:rsidR="0004624B" w:rsidRPr="00783D9B" w:rsidRDefault="0004624B" w:rsidP="006B5671">
            <w:pPr>
              <w:spacing w:after="120"/>
              <w:rPr>
                <w:noProof/>
                <w:sz w:val="20"/>
                <w:szCs w:val="20"/>
              </w:rPr>
            </w:pPr>
            <w:r w:rsidRPr="00783D9B">
              <w:rPr>
                <w:noProof/>
                <w:sz w:val="20"/>
                <w:szCs w:val="20"/>
              </w:rPr>
              <w:t>Country: AT, ES, FI, UK</w:t>
            </w:r>
          </w:p>
        </w:tc>
      </w:tr>
      <w:tr w:rsidR="0004624B" w:rsidRPr="00783D9B" w14:paraId="4C9CA09A" w14:textId="77777777" w:rsidTr="006B5671">
        <w:tc>
          <w:tcPr>
            <w:tcW w:w="0" w:type="auto"/>
            <w:tcBorders>
              <w:top w:val="single" w:sz="4" w:space="0" w:color="4472C4" w:themeColor="accent1"/>
              <w:bottom w:val="single" w:sz="4" w:space="0" w:color="4472C4" w:themeColor="accent1"/>
            </w:tcBorders>
          </w:tcPr>
          <w:p w14:paraId="1EDD7FEA" w14:textId="77777777" w:rsidR="0004624B" w:rsidRPr="00783D9B" w:rsidRDefault="0004624B" w:rsidP="006B5671">
            <w:pPr>
              <w:spacing w:after="120"/>
              <w:rPr>
                <w:noProof/>
                <w:sz w:val="20"/>
                <w:szCs w:val="20"/>
              </w:rPr>
            </w:pPr>
            <w:r w:rsidRPr="00783D9B">
              <w:rPr>
                <w:noProof/>
                <w:sz w:val="20"/>
                <w:szCs w:val="20"/>
              </w:rPr>
              <w:t>European Commission (2016).</w:t>
            </w:r>
          </w:p>
        </w:tc>
        <w:tc>
          <w:tcPr>
            <w:tcW w:w="1956" w:type="dxa"/>
            <w:tcBorders>
              <w:top w:val="single" w:sz="4" w:space="0" w:color="4472C4" w:themeColor="accent1"/>
              <w:bottom w:val="single" w:sz="4" w:space="0" w:color="4472C4" w:themeColor="accent1"/>
            </w:tcBorders>
          </w:tcPr>
          <w:p w14:paraId="3280E563" w14:textId="77777777" w:rsidR="0004624B" w:rsidRPr="00783D9B" w:rsidRDefault="0004624B" w:rsidP="006B5671">
            <w:pPr>
              <w:spacing w:after="120"/>
              <w:rPr>
                <w:noProof/>
                <w:sz w:val="20"/>
                <w:szCs w:val="20"/>
              </w:rPr>
            </w:pPr>
            <w:r w:rsidRPr="00783D9B">
              <w:rPr>
                <w:noProof/>
                <w:sz w:val="20"/>
                <w:szCs w:val="20"/>
              </w:rPr>
              <w:t>Commission Staff Working Document. Applying the Quality Framework for Traineeships</w:t>
            </w:r>
          </w:p>
        </w:tc>
        <w:tc>
          <w:tcPr>
            <w:tcW w:w="2495" w:type="dxa"/>
            <w:tcBorders>
              <w:top w:val="single" w:sz="4" w:space="0" w:color="4472C4" w:themeColor="accent1"/>
              <w:bottom w:val="single" w:sz="4" w:space="0" w:color="4472C4" w:themeColor="accent1"/>
            </w:tcBorders>
          </w:tcPr>
          <w:p w14:paraId="15ECD558" w14:textId="77777777" w:rsidR="0004624B" w:rsidRPr="00783D9B" w:rsidRDefault="0004624B" w:rsidP="006B5671">
            <w:pPr>
              <w:spacing w:after="120"/>
              <w:rPr>
                <w:noProof/>
                <w:sz w:val="20"/>
                <w:szCs w:val="20"/>
              </w:rPr>
            </w:pPr>
            <w:r w:rsidRPr="00783D9B">
              <w:rPr>
                <w:noProof/>
                <w:sz w:val="20"/>
                <w:szCs w:val="20"/>
              </w:rPr>
              <w:t>The staff working document maps out in how far different types of traineeships comply with the QFT principles in each EU member state.</w:t>
            </w:r>
          </w:p>
        </w:tc>
        <w:tc>
          <w:tcPr>
            <w:tcW w:w="3268" w:type="dxa"/>
            <w:tcBorders>
              <w:top w:val="single" w:sz="4" w:space="0" w:color="4472C4" w:themeColor="accent1"/>
              <w:bottom w:val="single" w:sz="4" w:space="0" w:color="4472C4" w:themeColor="accent1"/>
            </w:tcBorders>
          </w:tcPr>
          <w:p w14:paraId="39C1444C" w14:textId="77777777" w:rsidR="0004624B" w:rsidRPr="00783D9B" w:rsidRDefault="0004624B" w:rsidP="006B5671">
            <w:pPr>
              <w:spacing w:after="120"/>
              <w:rPr>
                <w:noProof/>
                <w:sz w:val="20"/>
                <w:szCs w:val="20"/>
              </w:rPr>
            </w:pPr>
            <w:r w:rsidRPr="00783D9B">
              <w:rPr>
                <w:noProof/>
                <w:sz w:val="20"/>
                <w:szCs w:val="20"/>
              </w:rPr>
              <w:t>Type of traineeship: Open market, ALMP</w:t>
            </w:r>
          </w:p>
          <w:p w14:paraId="4665DB58" w14:textId="77777777" w:rsidR="0004624B" w:rsidRPr="00783D9B" w:rsidRDefault="0004624B" w:rsidP="006B5671">
            <w:pPr>
              <w:spacing w:after="120"/>
              <w:rPr>
                <w:noProof/>
                <w:sz w:val="20"/>
                <w:szCs w:val="20"/>
              </w:rPr>
            </w:pPr>
            <w:r w:rsidRPr="00783D9B">
              <w:rPr>
                <w:noProof/>
                <w:sz w:val="20"/>
                <w:szCs w:val="20"/>
              </w:rPr>
              <w:t>Country: EU 27</w:t>
            </w:r>
          </w:p>
        </w:tc>
      </w:tr>
      <w:tr w:rsidR="0004624B" w:rsidRPr="00783D9B" w14:paraId="3B3F3486" w14:textId="77777777" w:rsidTr="006B5671">
        <w:tc>
          <w:tcPr>
            <w:tcW w:w="0" w:type="auto"/>
            <w:tcBorders>
              <w:top w:val="single" w:sz="4" w:space="0" w:color="4472C4" w:themeColor="accent1"/>
              <w:bottom w:val="single" w:sz="4" w:space="0" w:color="4472C4" w:themeColor="accent1"/>
            </w:tcBorders>
          </w:tcPr>
          <w:p w14:paraId="2FCA016C" w14:textId="77777777" w:rsidR="0004624B" w:rsidRPr="00783D9B" w:rsidRDefault="0004624B" w:rsidP="006B5671">
            <w:pPr>
              <w:spacing w:after="120"/>
              <w:rPr>
                <w:noProof/>
                <w:sz w:val="20"/>
                <w:szCs w:val="20"/>
              </w:rPr>
            </w:pPr>
            <w:r w:rsidRPr="00783D9B">
              <w:rPr>
                <w:noProof/>
                <w:sz w:val="20"/>
                <w:szCs w:val="20"/>
              </w:rPr>
              <w:t>European Commission (2018)</w:t>
            </w:r>
          </w:p>
        </w:tc>
        <w:tc>
          <w:tcPr>
            <w:tcW w:w="1956" w:type="dxa"/>
            <w:tcBorders>
              <w:top w:val="single" w:sz="4" w:space="0" w:color="4472C4" w:themeColor="accent1"/>
              <w:bottom w:val="single" w:sz="4" w:space="0" w:color="4472C4" w:themeColor="accent1"/>
            </w:tcBorders>
          </w:tcPr>
          <w:p w14:paraId="73A55F07" w14:textId="77777777" w:rsidR="0004624B" w:rsidRPr="00783D9B" w:rsidRDefault="0004624B" w:rsidP="006B5671">
            <w:pPr>
              <w:spacing w:after="120"/>
              <w:rPr>
                <w:noProof/>
                <w:sz w:val="20"/>
                <w:szCs w:val="20"/>
              </w:rPr>
            </w:pPr>
            <w:r w:rsidRPr="00783D9B">
              <w:rPr>
                <w:noProof/>
                <w:sz w:val="20"/>
                <w:szCs w:val="20"/>
              </w:rPr>
              <w:t>Commission Staff Working Document. Impact Assessment Accompanying the document Proposal for a Council recommendation on access to social protection for workers and the self-employed</w:t>
            </w:r>
          </w:p>
        </w:tc>
        <w:tc>
          <w:tcPr>
            <w:tcW w:w="2495" w:type="dxa"/>
            <w:tcBorders>
              <w:top w:val="single" w:sz="4" w:space="0" w:color="4472C4" w:themeColor="accent1"/>
              <w:bottom w:val="single" w:sz="4" w:space="0" w:color="4472C4" w:themeColor="accent1"/>
            </w:tcBorders>
          </w:tcPr>
          <w:p w14:paraId="2A3B84BC" w14:textId="77777777" w:rsidR="0004624B" w:rsidRPr="00783D9B" w:rsidRDefault="0004624B" w:rsidP="006B5671">
            <w:pPr>
              <w:spacing w:after="120"/>
              <w:rPr>
                <w:noProof/>
                <w:sz w:val="20"/>
                <w:szCs w:val="20"/>
              </w:rPr>
            </w:pPr>
            <w:r w:rsidRPr="00783D9B">
              <w:rPr>
                <w:noProof/>
                <w:sz w:val="20"/>
                <w:szCs w:val="20"/>
              </w:rPr>
              <w:t>The impact assessment contains information on lack of formal coverage to social security for people in non-standard employment, including trainees.</w:t>
            </w:r>
          </w:p>
        </w:tc>
        <w:tc>
          <w:tcPr>
            <w:tcW w:w="3268" w:type="dxa"/>
            <w:tcBorders>
              <w:top w:val="single" w:sz="4" w:space="0" w:color="4472C4" w:themeColor="accent1"/>
              <w:bottom w:val="single" w:sz="4" w:space="0" w:color="4472C4" w:themeColor="accent1"/>
            </w:tcBorders>
          </w:tcPr>
          <w:p w14:paraId="485FD712" w14:textId="77777777" w:rsidR="0004624B" w:rsidRPr="00783D9B" w:rsidRDefault="0004624B" w:rsidP="006B5671">
            <w:pPr>
              <w:spacing w:after="120"/>
              <w:rPr>
                <w:noProof/>
                <w:sz w:val="20"/>
                <w:szCs w:val="20"/>
              </w:rPr>
            </w:pPr>
            <w:r w:rsidRPr="00783D9B">
              <w:rPr>
                <w:noProof/>
                <w:sz w:val="20"/>
                <w:szCs w:val="20"/>
              </w:rPr>
              <w:t>Type of traineeship: all</w:t>
            </w:r>
          </w:p>
          <w:p w14:paraId="1FCA9EEA" w14:textId="77777777" w:rsidR="0004624B" w:rsidRPr="00783D9B" w:rsidRDefault="0004624B" w:rsidP="006B5671">
            <w:pPr>
              <w:spacing w:after="120"/>
              <w:rPr>
                <w:noProof/>
                <w:sz w:val="20"/>
                <w:szCs w:val="20"/>
              </w:rPr>
            </w:pPr>
            <w:r w:rsidRPr="00783D9B">
              <w:rPr>
                <w:noProof/>
                <w:sz w:val="20"/>
                <w:szCs w:val="20"/>
              </w:rPr>
              <w:t>Country: EU 27 + UK</w:t>
            </w:r>
          </w:p>
        </w:tc>
      </w:tr>
      <w:tr w:rsidR="0004624B" w:rsidRPr="00783D9B" w14:paraId="5F4AD78F" w14:textId="77777777" w:rsidTr="006B5671">
        <w:tc>
          <w:tcPr>
            <w:tcW w:w="0" w:type="auto"/>
            <w:tcBorders>
              <w:top w:val="single" w:sz="4" w:space="0" w:color="4472C4" w:themeColor="accent1"/>
              <w:bottom w:val="single" w:sz="4" w:space="0" w:color="4472C4" w:themeColor="accent1"/>
            </w:tcBorders>
          </w:tcPr>
          <w:p w14:paraId="02CED765" w14:textId="77777777" w:rsidR="0004624B" w:rsidRPr="00783D9B" w:rsidRDefault="0004624B" w:rsidP="006B5671">
            <w:pPr>
              <w:spacing w:after="120"/>
              <w:rPr>
                <w:noProof/>
                <w:sz w:val="20"/>
                <w:szCs w:val="20"/>
              </w:rPr>
            </w:pPr>
            <w:r w:rsidRPr="00783D9B">
              <w:rPr>
                <w:noProof/>
                <w:sz w:val="20"/>
                <w:szCs w:val="20"/>
              </w:rPr>
              <w:t>European Commission (2013)</w:t>
            </w:r>
          </w:p>
        </w:tc>
        <w:tc>
          <w:tcPr>
            <w:tcW w:w="1956" w:type="dxa"/>
            <w:tcBorders>
              <w:top w:val="single" w:sz="4" w:space="0" w:color="4472C4" w:themeColor="accent1"/>
              <w:bottom w:val="single" w:sz="4" w:space="0" w:color="4472C4" w:themeColor="accent1"/>
            </w:tcBorders>
          </w:tcPr>
          <w:p w14:paraId="5429E195" w14:textId="77777777" w:rsidR="0004624B" w:rsidRPr="00783D9B" w:rsidRDefault="0004624B" w:rsidP="006B5671">
            <w:pPr>
              <w:spacing w:after="120"/>
              <w:rPr>
                <w:noProof/>
                <w:sz w:val="20"/>
                <w:szCs w:val="20"/>
              </w:rPr>
            </w:pPr>
            <w:r w:rsidRPr="00783D9B">
              <w:rPr>
                <w:noProof/>
                <w:sz w:val="20"/>
                <w:szCs w:val="20"/>
              </w:rPr>
              <w:t>Commission Staff Working Document. Impact Assessment accompanying the document Proposal for a Council Recommendation on a Quality framework for Traineeships</w:t>
            </w:r>
          </w:p>
        </w:tc>
        <w:tc>
          <w:tcPr>
            <w:tcW w:w="2495" w:type="dxa"/>
            <w:tcBorders>
              <w:top w:val="single" w:sz="4" w:space="0" w:color="4472C4" w:themeColor="accent1"/>
              <w:bottom w:val="single" w:sz="4" w:space="0" w:color="4472C4" w:themeColor="accent1"/>
            </w:tcBorders>
          </w:tcPr>
          <w:p w14:paraId="65BFEB31" w14:textId="77777777" w:rsidR="0004624B" w:rsidRPr="00783D9B" w:rsidRDefault="0004624B" w:rsidP="006B5671">
            <w:pPr>
              <w:spacing w:after="120"/>
              <w:rPr>
                <w:noProof/>
                <w:sz w:val="20"/>
                <w:szCs w:val="20"/>
              </w:rPr>
            </w:pPr>
            <w:r w:rsidRPr="00783D9B">
              <w:rPr>
                <w:noProof/>
                <w:sz w:val="20"/>
                <w:szCs w:val="20"/>
              </w:rPr>
              <w:t>The Impact Assessment aiming at identifying the policy option that can increase the share of quality traineeships and help discourage substandard traineeships.</w:t>
            </w:r>
          </w:p>
        </w:tc>
        <w:tc>
          <w:tcPr>
            <w:tcW w:w="3268" w:type="dxa"/>
            <w:tcBorders>
              <w:top w:val="single" w:sz="4" w:space="0" w:color="4472C4" w:themeColor="accent1"/>
              <w:bottom w:val="single" w:sz="4" w:space="0" w:color="4472C4" w:themeColor="accent1"/>
            </w:tcBorders>
          </w:tcPr>
          <w:p w14:paraId="0EAEB462" w14:textId="77777777" w:rsidR="0004624B" w:rsidRPr="00783D9B" w:rsidRDefault="0004624B" w:rsidP="006B5671">
            <w:pPr>
              <w:spacing w:after="120"/>
              <w:rPr>
                <w:noProof/>
                <w:sz w:val="20"/>
                <w:szCs w:val="20"/>
              </w:rPr>
            </w:pPr>
            <w:r w:rsidRPr="00783D9B">
              <w:rPr>
                <w:noProof/>
                <w:sz w:val="20"/>
                <w:szCs w:val="20"/>
              </w:rPr>
              <w:t>Type of traineeship: Open market and transnational traineeships</w:t>
            </w:r>
          </w:p>
        </w:tc>
      </w:tr>
      <w:tr w:rsidR="0004624B" w:rsidRPr="00783D9B" w14:paraId="5F1CBB0D" w14:textId="77777777" w:rsidTr="006B5671">
        <w:trPr>
          <w:trHeight w:val="699"/>
        </w:trPr>
        <w:tc>
          <w:tcPr>
            <w:tcW w:w="0" w:type="auto"/>
            <w:tcBorders>
              <w:top w:val="single" w:sz="4" w:space="0" w:color="4472C4" w:themeColor="accent1"/>
              <w:bottom w:val="single" w:sz="4" w:space="0" w:color="4472C4" w:themeColor="accent1"/>
            </w:tcBorders>
          </w:tcPr>
          <w:p w14:paraId="553C7F7C" w14:textId="77777777" w:rsidR="0004624B" w:rsidRPr="00783D9B" w:rsidRDefault="0004624B" w:rsidP="006B5671">
            <w:pPr>
              <w:spacing w:after="120"/>
              <w:rPr>
                <w:noProof/>
                <w:sz w:val="20"/>
                <w:szCs w:val="20"/>
              </w:rPr>
            </w:pPr>
            <w:r w:rsidRPr="00783D9B">
              <w:rPr>
                <w:noProof/>
                <w:sz w:val="20"/>
                <w:szCs w:val="20"/>
              </w:rPr>
              <w:t>European Commission (2012)</w:t>
            </w:r>
          </w:p>
        </w:tc>
        <w:tc>
          <w:tcPr>
            <w:tcW w:w="1956" w:type="dxa"/>
            <w:tcBorders>
              <w:top w:val="single" w:sz="4" w:space="0" w:color="4472C4" w:themeColor="accent1"/>
              <w:bottom w:val="single" w:sz="4" w:space="0" w:color="4472C4" w:themeColor="accent1"/>
            </w:tcBorders>
          </w:tcPr>
          <w:p w14:paraId="0CF39F87" w14:textId="77777777" w:rsidR="0004624B" w:rsidRPr="00783D9B" w:rsidRDefault="0004624B" w:rsidP="006B5671">
            <w:pPr>
              <w:spacing w:after="120"/>
              <w:rPr>
                <w:noProof/>
                <w:sz w:val="20"/>
                <w:szCs w:val="20"/>
              </w:rPr>
            </w:pPr>
            <w:r w:rsidRPr="00783D9B">
              <w:rPr>
                <w:noProof/>
                <w:sz w:val="20"/>
                <w:szCs w:val="20"/>
              </w:rPr>
              <w:t>Study on a comprehensive overview of traineeship arrangements in Member States Final Synthesis Report</w:t>
            </w:r>
          </w:p>
        </w:tc>
        <w:tc>
          <w:tcPr>
            <w:tcW w:w="2495" w:type="dxa"/>
            <w:tcBorders>
              <w:top w:val="single" w:sz="4" w:space="0" w:color="4472C4" w:themeColor="accent1"/>
              <w:bottom w:val="single" w:sz="4" w:space="0" w:color="4472C4" w:themeColor="accent1"/>
            </w:tcBorders>
          </w:tcPr>
          <w:p w14:paraId="793BAB99" w14:textId="77777777" w:rsidR="0004624B" w:rsidRPr="00783D9B" w:rsidRDefault="0004624B" w:rsidP="006B5671">
            <w:pPr>
              <w:spacing w:after="120"/>
              <w:rPr>
                <w:noProof/>
                <w:sz w:val="20"/>
                <w:szCs w:val="20"/>
              </w:rPr>
            </w:pPr>
            <w:r w:rsidRPr="00783D9B">
              <w:rPr>
                <w:noProof/>
                <w:sz w:val="20"/>
                <w:szCs w:val="20"/>
              </w:rPr>
              <w:t>Overview of traineeship arrangements.</w:t>
            </w:r>
          </w:p>
        </w:tc>
        <w:tc>
          <w:tcPr>
            <w:tcW w:w="3268" w:type="dxa"/>
            <w:tcBorders>
              <w:top w:val="single" w:sz="4" w:space="0" w:color="4472C4" w:themeColor="accent1"/>
              <w:bottom w:val="single" w:sz="4" w:space="0" w:color="4472C4" w:themeColor="accent1"/>
            </w:tcBorders>
          </w:tcPr>
          <w:p w14:paraId="0132F736" w14:textId="77777777" w:rsidR="0004624B" w:rsidRPr="00783D9B" w:rsidRDefault="0004624B" w:rsidP="006B5671">
            <w:pPr>
              <w:spacing w:after="120"/>
              <w:rPr>
                <w:noProof/>
                <w:sz w:val="20"/>
                <w:szCs w:val="20"/>
              </w:rPr>
            </w:pPr>
            <w:r w:rsidRPr="00783D9B">
              <w:rPr>
                <w:noProof/>
                <w:sz w:val="20"/>
                <w:szCs w:val="20"/>
              </w:rPr>
              <w:t>Type of traineeship: Open Market, ALMP, Apprenticeships, Curricular, Transnational</w:t>
            </w:r>
          </w:p>
          <w:p w14:paraId="1B427204" w14:textId="77777777" w:rsidR="0004624B" w:rsidRPr="00783D9B" w:rsidRDefault="0004624B" w:rsidP="006B5671">
            <w:pPr>
              <w:spacing w:after="120"/>
              <w:rPr>
                <w:noProof/>
                <w:sz w:val="20"/>
                <w:szCs w:val="20"/>
              </w:rPr>
            </w:pPr>
            <w:r w:rsidRPr="00783D9B">
              <w:rPr>
                <w:noProof/>
                <w:sz w:val="20"/>
                <w:szCs w:val="20"/>
              </w:rPr>
              <w:t>Country: EU27 + UK</w:t>
            </w:r>
          </w:p>
        </w:tc>
      </w:tr>
    </w:tbl>
    <w:p w14:paraId="6C40BE85" w14:textId="77777777" w:rsidR="0004624B" w:rsidRPr="00783D9B" w:rsidRDefault="0004624B" w:rsidP="2A16D89B">
      <w:pPr>
        <w:pStyle w:val="Annex2"/>
        <w:numPr>
          <w:ilvl w:val="0"/>
          <w:numId w:val="0"/>
        </w:numPr>
        <w:rPr>
          <w:noProof/>
        </w:rPr>
      </w:pPr>
      <w:bookmarkStart w:id="56" w:name="_Toc160791282"/>
      <w:r>
        <w:rPr>
          <w:noProof/>
        </w:rPr>
        <w:t>Comparison of options</w:t>
      </w:r>
      <w:bookmarkEnd w:id="56"/>
    </w:p>
    <w:p w14:paraId="0AD9DFEB" w14:textId="72463285" w:rsidR="0004624B" w:rsidRPr="00783D9B" w:rsidRDefault="0004624B" w:rsidP="0004624B">
      <w:pPr>
        <w:rPr>
          <w:noProof/>
        </w:rPr>
      </w:pPr>
      <w:r w:rsidRPr="00783D9B">
        <w:rPr>
          <w:noProof/>
        </w:rPr>
        <w:t xml:space="preserve">The different policy measures under each policy area are compared against the baseline scenario, based on their effectiveness, efficiency and coherence. The approach used is a multi-criteria </w:t>
      </w:r>
      <w:r w:rsidR="00520C4B">
        <w:rPr>
          <w:noProof/>
        </w:rPr>
        <w:t xml:space="preserve">analysis </w:t>
      </w:r>
      <w:r w:rsidRPr="00783D9B">
        <w:rPr>
          <w:noProof/>
        </w:rPr>
        <w:t>conducted in line with the Better Regulation Toolbox (“Tool#11. Format of the IA report” and “Tool#62. Multi-criteria decision analysis</w:t>
      </w:r>
      <w:r w:rsidRPr="00783D9B">
        <w:rPr>
          <w:rStyle w:val="FootnoteReference"/>
          <w:noProof/>
        </w:rPr>
        <w:footnoteReference w:id="35"/>
      </w:r>
      <w:r w:rsidRPr="00783D9B">
        <w:rPr>
          <w:noProof/>
        </w:rPr>
        <w:t>).</w:t>
      </w:r>
    </w:p>
    <w:p w14:paraId="636FE78D" w14:textId="77777777" w:rsidR="0004624B" w:rsidRPr="00783D9B" w:rsidRDefault="0004624B" w:rsidP="0004624B">
      <w:pPr>
        <w:rPr>
          <w:noProof/>
        </w:rPr>
      </w:pPr>
      <w:r w:rsidRPr="00783D9B">
        <w:rPr>
          <w:noProof/>
        </w:rPr>
        <w:t xml:space="preserve">The criteria – effectiveness, efficiency and coherence – are operationalised through the use of selected indicators for each policy area. For the purpose of comparing the impacts of the packages, all criteria have equal weight, and a seven-stage qualitative grading scale is used: </w:t>
      </w:r>
    </w:p>
    <w:tbl>
      <w:tblPr>
        <w:tblStyle w:val="TableGrid"/>
        <w:tblW w:w="0" w:type="auto"/>
        <w:tblLook w:val="04A0" w:firstRow="1" w:lastRow="0" w:firstColumn="1" w:lastColumn="0" w:noHBand="0" w:noVBand="1"/>
      </w:tblPr>
      <w:tblGrid>
        <w:gridCol w:w="988"/>
        <w:gridCol w:w="8028"/>
      </w:tblGrid>
      <w:tr w:rsidR="0004624B" w:rsidRPr="00783D9B" w14:paraId="0E1BC271" w14:textId="77777777" w:rsidTr="006B5671">
        <w:tc>
          <w:tcPr>
            <w:tcW w:w="9016" w:type="dxa"/>
            <w:gridSpan w:val="2"/>
            <w:shd w:val="clear" w:color="auto" w:fill="4472C4" w:themeFill="accent1"/>
          </w:tcPr>
          <w:p w14:paraId="5712FA5E" w14:textId="77777777" w:rsidR="0004624B" w:rsidRPr="00783D9B" w:rsidRDefault="0004624B" w:rsidP="006B5671">
            <w:pPr>
              <w:spacing w:after="0"/>
              <w:rPr>
                <w:noProof/>
              </w:rPr>
            </w:pPr>
            <w:r w:rsidRPr="00783D9B">
              <w:rPr>
                <w:noProof/>
              </w:rPr>
              <w:t>Seven-stage qualitative grading scale</w:t>
            </w:r>
          </w:p>
        </w:tc>
      </w:tr>
      <w:tr w:rsidR="0004624B" w:rsidRPr="00783D9B" w14:paraId="1F968EC3" w14:textId="77777777" w:rsidTr="006B5671">
        <w:tc>
          <w:tcPr>
            <w:tcW w:w="988" w:type="dxa"/>
          </w:tcPr>
          <w:p w14:paraId="59FF17CE" w14:textId="77777777" w:rsidR="0004624B" w:rsidRPr="00783D9B" w:rsidRDefault="0004624B" w:rsidP="006B5671">
            <w:pPr>
              <w:spacing w:after="0"/>
              <w:rPr>
                <w:noProof/>
              </w:rPr>
            </w:pPr>
            <w:r w:rsidRPr="00783D9B">
              <w:rPr>
                <w:noProof/>
              </w:rPr>
              <w:t>+++</w:t>
            </w:r>
          </w:p>
        </w:tc>
        <w:tc>
          <w:tcPr>
            <w:tcW w:w="8028" w:type="dxa"/>
          </w:tcPr>
          <w:p w14:paraId="2A4120DD" w14:textId="77777777" w:rsidR="0004624B" w:rsidRPr="00783D9B" w:rsidRDefault="0004624B" w:rsidP="006B5671">
            <w:pPr>
              <w:spacing w:after="0"/>
              <w:rPr>
                <w:noProof/>
              </w:rPr>
            </w:pPr>
            <w:r w:rsidRPr="00783D9B">
              <w:rPr>
                <w:noProof/>
              </w:rPr>
              <w:t>Positive effect compared to the baseline</w:t>
            </w:r>
          </w:p>
        </w:tc>
      </w:tr>
      <w:tr w:rsidR="0004624B" w:rsidRPr="00783D9B" w14:paraId="61140AE1" w14:textId="77777777" w:rsidTr="006B5671">
        <w:tc>
          <w:tcPr>
            <w:tcW w:w="988" w:type="dxa"/>
          </w:tcPr>
          <w:p w14:paraId="6DEF8576" w14:textId="77777777" w:rsidR="0004624B" w:rsidRPr="00783D9B" w:rsidRDefault="0004624B" w:rsidP="006B5671">
            <w:pPr>
              <w:spacing w:after="0"/>
              <w:rPr>
                <w:noProof/>
              </w:rPr>
            </w:pPr>
            <w:r w:rsidRPr="00783D9B">
              <w:rPr>
                <w:noProof/>
              </w:rPr>
              <w:t>++</w:t>
            </w:r>
          </w:p>
        </w:tc>
        <w:tc>
          <w:tcPr>
            <w:tcW w:w="8028" w:type="dxa"/>
          </w:tcPr>
          <w:p w14:paraId="18DFE9AB" w14:textId="77777777" w:rsidR="0004624B" w:rsidRPr="00783D9B" w:rsidRDefault="0004624B" w:rsidP="006B5671">
            <w:pPr>
              <w:spacing w:after="0"/>
              <w:rPr>
                <w:noProof/>
              </w:rPr>
            </w:pPr>
            <w:r w:rsidRPr="00783D9B">
              <w:rPr>
                <w:noProof/>
              </w:rPr>
              <w:t>Moderate positive effect compared to the baseline</w:t>
            </w:r>
          </w:p>
        </w:tc>
      </w:tr>
      <w:tr w:rsidR="0004624B" w:rsidRPr="00783D9B" w14:paraId="0CA01011" w14:textId="77777777" w:rsidTr="006B5671">
        <w:tc>
          <w:tcPr>
            <w:tcW w:w="988" w:type="dxa"/>
          </w:tcPr>
          <w:p w14:paraId="58F237B2" w14:textId="77777777" w:rsidR="0004624B" w:rsidRPr="00783D9B" w:rsidRDefault="0004624B" w:rsidP="006B5671">
            <w:pPr>
              <w:spacing w:after="0"/>
              <w:rPr>
                <w:noProof/>
              </w:rPr>
            </w:pPr>
            <w:r w:rsidRPr="00783D9B">
              <w:rPr>
                <w:noProof/>
              </w:rPr>
              <w:t>+</w:t>
            </w:r>
          </w:p>
        </w:tc>
        <w:tc>
          <w:tcPr>
            <w:tcW w:w="8028" w:type="dxa"/>
          </w:tcPr>
          <w:p w14:paraId="5F4F9F53" w14:textId="77777777" w:rsidR="0004624B" w:rsidRPr="00783D9B" w:rsidRDefault="0004624B" w:rsidP="006B5671">
            <w:pPr>
              <w:spacing w:after="0"/>
              <w:rPr>
                <w:noProof/>
              </w:rPr>
            </w:pPr>
            <w:r w:rsidRPr="00783D9B">
              <w:rPr>
                <w:noProof/>
              </w:rPr>
              <w:t xml:space="preserve">Small positive effect compared to the baseline </w:t>
            </w:r>
          </w:p>
        </w:tc>
      </w:tr>
      <w:tr w:rsidR="0004624B" w:rsidRPr="00783D9B" w14:paraId="4406C506" w14:textId="77777777" w:rsidTr="006B5671">
        <w:tc>
          <w:tcPr>
            <w:tcW w:w="988" w:type="dxa"/>
          </w:tcPr>
          <w:p w14:paraId="739518A4" w14:textId="77777777" w:rsidR="0004624B" w:rsidRPr="00783D9B" w:rsidRDefault="0004624B" w:rsidP="006B5671">
            <w:pPr>
              <w:spacing w:after="0"/>
              <w:rPr>
                <w:noProof/>
              </w:rPr>
            </w:pPr>
            <w:r w:rsidRPr="00783D9B">
              <w:rPr>
                <w:noProof/>
              </w:rPr>
              <w:t>0</w:t>
            </w:r>
          </w:p>
        </w:tc>
        <w:tc>
          <w:tcPr>
            <w:tcW w:w="8028" w:type="dxa"/>
          </w:tcPr>
          <w:p w14:paraId="39DF3BD2" w14:textId="77777777" w:rsidR="0004624B" w:rsidRPr="00783D9B" w:rsidRDefault="0004624B" w:rsidP="006B5671">
            <w:pPr>
              <w:spacing w:after="0"/>
              <w:rPr>
                <w:noProof/>
              </w:rPr>
            </w:pPr>
            <w:r w:rsidRPr="00783D9B">
              <w:rPr>
                <w:noProof/>
              </w:rPr>
              <w:t>No significant deviation from the baseline</w:t>
            </w:r>
          </w:p>
        </w:tc>
      </w:tr>
      <w:tr w:rsidR="0004624B" w:rsidRPr="00783D9B" w14:paraId="56E413CA" w14:textId="77777777" w:rsidTr="006B5671">
        <w:tc>
          <w:tcPr>
            <w:tcW w:w="988" w:type="dxa"/>
          </w:tcPr>
          <w:p w14:paraId="52C159EF" w14:textId="77777777" w:rsidR="0004624B" w:rsidRPr="00783D9B" w:rsidRDefault="0004624B" w:rsidP="006B5671">
            <w:pPr>
              <w:spacing w:after="0"/>
              <w:rPr>
                <w:b/>
                <w:bCs/>
                <w:noProof/>
              </w:rPr>
            </w:pPr>
            <w:r w:rsidRPr="00783D9B">
              <w:rPr>
                <w:b/>
                <w:bCs/>
                <w:noProof/>
              </w:rPr>
              <w:t>-</w:t>
            </w:r>
          </w:p>
        </w:tc>
        <w:tc>
          <w:tcPr>
            <w:tcW w:w="8028" w:type="dxa"/>
          </w:tcPr>
          <w:p w14:paraId="5EA40F19" w14:textId="77777777" w:rsidR="0004624B" w:rsidRPr="00783D9B" w:rsidRDefault="0004624B" w:rsidP="006B5671">
            <w:pPr>
              <w:spacing w:after="0"/>
              <w:rPr>
                <w:noProof/>
              </w:rPr>
            </w:pPr>
            <w:r w:rsidRPr="00783D9B">
              <w:rPr>
                <w:noProof/>
              </w:rPr>
              <w:t>Small negative effect compared to the baseline</w:t>
            </w:r>
          </w:p>
        </w:tc>
      </w:tr>
      <w:tr w:rsidR="0004624B" w:rsidRPr="00783D9B" w14:paraId="6FC2BC7F" w14:textId="77777777" w:rsidTr="006B5671">
        <w:tc>
          <w:tcPr>
            <w:tcW w:w="988" w:type="dxa"/>
          </w:tcPr>
          <w:p w14:paraId="06D800D5" w14:textId="77777777" w:rsidR="0004624B" w:rsidRPr="00783D9B" w:rsidRDefault="0004624B" w:rsidP="006B5671">
            <w:pPr>
              <w:spacing w:after="0"/>
              <w:rPr>
                <w:b/>
                <w:bCs/>
                <w:noProof/>
              </w:rPr>
            </w:pPr>
            <w:r w:rsidRPr="00783D9B">
              <w:rPr>
                <w:b/>
                <w:bCs/>
                <w:noProof/>
              </w:rPr>
              <w:t>--</w:t>
            </w:r>
          </w:p>
        </w:tc>
        <w:tc>
          <w:tcPr>
            <w:tcW w:w="8028" w:type="dxa"/>
          </w:tcPr>
          <w:p w14:paraId="27A493B1" w14:textId="77777777" w:rsidR="0004624B" w:rsidRPr="00783D9B" w:rsidRDefault="0004624B" w:rsidP="006B5671">
            <w:pPr>
              <w:spacing w:after="0"/>
              <w:rPr>
                <w:noProof/>
              </w:rPr>
            </w:pPr>
            <w:r w:rsidRPr="00783D9B">
              <w:rPr>
                <w:noProof/>
              </w:rPr>
              <w:t>Moderate negative effect compared to the baseline</w:t>
            </w:r>
          </w:p>
        </w:tc>
      </w:tr>
      <w:tr w:rsidR="0004624B" w:rsidRPr="00783D9B" w14:paraId="2EE6C283" w14:textId="77777777" w:rsidTr="006B5671">
        <w:tc>
          <w:tcPr>
            <w:tcW w:w="988" w:type="dxa"/>
          </w:tcPr>
          <w:p w14:paraId="1CC6541E" w14:textId="77777777" w:rsidR="0004624B" w:rsidRPr="00783D9B" w:rsidRDefault="0004624B" w:rsidP="006B5671">
            <w:pPr>
              <w:spacing w:after="0"/>
              <w:rPr>
                <w:b/>
                <w:bCs/>
                <w:noProof/>
              </w:rPr>
            </w:pPr>
            <w:r w:rsidRPr="00783D9B">
              <w:rPr>
                <w:b/>
                <w:bCs/>
                <w:noProof/>
              </w:rPr>
              <w:t>---</w:t>
            </w:r>
          </w:p>
        </w:tc>
        <w:tc>
          <w:tcPr>
            <w:tcW w:w="8028" w:type="dxa"/>
          </w:tcPr>
          <w:p w14:paraId="7F95BFA9" w14:textId="77777777" w:rsidR="0004624B" w:rsidRPr="00783D9B" w:rsidRDefault="0004624B" w:rsidP="006B5671">
            <w:pPr>
              <w:spacing w:after="0"/>
              <w:rPr>
                <w:noProof/>
              </w:rPr>
            </w:pPr>
            <w:r w:rsidRPr="00783D9B">
              <w:rPr>
                <w:noProof/>
              </w:rPr>
              <w:t xml:space="preserve">Negative effect compared to the baseline </w:t>
            </w:r>
          </w:p>
        </w:tc>
      </w:tr>
    </w:tbl>
    <w:p w14:paraId="65C0E8D7" w14:textId="77777777" w:rsidR="0004624B" w:rsidRPr="00783D9B" w:rsidRDefault="0004624B" w:rsidP="0004624B">
      <w:pPr>
        <w:spacing w:after="0"/>
        <w:rPr>
          <w:noProof/>
        </w:rPr>
      </w:pPr>
    </w:p>
    <w:p w14:paraId="34B1645C" w14:textId="77777777" w:rsidR="0004624B" w:rsidRPr="00783D9B" w:rsidRDefault="0004624B" w:rsidP="0004624B">
      <w:pPr>
        <w:rPr>
          <w:noProof/>
        </w:rPr>
      </w:pPr>
      <w:r w:rsidRPr="00783D9B">
        <w:rPr>
          <w:noProof/>
        </w:rPr>
        <w:t xml:space="preserve">The overall score for effectiveness and coherence of each measure is an average of the score for the different indicators (presented in the table below). The overall efficiency score is based on the ratio of the effectiveness score and the efficiency indicators’ scores (see section </w:t>
      </w:r>
      <w:r w:rsidRPr="00783D9B">
        <w:rPr>
          <w:noProof/>
        </w:rPr>
        <w:fldChar w:fldCharType="begin"/>
      </w:r>
      <w:r w:rsidRPr="00783D9B">
        <w:rPr>
          <w:noProof/>
        </w:rPr>
        <w:instrText xml:space="preserve"> REF _Ref151303294 \r \h </w:instrText>
      </w:r>
      <w:r w:rsidRPr="00783D9B">
        <w:rPr>
          <w:noProof/>
        </w:rPr>
      </w:r>
      <w:r w:rsidRPr="00783D9B">
        <w:rPr>
          <w:noProof/>
        </w:rPr>
        <w:fldChar w:fldCharType="separate"/>
      </w:r>
      <w:r w:rsidRPr="00783D9B">
        <w:rPr>
          <w:noProof/>
        </w:rPr>
        <w:t>A13.2</w:t>
      </w:r>
      <w:r w:rsidRPr="00783D9B">
        <w:rPr>
          <w:noProof/>
        </w:rPr>
        <w:fldChar w:fldCharType="end"/>
      </w:r>
      <w:r w:rsidRPr="00783D9B">
        <w:rPr>
          <w:noProof/>
        </w:rPr>
        <w:t xml:space="preserve">   for more details on the comparison of options, including the indicators used). </w:t>
      </w:r>
    </w:p>
    <w:p w14:paraId="1463F89D" w14:textId="77777777" w:rsidR="0004624B" w:rsidRPr="00783D9B" w:rsidRDefault="0004624B" w:rsidP="0004624B">
      <w:pPr>
        <w:rPr>
          <w:noProof/>
          <w:sz w:val="18"/>
          <w:szCs w:val="18"/>
        </w:rPr>
      </w:pPr>
    </w:p>
    <w:p w14:paraId="5A4554AF" w14:textId="77777777" w:rsidR="0004624B" w:rsidRPr="00783D9B" w:rsidRDefault="0004624B" w:rsidP="0004624B">
      <w:pPr>
        <w:spacing w:after="0"/>
        <w:rPr>
          <w:noProof/>
          <w:sz w:val="22"/>
          <w:szCs w:val="22"/>
        </w:rPr>
      </w:pPr>
    </w:p>
    <w:p w14:paraId="30CE9983" w14:textId="77777777" w:rsidR="0004624B" w:rsidRPr="00783D9B" w:rsidRDefault="0004624B" w:rsidP="0004624B">
      <w:pPr>
        <w:spacing w:after="200" w:line="276" w:lineRule="auto"/>
        <w:jc w:val="left"/>
        <w:rPr>
          <w:rFonts w:eastAsia="Times New Roman"/>
          <w:b/>
          <w:caps/>
          <w:noProof/>
          <w:sz w:val="32"/>
          <w:szCs w:val="20"/>
        </w:rPr>
      </w:pPr>
      <w:r w:rsidRPr="00783D9B">
        <w:rPr>
          <w:noProof/>
        </w:rPr>
        <w:br w:type="page"/>
      </w:r>
    </w:p>
    <w:p w14:paraId="00E40B90" w14:textId="77777777" w:rsidR="0004624B" w:rsidRPr="00783D9B" w:rsidRDefault="0004624B" w:rsidP="00A54BF4">
      <w:pPr>
        <w:pStyle w:val="AnnexTitle"/>
      </w:pPr>
      <w:bookmarkStart w:id="57" w:name="_Toc160791283"/>
      <w:r w:rsidRPr="00783D9B">
        <w:t>Competitiveness check</w:t>
      </w:r>
      <w:bookmarkEnd w:id="57"/>
    </w:p>
    <w:p w14:paraId="479C460A" w14:textId="77777777" w:rsidR="0004624B" w:rsidRPr="00783D9B" w:rsidRDefault="0004624B" w:rsidP="0004624B">
      <w:pPr>
        <w:pStyle w:val="Annex2"/>
        <w:rPr>
          <w:noProof/>
        </w:rPr>
      </w:pPr>
      <w:r w:rsidRPr="00783D9B">
        <w:rPr>
          <w:noProof/>
          <w:sz w:val="14"/>
          <w:szCs w:val="14"/>
        </w:rPr>
        <w:t xml:space="preserve"> </w:t>
      </w:r>
      <w:bookmarkStart w:id="58" w:name="_Toc160791284"/>
      <w:r w:rsidRPr="00783D9B">
        <w:rPr>
          <w:noProof/>
        </w:rPr>
        <w:t>Overview of impacts on competitiveness</w:t>
      </w:r>
      <w:bookmarkEnd w:id="58"/>
      <w:r w:rsidRPr="00783D9B">
        <w:rPr>
          <w:noProof/>
        </w:rPr>
        <w:t xml:space="preserve"> </w:t>
      </w:r>
    </w:p>
    <w:tbl>
      <w:tblPr>
        <w:tblStyle w:val="TableGrid"/>
        <w:tblW w:w="0" w:type="auto"/>
        <w:tblLayout w:type="fixed"/>
        <w:tblLook w:val="04A0" w:firstRow="1" w:lastRow="0" w:firstColumn="1" w:lastColumn="0" w:noHBand="0" w:noVBand="1"/>
      </w:tblPr>
      <w:tblGrid>
        <w:gridCol w:w="2857"/>
        <w:gridCol w:w="2296"/>
        <w:gridCol w:w="3457"/>
      </w:tblGrid>
      <w:tr w:rsidR="0004624B" w:rsidRPr="00783D9B" w14:paraId="78EF27F8" w14:textId="77777777" w:rsidTr="006B5671">
        <w:trPr>
          <w:trHeight w:val="300"/>
        </w:trPr>
        <w:tc>
          <w:tcPr>
            <w:tcW w:w="28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7C659" w14:textId="77777777" w:rsidR="0004624B" w:rsidRPr="00783D9B" w:rsidRDefault="0004624B" w:rsidP="006B5671">
            <w:pPr>
              <w:rPr>
                <w:noProof/>
              </w:rPr>
            </w:pPr>
            <w:r w:rsidRPr="00783D9B">
              <w:rPr>
                <w:noProof/>
              </w:rPr>
              <w:t>Dimensions of Competitiveness</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12C08" w14:textId="77777777" w:rsidR="0004624B" w:rsidRPr="00783D9B" w:rsidRDefault="0004624B" w:rsidP="006B5671">
            <w:pPr>
              <w:rPr>
                <w:noProof/>
              </w:rPr>
            </w:pPr>
            <w:r w:rsidRPr="00783D9B">
              <w:rPr>
                <w:noProof/>
              </w:rPr>
              <w:t>Impact of the initiative</w:t>
            </w:r>
          </w:p>
          <w:p w14:paraId="04C317BC" w14:textId="77777777" w:rsidR="0004624B" w:rsidRPr="00783D9B" w:rsidRDefault="0004624B" w:rsidP="006B5671">
            <w:pPr>
              <w:rPr>
                <w:noProof/>
              </w:rPr>
            </w:pPr>
            <w:r w:rsidRPr="00783D9B">
              <w:rPr>
                <w:noProof/>
              </w:rPr>
              <w:t>(++ / + / 0 / - / -- / n.a.)</w:t>
            </w:r>
          </w:p>
        </w:tc>
        <w:tc>
          <w:tcPr>
            <w:tcW w:w="3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723F31" w14:textId="77777777" w:rsidR="0004624B" w:rsidRPr="00783D9B" w:rsidRDefault="0004624B" w:rsidP="006B5671">
            <w:pPr>
              <w:rPr>
                <w:noProof/>
              </w:rPr>
            </w:pPr>
            <w:r w:rsidRPr="00783D9B">
              <w:rPr>
                <w:noProof/>
              </w:rPr>
              <w:t>References to sub-sections of the main report or annexes</w:t>
            </w:r>
          </w:p>
        </w:tc>
      </w:tr>
      <w:tr w:rsidR="0004624B" w:rsidRPr="00783D9B" w14:paraId="016B31CB" w14:textId="77777777" w:rsidTr="006B5671">
        <w:trPr>
          <w:trHeight w:val="300"/>
        </w:trPr>
        <w:tc>
          <w:tcPr>
            <w:tcW w:w="28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DD47E3" w14:textId="77777777" w:rsidR="0004624B" w:rsidRPr="00783D9B" w:rsidRDefault="0004624B" w:rsidP="006B5671">
            <w:pPr>
              <w:rPr>
                <w:noProof/>
              </w:rPr>
            </w:pPr>
            <w:r w:rsidRPr="00783D9B">
              <w:rPr>
                <w:noProof/>
              </w:rPr>
              <w:t>Cost and price competitiveness</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B8D6F" w14:textId="77777777" w:rsidR="0004624B" w:rsidRPr="00783D9B" w:rsidRDefault="0004624B" w:rsidP="006B5671">
            <w:pPr>
              <w:rPr>
                <w:noProof/>
              </w:rPr>
            </w:pPr>
            <w:r w:rsidRPr="00783D9B">
              <w:rPr>
                <w:noProof/>
              </w:rPr>
              <w:t>+</w:t>
            </w:r>
          </w:p>
        </w:tc>
        <w:tc>
          <w:tcPr>
            <w:tcW w:w="3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0D971F" w14:textId="77777777" w:rsidR="0004624B" w:rsidRPr="00783D9B" w:rsidRDefault="0004624B" w:rsidP="006B5671">
            <w:pPr>
              <w:rPr>
                <w:noProof/>
              </w:rPr>
            </w:pPr>
            <w:r w:rsidRPr="00783D9B">
              <w:rPr>
                <w:noProof/>
              </w:rPr>
              <w:t>Sections 6 and 7</w:t>
            </w:r>
          </w:p>
        </w:tc>
      </w:tr>
      <w:tr w:rsidR="0004624B" w:rsidRPr="00783D9B" w14:paraId="683B194C" w14:textId="77777777" w:rsidTr="006B5671">
        <w:trPr>
          <w:trHeight w:val="300"/>
        </w:trPr>
        <w:tc>
          <w:tcPr>
            <w:tcW w:w="28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61EEB3" w14:textId="77777777" w:rsidR="0004624B" w:rsidRPr="00783D9B" w:rsidRDefault="0004624B" w:rsidP="006B5671">
            <w:pPr>
              <w:rPr>
                <w:noProof/>
              </w:rPr>
            </w:pPr>
            <w:r w:rsidRPr="00783D9B">
              <w:rPr>
                <w:noProof/>
              </w:rPr>
              <w:t xml:space="preserve">International competitiveness </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0EFF9D" w14:textId="77777777" w:rsidR="0004624B" w:rsidRPr="00783D9B" w:rsidRDefault="0004624B" w:rsidP="006B5671">
            <w:pPr>
              <w:rPr>
                <w:noProof/>
              </w:rPr>
            </w:pPr>
            <w:r w:rsidRPr="00783D9B">
              <w:rPr>
                <w:noProof/>
              </w:rPr>
              <w:t>0</w:t>
            </w:r>
          </w:p>
        </w:tc>
        <w:tc>
          <w:tcPr>
            <w:tcW w:w="3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0E62D" w14:textId="77777777" w:rsidR="0004624B" w:rsidRPr="00783D9B" w:rsidRDefault="0004624B" w:rsidP="006B5671">
            <w:pPr>
              <w:rPr>
                <w:noProof/>
              </w:rPr>
            </w:pPr>
            <w:r w:rsidRPr="00783D9B">
              <w:rPr>
                <w:noProof/>
              </w:rPr>
              <w:t>Sections 6 and 7</w:t>
            </w:r>
          </w:p>
        </w:tc>
      </w:tr>
      <w:tr w:rsidR="0004624B" w:rsidRPr="00783D9B" w14:paraId="6EEB186A" w14:textId="77777777" w:rsidTr="006B5671">
        <w:trPr>
          <w:trHeight w:val="300"/>
        </w:trPr>
        <w:tc>
          <w:tcPr>
            <w:tcW w:w="28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46675B" w14:textId="77777777" w:rsidR="0004624B" w:rsidRPr="00783D9B" w:rsidRDefault="0004624B" w:rsidP="006B5671">
            <w:pPr>
              <w:rPr>
                <w:noProof/>
              </w:rPr>
            </w:pPr>
            <w:r w:rsidRPr="00783D9B">
              <w:rPr>
                <w:noProof/>
              </w:rPr>
              <w:t>Capacity to innovate</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F7D35E" w14:textId="77777777" w:rsidR="0004624B" w:rsidRPr="00783D9B" w:rsidRDefault="0004624B" w:rsidP="006B5671">
            <w:pPr>
              <w:rPr>
                <w:noProof/>
              </w:rPr>
            </w:pPr>
            <w:r w:rsidRPr="00783D9B">
              <w:rPr>
                <w:noProof/>
              </w:rPr>
              <w:t>+</w:t>
            </w:r>
          </w:p>
        </w:tc>
        <w:tc>
          <w:tcPr>
            <w:tcW w:w="3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497AA" w14:textId="77777777" w:rsidR="0004624B" w:rsidRPr="00783D9B" w:rsidRDefault="0004624B" w:rsidP="006B5671">
            <w:pPr>
              <w:rPr>
                <w:noProof/>
              </w:rPr>
            </w:pPr>
            <w:r w:rsidRPr="00783D9B">
              <w:rPr>
                <w:noProof/>
              </w:rPr>
              <w:t>Sections 6 and 7</w:t>
            </w:r>
          </w:p>
        </w:tc>
      </w:tr>
      <w:tr w:rsidR="0004624B" w:rsidRPr="00783D9B" w14:paraId="7848B72A" w14:textId="77777777" w:rsidTr="006B5671">
        <w:trPr>
          <w:trHeight w:val="300"/>
        </w:trPr>
        <w:tc>
          <w:tcPr>
            <w:tcW w:w="28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149B89" w14:textId="77777777" w:rsidR="0004624B" w:rsidRPr="00783D9B" w:rsidRDefault="0004624B" w:rsidP="006B5671">
            <w:pPr>
              <w:rPr>
                <w:noProof/>
              </w:rPr>
            </w:pPr>
            <w:r w:rsidRPr="00783D9B">
              <w:rPr>
                <w:noProof/>
              </w:rPr>
              <w:t>SME competitiveness</w:t>
            </w:r>
          </w:p>
        </w:tc>
        <w:tc>
          <w:tcPr>
            <w:tcW w:w="22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9FA884" w14:textId="77777777" w:rsidR="0004624B" w:rsidRPr="00783D9B" w:rsidRDefault="0004624B" w:rsidP="006B5671">
            <w:pPr>
              <w:rPr>
                <w:noProof/>
              </w:rPr>
            </w:pPr>
            <w:r w:rsidRPr="00783D9B">
              <w:rPr>
                <w:noProof/>
              </w:rPr>
              <w:t>0</w:t>
            </w:r>
          </w:p>
        </w:tc>
        <w:tc>
          <w:tcPr>
            <w:tcW w:w="345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10B051" w14:textId="77777777" w:rsidR="0004624B" w:rsidRPr="00783D9B" w:rsidRDefault="0004624B" w:rsidP="006B5671">
            <w:pPr>
              <w:rPr>
                <w:noProof/>
              </w:rPr>
            </w:pPr>
            <w:r w:rsidRPr="00783D9B">
              <w:rPr>
                <w:noProof/>
              </w:rPr>
              <w:t>Sections 5.7, 6 and 7, Annex 2, Annex 14</w:t>
            </w:r>
          </w:p>
        </w:tc>
      </w:tr>
    </w:tbl>
    <w:p w14:paraId="18A7B8C1" w14:textId="77777777" w:rsidR="0004624B" w:rsidRPr="00783D9B" w:rsidRDefault="0004624B" w:rsidP="0004624B">
      <w:pPr>
        <w:pStyle w:val="Annex2"/>
        <w:rPr>
          <w:noProof/>
        </w:rPr>
      </w:pPr>
      <w:bookmarkStart w:id="59" w:name="_Toc160791285"/>
      <w:r w:rsidRPr="00783D9B">
        <w:rPr>
          <w:noProof/>
        </w:rPr>
        <w:t>Synthetic assessment</w:t>
      </w:r>
      <w:bookmarkEnd w:id="59"/>
      <w:r w:rsidRPr="00783D9B">
        <w:rPr>
          <w:noProof/>
        </w:rPr>
        <w:t xml:space="preserve"> </w:t>
      </w:r>
    </w:p>
    <w:p w14:paraId="756771BE" w14:textId="77777777" w:rsidR="0004624B" w:rsidRPr="00783D9B" w:rsidRDefault="0004624B" w:rsidP="0004624B">
      <w:pPr>
        <w:rPr>
          <w:noProof/>
        </w:rPr>
      </w:pPr>
      <w:r w:rsidRPr="00783D9B">
        <w:rPr>
          <w:noProof/>
        </w:rPr>
        <w:t>Under the preferred option, businesses that provide traineeships would enjoy the benefits of fairer market competition, by reducing competitors’ use of trainees to lower labour costs. Businesses</w:t>
      </w:r>
      <w:r w:rsidRPr="00783D9B" w:rsidDel="0058798F">
        <w:rPr>
          <w:noProof/>
        </w:rPr>
        <w:t xml:space="preserve"> </w:t>
      </w:r>
      <w:r w:rsidRPr="00783D9B">
        <w:rPr>
          <w:noProof/>
        </w:rPr>
        <w:t xml:space="preserve">could also benefit from productivity improvements connected to a larger and more diverse pool of skilled candidates (as those belonging to vulnerable groups will be more likely to apply to traineeships), a more qualified and competent workforce, and higher motivation and engagement of trainees. Additional benefits would arise from a better matching of trainees’ skills to the needs of their company, which is particularly important in the context of the twin green and digital transition. Better skill matching and increased learning opportunities for trainees can foster companies’ medium- and long-term innovation capacity, for example because companies are more likely to retain young talent they trained. Therefore, the preferred option would have a positive impact on the capacity to innovate of traineeship providers, albeit relatively small. Improved labour market matching and higher retention rates could also decrease employers’ search, matching and recruitment costs of regular workers. It should be noted that these benefits could play a significant role, particularly in sectors where innovation is a key driver of growth and competitiveness, even though the prevalence of trainees is relatively small compared to the overall working population.  </w:t>
      </w:r>
    </w:p>
    <w:p w14:paraId="1C83779E" w14:textId="77777777" w:rsidR="0004624B" w:rsidRPr="00783D9B" w:rsidRDefault="0004624B" w:rsidP="0004624B">
      <w:pPr>
        <w:rPr>
          <w:b/>
          <w:bCs/>
          <w:noProof/>
        </w:rPr>
      </w:pPr>
      <w:r w:rsidRPr="00783D9B">
        <w:rPr>
          <w:noProof/>
        </w:rPr>
        <w:t>Businesses would have to sustain limited costs to familiarise and comply with the new obligations, as well as to revise existing contracts and future vacancy notices, and to handle more frequent recruitment and onboarding processes</w:t>
      </w:r>
      <w:r w:rsidRPr="00783D9B">
        <w:rPr>
          <w:b/>
          <w:bCs/>
          <w:noProof/>
        </w:rPr>
        <w:t xml:space="preserve">. </w:t>
      </w:r>
    </w:p>
    <w:p w14:paraId="7A90A9F5" w14:textId="77777777" w:rsidR="0004624B" w:rsidRPr="00783D9B" w:rsidRDefault="0004624B" w:rsidP="0004624B">
      <w:pPr>
        <w:rPr>
          <w:noProof/>
        </w:rPr>
      </w:pPr>
      <w:r w:rsidRPr="00783D9B">
        <w:rPr>
          <w:noProof/>
        </w:rPr>
        <w:t>Where necessary</w:t>
      </w:r>
      <w:r w:rsidRPr="00783D9B">
        <w:rPr>
          <w:bCs/>
          <w:noProof/>
        </w:rPr>
        <w:t xml:space="preserve">, </w:t>
      </w:r>
      <w:r w:rsidRPr="00783D9B">
        <w:rPr>
          <w:noProof/>
        </w:rPr>
        <w:t xml:space="preserve">the adjustment in the rights of trainees could increase labour costs. This could also be the case, depending on how the recommendations on fair/proportionate remuneration and access to social protection for all trainees would be implemented at national level.  Concerning this possible increase of labour costs - one of the many drivers of competitiveness - it is worth noting that the preferred option under policy area B (B1.2) envisages that Member States should ensure that trainees are not treated in a less favourable manner as regards working conditions (including pay) than comparable entry-level workers of the same category in the same establishment, </w:t>
      </w:r>
      <w:r w:rsidRPr="00783D9B">
        <w:rPr>
          <w:b/>
          <w:bCs/>
          <w:noProof/>
        </w:rPr>
        <w:t>unless different treatment is justified on objective grounds</w:t>
      </w:r>
      <w:r w:rsidRPr="00783D9B">
        <w:rPr>
          <w:noProof/>
        </w:rPr>
        <w:t>, for example due to different tasks and lower responsibilities, intensity or economic value of work. This approach allows businesses to retain significant margins of manoeuvre to modulate labour costs according to their requirements.</w:t>
      </w:r>
    </w:p>
    <w:p w14:paraId="1AD519BC" w14:textId="77777777" w:rsidR="0004624B" w:rsidRPr="00783D9B" w:rsidRDefault="0004624B" w:rsidP="0004624B">
      <w:pPr>
        <w:rPr>
          <w:noProof/>
        </w:rPr>
      </w:pPr>
      <w:r w:rsidRPr="00783D9B">
        <w:rPr>
          <w:noProof/>
        </w:rPr>
        <w:t xml:space="preserve">The need to provide information to authorities in charge of inspections and controls could generate some administrative costs. Finally, businesses might face additional costs in cases of increased litigations resulting from new provisions of this initiative. </w:t>
      </w:r>
    </w:p>
    <w:p w14:paraId="7C491357" w14:textId="77777777" w:rsidR="0004624B" w:rsidRPr="00783D9B" w:rsidRDefault="0004624B" w:rsidP="0004624B">
      <w:pPr>
        <w:rPr>
          <w:noProof/>
        </w:rPr>
      </w:pPr>
      <w:r w:rsidRPr="00783D9B">
        <w:rPr>
          <w:noProof/>
        </w:rPr>
        <w:t>All things considered, the short-term effects are likely to be more than offset by medium and long-term gains yielded by increased market competition, increased productivity, better skill matching and cross-border flow of talent and higher innovation capacity by European companies.</w:t>
      </w:r>
    </w:p>
    <w:p w14:paraId="1A77ECD7" w14:textId="77777777" w:rsidR="0004624B" w:rsidRPr="00783D9B" w:rsidRDefault="0004624B" w:rsidP="0004624B">
      <w:pPr>
        <w:rPr>
          <w:noProof/>
        </w:rPr>
      </w:pPr>
      <w:r w:rsidRPr="00783D9B">
        <w:rPr>
          <w:noProof/>
        </w:rPr>
        <w:t xml:space="preserve">The effects of the preferred option on international competitiveness and trade are more difficult to assess. Although positive effects in domestic markets (as discussed above) may also increase EU companies’ long-term competitiveness in international markets, the sheer number of variables at play, many of which are exogenous to the initiative (e.g. EU trade flows, labour policies of third countries, overall geopolitical context, etc) suggest a prudent, neutral, assessment of impacts.  </w:t>
      </w:r>
    </w:p>
    <w:p w14:paraId="05C5ADE1" w14:textId="38B1F69C" w:rsidR="0004624B" w:rsidRPr="00783D9B" w:rsidRDefault="0004624B" w:rsidP="0004624B">
      <w:pPr>
        <w:rPr>
          <w:noProof/>
        </w:rPr>
      </w:pPr>
      <w:r w:rsidRPr="00783D9B">
        <w:rPr>
          <w:noProof/>
        </w:rPr>
        <w:t xml:space="preserve">Concerning </w:t>
      </w:r>
      <w:r w:rsidR="004354B3" w:rsidRPr="00783D9B">
        <w:rPr>
          <w:noProof/>
        </w:rPr>
        <w:t>specifically</w:t>
      </w:r>
      <w:r w:rsidRPr="00783D9B">
        <w:rPr>
          <w:noProof/>
        </w:rPr>
        <w:t xml:space="preserve"> SMEs, the preferred option may have a slightly negative impact on their competitiveness in the short term, as some of the envisaged measures could incur slightly higher costs for SMEs compared to large companies, due to the lack of economies of scale. However, some data (including from the SME Panel survey) suggest that SMEs benefit significantly from traineeships, including in terms of increased productivity of the company, the ability to develop supervisors’ and/or mentors’ managerial skills, reduction of labour costs, reduction of training costs if/when trainees are later hired as well as their better performance. These can also help SMEs find skilled workers, which is key to their success, as evidenced by the September 2023 Eurobarometer on “Skills shortages, recruitment, and retention strategies in SMEs.” This is expected to result in slightly positive impact on SMEs’ competitiveness in the mid- and long-term.  </w:t>
      </w:r>
    </w:p>
    <w:p w14:paraId="0BAC45F1" w14:textId="77777777" w:rsidR="0004624B" w:rsidRPr="00783D9B" w:rsidRDefault="0004624B" w:rsidP="0004624B">
      <w:pPr>
        <w:rPr>
          <w:noProof/>
        </w:rPr>
      </w:pPr>
      <w:r w:rsidRPr="00783D9B">
        <w:rPr>
          <w:noProof/>
        </w:rPr>
        <w:t>Such positive impact is arguably better or only achievable with high-quality traineeships, and since these do require an investment from the traineeship provider (the SME in this case) it is important to ensure a level-playing field among SMEs in the EU, which is one of the goals of the initiative. Furthermore, given the skill shortages</w:t>
      </w:r>
      <w:r w:rsidRPr="00783D9B">
        <w:rPr>
          <w:rStyle w:val="FootnoteReference"/>
          <w:noProof/>
        </w:rPr>
        <w:footnoteReference w:id="36"/>
      </w:r>
      <w:r w:rsidRPr="00783D9B">
        <w:rPr>
          <w:noProof/>
        </w:rPr>
        <w:t xml:space="preserve"> and the overall economic situation, it is necessary to complement the broader financial and non-financial supporting measures outlined in the SME Relief Package</w:t>
      </w:r>
      <w:r w:rsidRPr="00783D9B">
        <w:rPr>
          <w:rStyle w:val="FootnoteReference"/>
          <w:noProof/>
        </w:rPr>
        <w:footnoteReference w:id="37"/>
      </w:r>
      <w:r w:rsidRPr="00783D9B">
        <w:rPr>
          <w:noProof/>
        </w:rPr>
        <w:t xml:space="preserve"> with specific accompanying measures. The initiative plans to do this as discussed in sections 5.7 and 6.8, i.e. by: ensuring the effective involvement of social partners and other relevant stakeholders, in the implementation and monitoring of the rights and obligation arising from this initiative; strengthening awareness raising, partnerships between relevant stakeholders and the exchange of best practices, also between Member States and stakeholders, in the area of high-quality traineeships, including on cross-border traineeships; supporting employers (financial and/or practical guidance), in particular small and micro enterprises, to provide high quality traineeships. </w:t>
      </w:r>
    </w:p>
    <w:p w14:paraId="6B03E0AD" w14:textId="77777777" w:rsidR="0004624B" w:rsidRPr="00783D9B" w:rsidRDefault="0004624B" w:rsidP="00A54BF4">
      <w:pPr>
        <w:pStyle w:val="AnnexTitle"/>
      </w:pPr>
      <w:bookmarkStart w:id="60" w:name="_Toc160791286"/>
      <w:r w:rsidRPr="00783D9B">
        <w:t>The principles of the 2014 QFT</w:t>
      </w:r>
      <w:bookmarkEnd w:id="60"/>
    </w:p>
    <w:p w14:paraId="0ECF3A8C" w14:textId="77777777" w:rsidR="0004624B" w:rsidRPr="00783D9B" w:rsidRDefault="0004624B" w:rsidP="0004624B">
      <w:pPr>
        <w:rPr>
          <w:noProof/>
        </w:rPr>
      </w:pPr>
      <w:r w:rsidRPr="00783D9B">
        <w:rPr>
          <w:noProof/>
        </w:rPr>
        <w:t xml:space="preserve">In March 2014, the Council adopted the Recommendation on a Quality Framework for Traineeships (QFT). The 2014 QFT aimed to set EU-wide quality standards for traineeships and to discourage the offer of traineeships with poor learning content or working conditions. </w:t>
      </w:r>
    </w:p>
    <w:p w14:paraId="3F05BD57" w14:textId="77777777" w:rsidR="0004624B" w:rsidRPr="00783D9B" w:rsidRDefault="0004624B" w:rsidP="0004624B">
      <w:pPr>
        <w:rPr>
          <w:noProof/>
        </w:rPr>
      </w:pPr>
      <w:r w:rsidRPr="00783D9B">
        <w:rPr>
          <w:noProof/>
        </w:rPr>
        <w:t>According to the 2014 QFT, traineeships are understood as “a limited period of work practice, whether paid or not, which includes a learning and training component, undertaken in order to gain practical and professional experience with a view to improving employability and facilitating transition to regular employment”.</w:t>
      </w:r>
    </w:p>
    <w:p w14:paraId="5A3D7A16" w14:textId="77777777" w:rsidR="0004624B" w:rsidRPr="00783D9B" w:rsidRDefault="0004624B" w:rsidP="0004624B">
      <w:pPr>
        <w:rPr>
          <w:noProof/>
        </w:rPr>
      </w:pPr>
      <w:r w:rsidRPr="00783D9B">
        <w:rPr>
          <w:noProof/>
        </w:rPr>
        <w:t xml:space="preserve">The QFT urges Member States to improve the quality of  open-market traineeships (OMT)  and active labour market policy (ALMP) traineeships, particularly in terms of learning and training content and working conditions, with the aim of facilitating the transition from education, unemployment or inactivity to work. </w:t>
      </w:r>
    </w:p>
    <w:p w14:paraId="038182C6" w14:textId="77777777" w:rsidR="0004624B" w:rsidRPr="00783D9B" w:rsidRDefault="0004624B" w:rsidP="0004624B">
      <w:pPr>
        <w:pStyle w:val="ListParagraph"/>
        <w:numPr>
          <w:ilvl w:val="0"/>
          <w:numId w:val="4"/>
        </w:numPr>
        <w:rPr>
          <w:noProof/>
        </w:rPr>
      </w:pPr>
      <w:r w:rsidRPr="00783D9B">
        <w:rPr>
          <w:noProof/>
        </w:rPr>
        <w:t xml:space="preserve">Open-market traineeships (OMT) are non-mandatory, bilateral agreements agreed between a trainee and a traineeship provider (public/private/non-profit) – the involvement of a third party and without a formal connection to education or training. </w:t>
      </w:r>
    </w:p>
    <w:p w14:paraId="1A82A52C" w14:textId="77777777" w:rsidR="0004624B" w:rsidRPr="00783D9B" w:rsidRDefault="0004624B" w:rsidP="0004624B">
      <w:pPr>
        <w:pStyle w:val="ListParagraph"/>
        <w:numPr>
          <w:ilvl w:val="0"/>
          <w:numId w:val="4"/>
        </w:numPr>
        <w:rPr>
          <w:noProof/>
        </w:rPr>
      </w:pPr>
      <w:r w:rsidRPr="00783D9B">
        <w:rPr>
          <w:noProof/>
        </w:rPr>
        <w:t>Traineeships as part of ALMPs are organised by public employment services (PES) in cooperation with employers, based on a tripartite agreement, with the aim of helping unemployed or inactive people into employment</w:t>
      </w:r>
      <w:r w:rsidRPr="00783D9B">
        <w:rPr>
          <w:rStyle w:val="FootnoteReference"/>
          <w:noProof/>
        </w:rPr>
        <w:footnoteReference w:id="38"/>
      </w:r>
      <w:r w:rsidRPr="00783D9B">
        <w:rPr>
          <w:noProof/>
        </w:rPr>
        <w:t>.</w:t>
      </w:r>
    </w:p>
    <w:p w14:paraId="21074827" w14:textId="77777777" w:rsidR="0004624B" w:rsidRPr="00783D9B" w:rsidRDefault="0004624B" w:rsidP="0004624B">
      <w:pPr>
        <w:rPr>
          <w:noProof/>
        </w:rPr>
      </w:pPr>
      <w:r w:rsidRPr="00783D9B">
        <w:rPr>
          <w:noProof/>
        </w:rPr>
        <w:t xml:space="preserve">The 2014 QFT comprises a list of 21 principles in 10 main areas: </w:t>
      </w:r>
    </w:p>
    <w:p w14:paraId="2F67B85E" w14:textId="77777777" w:rsidR="0004624B" w:rsidRPr="00783D9B" w:rsidRDefault="0004624B" w:rsidP="0004624B">
      <w:pPr>
        <w:pStyle w:val="ListParagraph"/>
        <w:numPr>
          <w:ilvl w:val="0"/>
          <w:numId w:val="3"/>
        </w:numPr>
        <w:rPr>
          <w:noProof/>
        </w:rPr>
      </w:pPr>
      <w:r w:rsidRPr="00783D9B">
        <w:rPr>
          <w:noProof/>
        </w:rPr>
        <w:t xml:space="preserve">a written traineeship agreement </w:t>
      </w:r>
    </w:p>
    <w:p w14:paraId="3918AA77" w14:textId="77777777" w:rsidR="0004624B" w:rsidRPr="00783D9B" w:rsidRDefault="0004624B" w:rsidP="0004624B">
      <w:pPr>
        <w:pStyle w:val="ListParagraph"/>
        <w:numPr>
          <w:ilvl w:val="0"/>
          <w:numId w:val="3"/>
        </w:numPr>
        <w:rPr>
          <w:noProof/>
        </w:rPr>
      </w:pPr>
      <w:r w:rsidRPr="00783D9B">
        <w:rPr>
          <w:noProof/>
        </w:rPr>
        <w:t xml:space="preserve">learning and training objectives </w:t>
      </w:r>
    </w:p>
    <w:p w14:paraId="0250798A" w14:textId="77777777" w:rsidR="0004624B" w:rsidRPr="00783D9B" w:rsidRDefault="0004624B" w:rsidP="0004624B">
      <w:pPr>
        <w:pStyle w:val="ListParagraph"/>
        <w:numPr>
          <w:ilvl w:val="0"/>
          <w:numId w:val="3"/>
        </w:numPr>
        <w:rPr>
          <w:noProof/>
        </w:rPr>
      </w:pPr>
      <w:r w:rsidRPr="00783D9B">
        <w:rPr>
          <w:noProof/>
        </w:rPr>
        <w:t xml:space="preserve">working conditions </w:t>
      </w:r>
    </w:p>
    <w:p w14:paraId="64536298" w14:textId="77777777" w:rsidR="0004624B" w:rsidRPr="00783D9B" w:rsidRDefault="0004624B" w:rsidP="0004624B">
      <w:pPr>
        <w:pStyle w:val="ListParagraph"/>
        <w:numPr>
          <w:ilvl w:val="0"/>
          <w:numId w:val="3"/>
        </w:numPr>
        <w:rPr>
          <w:noProof/>
        </w:rPr>
      </w:pPr>
      <w:r w:rsidRPr="00783D9B">
        <w:rPr>
          <w:noProof/>
        </w:rPr>
        <w:t xml:space="preserve">rights and obligations </w:t>
      </w:r>
    </w:p>
    <w:p w14:paraId="6DFA5BA7" w14:textId="77777777" w:rsidR="0004624B" w:rsidRPr="00783D9B" w:rsidRDefault="0004624B" w:rsidP="0004624B">
      <w:pPr>
        <w:pStyle w:val="ListParagraph"/>
        <w:numPr>
          <w:ilvl w:val="0"/>
          <w:numId w:val="3"/>
        </w:numPr>
        <w:rPr>
          <w:noProof/>
        </w:rPr>
      </w:pPr>
      <w:r w:rsidRPr="00783D9B">
        <w:rPr>
          <w:noProof/>
        </w:rPr>
        <w:t xml:space="preserve">a reasonable duration </w:t>
      </w:r>
    </w:p>
    <w:p w14:paraId="389AFEDE" w14:textId="77777777" w:rsidR="0004624B" w:rsidRPr="00783D9B" w:rsidRDefault="0004624B" w:rsidP="0004624B">
      <w:pPr>
        <w:pStyle w:val="ListParagraph"/>
        <w:numPr>
          <w:ilvl w:val="0"/>
          <w:numId w:val="3"/>
        </w:numPr>
        <w:rPr>
          <w:noProof/>
        </w:rPr>
      </w:pPr>
      <w:r w:rsidRPr="00783D9B">
        <w:rPr>
          <w:noProof/>
        </w:rPr>
        <w:t xml:space="preserve">proper recognition of traineeships </w:t>
      </w:r>
    </w:p>
    <w:p w14:paraId="2D306563" w14:textId="77777777" w:rsidR="0004624B" w:rsidRPr="00783D9B" w:rsidRDefault="0004624B" w:rsidP="0004624B">
      <w:pPr>
        <w:pStyle w:val="ListParagraph"/>
        <w:numPr>
          <w:ilvl w:val="0"/>
          <w:numId w:val="3"/>
        </w:numPr>
        <w:rPr>
          <w:noProof/>
        </w:rPr>
      </w:pPr>
      <w:r w:rsidRPr="00783D9B">
        <w:rPr>
          <w:noProof/>
        </w:rPr>
        <w:t>transparency requirements</w:t>
      </w:r>
    </w:p>
    <w:p w14:paraId="34AE5F88" w14:textId="77777777" w:rsidR="0004624B" w:rsidRPr="00783D9B" w:rsidRDefault="0004624B" w:rsidP="0004624B">
      <w:pPr>
        <w:pStyle w:val="ListParagraph"/>
        <w:numPr>
          <w:ilvl w:val="0"/>
          <w:numId w:val="3"/>
        </w:numPr>
        <w:rPr>
          <w:noProof/>
        </w:rPr>
      </w:pPr>
      <w:r w:rsidRPr="00783D9B">
        <w:rPr>
          <w:noProof/>
        </w:rPr>
        <w:t>cross-border traineeships</w:t>
      </w:r>
    </w:p>
    <w:p w14:paraId="2093B2B5" w14:textId="77777777" w:rsidR="0004624B" w:rsidRPr="00783D9B" w:rsidRDefault="0004624B" w:rsidP="0004624B">
      <w:pPr>
        <w:pStyle w:val="ListParagraph"/>
        <w:numPr>
          <w:ilvl w:val="0"/>
          <w:numId w:val="3"/>
        </w:numPr>
        <w:rPr>
          <w:noProof/>
        </w:rPr>
      </w:pPr>
      <w:r w:rsidRPr="00783D9B">
        <w:rPr>
          <w:noProof/>
        </w:rPr>
        <w:t xml:space="preserve">use of European Structural and Investment Funds </w:t>
      </w:r>
    </w:p>
    <w:p w14:paraId="5D3B9C79" w14:textId="77777777" w:rsidR="0004624B" w:rsidRPr="00783D9B" w:rsidRDefault="0004624B" w:rsidP="0004624B">
      <w:pPr>
        <w:pStyle w:val="ListParagraph"/>
        <w:numPr>
          <w:ilvl w:val="0"/>
          <w:numId w:val="3"/>
        </w:numPr>
        <w:rPr>
          <w:noProof/>
        </w:rPr>
      </w:pPr>
      <w:r w:rsidRPr="00783D9B">
        <w:rPr>
          <w:noProof/>
        </w:rPr>
        <w:t>applying the QFT with the active involvement of social partners and stakeholders</w:t>
      </w:r>
    </w:p>
    <w:p w14:paraId="52EEBC2D" w14:textId="77777777" w:rsidR="0004624B" w:rsidRPr="00783D9B" w:rsidRDefault="0004624B" w:rsidP="0004624B">
      <w:pPr>
        <w:rPr>
          <w:noProof/>
        </w:rPr>
      </w:pPr>
      <w:r w:rsidRPr="00783D9B">
        <w:rPr>
          <w:noProof/>
        </w:rPr>
        <w:t xml:space="preserve">The QFT also outlines how the Commission supports Member States’ action through EU funds, the exchange of good practices, and monitoring. </w:t>
      </w:r>
    </w:p>
    <w:p w14:paraId="2BB5EB9B" w14:textId="77777777" w:rsidR="0004624B" w:rsidRPr="00783D9B" w:rsidRDefault="0004624B" w:rsidP="0004624B">
      <w:pPr>
        <w:rPr>
          <w:noProof/>
        </w:rPr>
      </w:pPr>
      <w:r w:rsidRPr="00783D9B">
        <w:rPr>
          <w:noProof/>
        </w:rPr>
        <w:t>The QFT explicitly excludes from its scope work experience placements that are part of curricula of formal education or vocational education (ECT) and training as well as traineeships that are regulated under national law and whose completion is a mandatory requirement (MPT) to access a specific profession (e.g. medicine, architecture, etc.).</w:t>
      </w:r>
    </w:p>
    <w:p w14:paraId="7D1C6A4D" w14:textId="77777777" w:rsidR="0004624B" w:rsidRPr="00783D9B" w:rsidRDefault="0004624B" w:rsidP="0004624B">
      <w:pPr>
        <w:rPr>
          <w:noProof/>
        </w:rPr>
      </w:pPr>
      <w:r w:rsidRPr="00783D9B">
        <w:rPr>
          <w:noProof/>
          <w:lang w:eastAsia="en-GB"/>
        </w:rPr>
        <mc:AlternateContent>
          <mc:Choice Requires="wps">
            <w:drawing>
              <wp:anchor distT="0" distB="0" distL="114300" distR="114300" simplePos="0" relativeHeight="251658241" behindDoc="1" locked="0" layoutInCell="1" allowOverlap="1" wp14:anchorId="3378C9EF" wp14:editId="43A3C565">
                <wp:simplePos x="0" y="0"/>
                <wp:positionH relativeFrom="margin">
                  <wp:align>left</wp:align>
                </wp:positionH>
                <wp:positionV relativeFrom="paragraph">
                  <wp:posOffset>212</wp:posOffset>
                </wp:positionV>
                <wp:extent cx="6048375" cy="8915400"/>
                <wp:effectExtent l="0" t="0" r="28575" b="19050"/>
                <wp:wrapThrough wrapText="bothSides">
                  <wp:wrapPolygon edited="0">
                    <wp:start x="0" y="0"/>
                    <wp:lineTo x="0" y="21600"/>
                    <wp:lineTo x="21634" y="21600"/>
                    <wp:lineTo x="21634"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91540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B52120E" w14:textId="77777777" w:rsidR="0004624B" w:rsidRPr="00027CE3" w:rsidRDefault="0004624B" w:rsidP="0004624B">
                            <w:pPr>
                              <w:ind w:right="284"/>
                              <w:rPr>
                                <w:sz w:val="23"/>
                                <w:szCs w:val="23"/>
                                <w:lang w:val="en-US"/>
                              </w:rPr>
                            </w:pPr>
                            <w:r w:rsidRPr="00027CE3">
                              <w:rPr>
                                <w:sz w:val="23"/>
                                <w:szCs w:val="23"/>
                                <w:lang w:val="en-US"/>
                              </w:rPr>
                              <w:t xml:space="preserve">The 2014 Council Recommendation asks Member States to: </w:t>
                            </w:r>
                          </w:p>
                          <w:tbl>
                            <w:tblPr>
                              <w:tblW w:w="5000" w:type="pct"/>
                              <w:shd w:val="clear" w:color="auto" w:fill="FFFFFF"/>
                              <w:tblCellMar>
                                <w:left w:w="0" w:type="dxa"/>
                                <w:right w:w="0" w:type="dxa"/>
                              </w:tblCellMar>
                              <w:tblLook w:val="04A0" w:firstRow="1" w:lastRow="0" w:firstColumn="1" w:lastColumn="0" w:noHBand="0" w:noVBand="1"/>
                            </w:tblPr>
                            <w:tblGrid>
                              <w:gridCol w:w="457"/>
                              <w:gridCol w:w="8775"/>
                            </w:tblGrid>
                            <w:tr w:rsidR="0004624B" w:rsidRPr="00027CE3" w14:paraId="7F4D6A0B" w14:textId="77777777" w:rsidTr="006B5671">
                              <w:tc>
                                <w:tcPr>
                                  <w:tcW w:w="0" w:type="auto"/>
                                  <w:shd w:val="clear" w:color="auto" w:fill="FFFFFF"/>
                                  <w:hideMark/>
                                </w:tcPr>
                                <w:p w14:paraId="368B567D" w14:textId="77777777" w:rsidR="0004624B" w:rsidRPr="00027CE3" w:rsidRDefault="0004624B" w:rsidP="006B5671">
                                  <w:pPr>
                                    <w:ind w:right="284"/>
                                    <w:rPr>
                                      <w:sz w:val="23"/>
                                      <w:szCs w:val="23"/>
                                      <w:lang w:val="en-IE"/>
                                    </w:rPr>
                                  </w:pPr>
                                  <w:r w:rsidRPr="00027CE3">
                                    <w:rPr>
                                      <w:sz w:val="23"/>
                                      <w:szCs w:val="23"/>
                                      <w:lang w:val="en-IE"/>
                                    </w:rPr>
                                    <w:t>1.</w:t>
                                  </w:r>
                                </w:p>
                              </w:tc>
                              <w:tc>
                                <w:tcPr>
                                  <w:tcW w:w="0" w:type="auto"/>
                                  <w:shd w:val="clear" w:color="auto" w:fill="FFFFFF"/>
                                  <w:hideMark/>
                                </w:tcPr>
                                <w:p w14:paraId="1A81C41E" w14:textId="77777777" w:rsidR="0004624B" w:rsidRPr="00027CE3" w:rsidRDefault="0004624B" w:rsidP="006B5671">
                                  <w:pPr>
                                    <w:ind w:right="284"/>
                                    <w:rPr>
                                      <w:sz w:val="23"/>
                                      <w:szCs w:val="23"/>
                                      <w:lang w:val="en-IE"/>
                                    </w:rPr>
                                  </w:pPr>
                                  <w:r w:rsidRPr="00027CE3">
                                    <w:rPr>
                                      <w:sz w:val="23"/>
                                      <w:szCs w:val="23"/>
                                      <w:lang w:val="en-IE"/>
                                    </w:rPr>
                                    <w:t>Improve the quality of traineeships, in particular as regards learning and training content and working conditions, with the aim of easing the transition from education, unemployment or inactivity to work by putting in practice the following principles for a Quality Framework for Traineeships:</w:t>
                                  </w:r>
                                </w:p>
                              </w:tc>
                            </w:tr>
                          </w:tbl>
                          <w:p w14:paraId="57EA1C35" w14:textId="77777777" w:rsidR="0004624B" w:rsidRPr="00027CE3" w:rsidRDefault="0004624B" w:rsidP="0004624B">
                            <w:pPr>
                              <w:ind w:right="284"/>
                              <w:rPr>
                                <w:sz w:val="23"/>
                                <w:szCs w:val="23"/>
                                <w:lang w:val="en-IE"/>
                              </w:rPr>
                            </w:pPr>
                            <w:r w:rsidRPr="00027CE3">
                              <w:rPr>
                                <w:sz w:val="23"/>
                                <w:szCs w:val="23"/>
                                <w:lang w:val="en-IE"/>
                              </w:rPr>
                              <w:t>Conclusion of a written traineeship agreement</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61C5260B" w14:textId="77777777" w:rsidTr="006B5671">
                              <w:tc>
                                <w:tcPr>
                                  <w:tcW w:w="0" w:type="auto"/>
                                  <w:shd w:val="clear" w:color="auto" w:fill="FFFFFF"/>
                                  <w:hideMark/>
                                </w:tcPr>
                                <w:p w14:paraId="4B4912F7" w14:textId="77777777" w:rsidR="0004624B" w:rsidRPr="00027CE3" w:rsidRDefault="0004624B" w:rsidP="006B5671">
                                  <w:pPr>
                                    <w:ind w:right="284"/>
                                    <w:rPr>
                                      <w:sz w:val="23"/>
                                      <w:szCs w:val="23"/>
                                      <w:lang w:val="en-IE"/>
                                    </w:rPr>
                                  </w:pPr>
                                  <w:r w:rsidRPr="00027CE3">
                                    <w:rPr>
                                      <w:sz w:val="23"/>
                                      <w:szCs w:val="23"/>
                                      <w:lang w:val="en-IE"/>
                                    </w:rPr>
                                    <w:t>2.</w:t>
                                  </w:r>
                                </w:p>
                              </w:tc>
                              <w:tc>
                                <w:tcPr>
                                  <w:tcW w:w="0" w:type="auto"/>
                                  <w:shd w:val="clear" w:color="auto" w:fill="FFFFFF"/>
                                  <w:hideMark/>
                                </w:tcPr>
                                <w:p w14:paraId="4D697548" w14:textId="77777777" w:rsidR="0004624B" w:rsidRPr="00027CE3" w:rsidRDefault="0004624B" w:rsidP="006B5671">
                                  <w:pPr>
                                    <w:ind w:right="284"/>
                                    <w:rPr>
                                      <w:sz w:val="23"/>
                                      <w:szCs w:val="23"/>
                                      <w:lang w:val="en-IE"/>
                                    </w:rPr>
                                  </w:pPr>
                                  <w:r w:rsidRPr="00027CE3">
                                    <w:rPr>
                                      <w:sz w:val="23"/>
                                      <w:szCs w:val="23"/>
                                      <w:lang w:val="en-IE"/>
                                    </w:rPr>
                                    <w:t>Require that traineeships are based on a written agreement concluded at the beginning of the traineeship between the trainee and the traineeship provider;</w:t>
                                  </w:r>
                                </w:p>
                              </w:tc>
                            </w:tr>
                            <w:tr w:rsidR="0004624B" w:rsidRPr="00027CE3" w14:paraId="64478F6B" w14:textId="77777777" w:rsidTr="006B5671">
                              <w:tc>
                                <w:tcPr>
                                  <w:tcW w:w="0" w:type="auto"/>
                                  <w:shd w:val="clear" w:color="auto" w:fill="FFFFFF"/>
                                  <w:hideMark/>
                                </w:tcPr>
                                <w:p w14:paraId="63515A7F" w14:textId="77777777" w:rsidR="0004624B" w:rsidRPr="00027CE3" w:rsidRDefault="0004624B" w:rsidP="006B5671">
                                  <w:pPr>
                                    <w:ind w:right="284"/>
                                    <w:rPr>
                                      <w:sz w:val="23"/>
                                      <w:szCs w:val="23"/>
                                      <w:lang w:val="en-IE"/>
                                    </w:rPr>
                                  </w:pPr>
                                  <w:r w:rsidRPr="00027CE3">
                                    <w:rPr>
                                      <w:sz w:val="23"/>
                                      <w:szCs w:val="23"/>
                                      <w:lang w:val="en-IE"/>
                                    </w:rPr>
                                    <w:t>3.</w:t>
                                  </w:r>
                                </w:p>
                              </w:tc>
                              <w:tc>
                                <w:tcPr>
                                  <w:tcW w:w="0" w:type="auto"/>
                                  <w:shd w:val="clear" w:color="auto" w:fill="FFFFFF"/>
                                  <w:hideMark/>
                                </w:tcPr>
                                <w:p w14:paraId="4309A68F" w14:textId="77777777" w:rsidR="0004624B" w:rsidRPr="00027CE3" w:rsidRDefault="0004624B" w:rsidP="006B5671">
                                  <w:pPr>
                                    <w:ind w:right="284"/>
                                    <w:rPr>
                                      <w:sz w:val="23"/>
                                      <w:szCs w:val="23"/>
                                      <w:lang w:val="en-IE"/>
                                    </w:rPr>
                                  </w:pPr>
                                  <w:r w:rsidRPr="00027CE3">
                                    <w:rPr>
                                      <w:sz w:val="23"/>
                                      <w:szCs w:val="23"/>
                                      <w:lang w:val="en-IE"/>
                                    </w:rPr>
                                    <w:t>Require that traineeship agreements indicate the educational objectives, the working conditions, whether an allowance or compensation is provided to the trainee by the traineeship provider, and the rights and obligations of the parties under applicable EU and national law, as well as the duration of the traineeship, as referred to in recommendations 4-12;</w:t>
                                  </w:r>
                                </w:p>
                              </w:tc>
                            </w:tr>
                          </w:tbl>
                          <w:p w14:paraId="2855E30D" w14:textId="77777777" w:rsidR="0004624B" w:rsidRPr="00027CE3" w:rsidRDefault="0004624B" w:rsidP="0004624B">
                            <w:pPr>
                              <w:ind w:right="284"/>
                              <w:rPr>
                                <w:sz w:val="23"/>
                                <w:szCs w:val="23"/>
                                <w:lang w:val="en-IE"/>
                              </w:rPr>
                            </w:pPr>
                            <w:r w:rsidRPr="00027CE3">
                              <w:rPr>
                                <w:sz w:val="23"/>
                                <w:szCs w:val="23"/>
                                <w:lang w:val="en-IE"/>
                              </w:rPr>
                              <w:t>Learning and training objectives</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26E25C40" w14:textId="77777777" w:rsidTr="006B5671">
                              <w:tc>
                                <w:tcPr>
                                  <w:tcW w:w="0" w:type="auto"/>
                                  <w:shd w:val="clear" w:color="auto" w:fill="FFFFFF"/>
                                  <w:hideMark/>
                                </w:tcPr>
                                <w:p w14:paraId="01F421C6" w14:textId="77777777" w:rsidR="0004624B" w:rsidRPr="00027CE3" w:rsidRDefault="0004624B" w:rsidP="006B5671">
                                  <w:pPr>
                                    <w:ind w:right="284"/>
                                    <w:rPr>
                                      <w:sz w:val="23"/>
                                      <w:szCs w:val="23"/>
                                      <w:lang w:val="en-IE"/>
                                    </w:rPr>
                                  </w:pPr>
                                  <w:r w:rsidRPr="00027CE3">
                                    <w:rPr>
                                      <w:sz w:val="23"/>
                                      <w:szCs w:val="23"/>
                                      <w:lang w:val="en-IE"/>
                                    </w:rPr>
                                    <w:t>4.</w:t>
                                  </w:r>
                                </w:p>
                              </w:tc>
                              <w:tc>
                                <w:tcPr>
                                  <w:tcW w:w="0" w:type="auto"/>
                                  <w:shd w:val="clear" w:color="auto" w:fill="FFFFFF"/>
                                  <w:hideMark/>
                                </w:tcPr>
                                <w:p w14:paraId="0DC05750" w14:textId="77777777" w:rsidR="0004624B" w:rsidRPr="00027CE3" w:rsidRDefault="0004624B" w:rsidP="006B5671">
                                  <w:pPr>
                                    <w:ind w:right="284"/>
                                    <w:rPr>
                                      <w:sz w:val="23"/>
                                      <w:szCs w:val="23"/>
                                      <w:lang w:val="en-IE"/>
                                    </w:rPr>
                                  </w:pPr>
                                  <w:r w:rsidRPr="00027CE3">
                                    <w:rPr>
                                      <w:sz w:val="23"/>
                                      <w:szCs w:val="23"/>
                                      <w:lang w:val="en-IE"/>
                                    </w:rPr>
                                    <w:t>Promote best practices as regards learning and training objectives in order to help trainees acquire practical experience and relevant skills; the tasks assigned to the trainee should enable these objectives to be attained;</w:t>
                                  </w:r>
                                </w:p>
                              </w:tc>
                            </w:tr>
                            <w:tr w:rsidR="0004624B" w:rsidRPr="00027CE3" w14:paraId="3C455EF2" w14:textId="77777777" w:rsidTr="006B5671">
                              <w:tc>
                                <w:tcPr>
                                  <w:tcW w:w="0" w:type="auto"/>
                                  <w:shd w:val="clear" w:color="auto" w:fill="FFFFFF"/>
                                  <w:hideMark/>
                                </w:tcPr>
                                <w:p w14:paraId="54F9D8F8" w14:textId="77777777" w:rsidR="0004624B" w:rsidRPr="00027CE3" w:rsidRDefault="0004624B" w:rsidP="006B5671">
                                  <w:pPr>
                                    <w:ind w:right="284"/>
                                    <w:rPr>
                                      <w:sz w:val="23"/>
                                      <w:szCs w:val="23"/>
                                      <w:lang w:val="en-IE"/>
                                    </w:rPr>
                                  </w:pPr>
                                  <w:r w:rsidRPr="00027CE3">
                                    <w:rPr>
                                      <w:sz w:val="23"/>
                                      <w:szCs w:val="23"/>
                                      <w:lang w:val="en-IE"/>
                                    </w:rPr>
                                    <w:t>5.</w:t>
                                  </w:r>
                                </w:p>
                              </w:tc>
                              <w:tc>
                                <w:tcPr>
                                  <w:tcW w:w="0" w:type="auto"/>
                                  <w:shd w:val="clear" w:color="auto" w:fill="FFFFFF"/>
                                  <w:hideMark/>
                                </w:tcPr>
                                <w:p w14:paraId="10057425" w14:textId="77777777" w:rsidR="0004624B" w:rsidRPr="00027CE3" w:rsidRDefault="0004624B" w:rsidP="006B5671">
                                  <w:pPr>
                                    <w:ind w:right="284"/>
                                    <w:rPr>
                                      <w:sz w:val="23"/>
                                      <w:szCs w:val="23"/>
                                      <w:lang w:val="en-IE"/>
                                    </w:rPr>
                                  </w:pPr>
                                  <w:r w:rsidRPr="00027CE3">
                                    <w:rPr>
                                      <w:sz w:val="23"/>
                                      <w:szCs w:val="23"/>
                                      <w:lang w:val="en-IE"/>
                                    </w:rPr>
                                    <w:t>Encourage traineeship providers to designate a supervisor for trainees guiding the trainee through the assigned tasks, monitoring and assessing his/her progress;</w:t>
                                  </w:r>
                                </w:p>
                              </w:tc>
                            </w:tr>
                          </w:tbl>
                          <w:p w14:paraId="4C5849E6" w14:textId="77777777" w:rsidR="0004624B" w:rsidRPr="00027CE3" w:rsidRDefault="0004624B" w:rsidP="0004624B">
                            <w:pPr>
                              <w:ind w:right="284"/>
                              <w:rPr>
                                <w:sz w:val="23"/>
                                <w:szCs w:val="23"/>
                                <w:lang w:val="en-IE"/>
                              </w:rPr>
                            </w:pPr>
                            <w:r w:rsidRPr="00027CE3">
                              <w:rPr>
                                <w:sz w:val="23"/>
                                <w:szCs w:val="23"/>
                                <w:lang w:val="en-IE"/>
                              </w:rPr>
                              <w:t>Working conditions applicable to trainees</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3B5A0712" w14:textId="77777777" w:rsidTr="006B5671">
                              <w:tc>
                                <w:tcPr>
                                  <w:tcW w:w="0" w:type="auto"/>
                                  <w:shd w:val="clear" w:color="auto" w:fill="FFFFFF"/>
                                  <w:hideMark/>
                                </w:tcPr>
                                <w:p w14:paraId="7217CA2D" w14:textId="77777777" w:rsidR="0004624B" w:rsidRPr="00027CE3" w:rsidRDefault="0004624B" w:rsidP="006B5671">
                                  <w:pPr>
                                    <w:ind w:right="284"/>
                                    <w:rPr>
                                      <w:sz w:val="23"/>
                                      <w:szCs w:val="23"/>
                                      <w:lang w:val="en-IE"/>
                                    </w:rPr>
                                  </w:pPr>
                                  <w:r w:rsidRPr="00027CE3">
                                    <w:rPr>
                                      <w:sz w:val="23"/>
                                      <w:szCs w:val="23"/>
                                      <w:lang w:val="en-IE"/>
                                    </w:rPr>
                                    <w:t>6.</w:t>
                                  </w:r>
                                </w:p>
                              </w:tc>
                              <w:tc>
                                <w:tcPr>
                                  <w:tcW w:w="0" w:type="auto"/>
                                  <w:shd w:val="clear" w:color="auto" w:fill="FFFFFF"/>
                                  <w:hideMark/>
                                </w:tcPr>
                                <w:p w14:paraId="15B42772" w14:textId="77777777" w:rsidR="0004624B" w:rsidRPr="00027CE3" w:rsidRDefault="0004624B" w:rsidP="006B5671">
                                  <w:pPr>
                                    <w:ind w:right="284"/>
                                    <w:rPr>
                                      <w:sz w:val="23"/>
                                      <w:szCs w:val="23"/>
                                      <w:lang w:val="en-IE"/>
                                    </w:rPr>
                                  </w:pPr>
                                  <w:r w:rsidRPr="00027CE3">
                                    <w:rPr>
                                      <w:sz w:val="23"/>
                                      <w:szCs w:val="23"/>
                                      <w:lang w:val="en-IE"/>
                                    </w:rPr>
                                    <w:t>Ensure that the rights and working conditions of trainees under applicable EU and national law, including limits to maximum weekly working time, minimum daily and weekly rest periods and, where applicable, minimum holiday entitlements, are respected;</w:t>
                                  </w:r>
                                </w:p>
                              </w:tc>
                            </w:tr>
                            <w:tr w:rsidR="0004624B" w:rsidRPr="00027CE3" w14:paraId="46B552F6" w14:textId="77777777" w:rsidTr="006B5671">
                              <w:tc>
                                <w:tcPr>
                                  <w:tcW w:w="0" w:type="auto"/>
                                  <w:shd w:val="clear" w:color="auto" w:fill="FFFFFF"/>
                                  <w:hideMark/>
                                </w:tcPr>
                                <w:p w14:paraId="07CE2265" w14:textId="77777777" w:rsidR="0004624B" w:rsidRPr="00027CE3" w:rsidRDefault="0004624B" w:rsidP="006B5671">
                                  <w:pPr>
                                    <w:ind w:right="284"/>
                                    <w:rPr>
                                      <w:sz w:val="23"/>
                                      <w:szCs w:val="23"/>
                                      <w:lang w:val="en-IE"/>
                                    </w:rPr>
                                  </w:pPr>
                                  <w:r w:rsidRPr="00027CE3">
                                    <w:rPr>
                                      <w:sz w:val="23"/>
                                      <w:szCs w:val="23"/>
                                      <w:lang w:val="en-IE"/>
                                    </w:rPr>
                                    <w:t>7.</w:t>
                                  </w:r>
                                </w:p>
                              </w:tc>
                              <w:tc>
                                <w:tcPr>
                                  <w:tcW w:w="0" w:type="auto"/>
                                  <w:shd w:val="clear" w:color="auto" w:fill="FFFFFF"/>
                                  <w:hideMark/>
                                </w:tcPr>
                                <w:p w14:paraId="0A0A42E7" w14:textId="77777777" w:rsidR="0004624B" w:rsidRPr="00027CE3" w:rsidRDefault="0004624B" w:rsidP="006B5671">
                                  <w:pPr>
                                    <w:ind w:right="284"/>
                                    <w:rPr>
                                      <w:sz w:val="23"/>
                                      <w:szCs w:val="23"/>
                                      <w:lang w:val="en-IE"/>
                                    </w:rPr>
                                  </w:pPr>
                                  <w:r w:rsidRPr="00027CE3">
                                    <w:rPr>
                                      <w:sz w:val="23"/>
                                      <w:szCs w:val="23"/>
                                      <w:lang w:val="en-IE"/>
                                    </w:rPr>
                                    <w:t>Encourage traineeship providers to clarify whether they provide coverage in terms of health and accident insurance as well as sick leave;</w:t>
                                  </w:r>
                                </w:p>
                              </w:tc>
                            </w:tr>
                            <w:tr w:rsidR="0004624B" w:rsidRPr="00027CE3" w14:paraId="07F9410E" w14:textId="77777777" w:rsidTr="006B5671">
                              <w:tc>
                                <w:tcPr>
                                  <w:tcW w:w="0" w:type="auto"/>
                                  <w:shd w:val="clear" w:color="auto" w:fill="FFFFFF"/>
                                  <w:hideMark/>
                                </w:tcPr>
                                <w:p w14:paraId="353C864D" w14:textId="77777777" w:rsidR="0004624B" w:rsidRPr="00027CE3" w:rsidRDefault="0004624B" w:rsidP="006B5671">
                                  <w:pPr>
                                    <w:ind w:right="284"/>
                                    <w:rPr>
                                      <w:sz w:val="23"/>
                                      <w:szCs w:val="23"/>
                                      <w:lang w:val="en-IE"/>
                                    </w:rPr>
                                  </w:pPr>
                                  <w:r w:rsidRPr="00027CE3">
                                    <w:rPr>
                                      <w:sz w:val="23"/>
                                      <w:szCs w:val="23"/>
                                      <w:lang w:val="en-IE"/>
                                    </w:rPr>
                                    <w:t>8.</w:t>
                                  </w:r>
                                </w:p>
                              </w:tc>
                              <w:tc>
                                <w:tcPr>
                                  <w:tcW w:w="0" w:type="auto"/>
                                  <w:shd w:val="clear" w:color="auto" w:fill="FFFFFF"/>
                                  <w:hideMark/>
                                </w:tcPr>
                                <w:p w14:paraId="6DF91721" w14:textId="77777777" w:rsidR="0004624B" w:rsidRPr="00027CE3" w:rsidRDefault="0004624B" w:rsidP="006B5671">
                                  <w:pPr>
                                    <w:ind w:right="284"/>
                                    <w:rPr>
                                      <w:sz w:val="23"/>
                                      <w:szCs w:val="23"/>
                                      <w:lang w:val="en-IE"/>
                                    </w:rPr>
                                  </w:pPr>
                                  <w:r w:rsidRPr="00027CE3">
                                    <w:rPr>
                                      <w:sz w:val="23"/>
                                      <w:szCs w:val="23"/>
                                      <w:lang w:val="en-IE"/>
                                    </w:rPr>
                                    <w:t>Require that the traineeship agreement clarifies whether an allowance or compensation is applicable, and if applicable, its amount;</w:t>
                                  </w:r>
                                </w:p>
                              </w:tc>
                            </w:tr>
                          </w:tbl>
                          <w:p w14:paraId="00417781" w14:textId="77777777" w:rsidR="0004624B" w:rsidRPr="00027CE3" w:rsidRDefault="0004624B" w:rsidP="0004624B">
                            <w:pPr>
                              <w:ind w:right="284"/>
                              <w:rPr>
                                <w:sz w:val="23"/>
                                <w:szCs w:val="23"/>
                                <w:lang w:val="en-IE"/>
                              </w:rPr>
                            </w:pPr>
                            <w:r w:rsidRPr="00027CE3">
                              <w:rPr>
                                <w:sz w:val="23"/>
                                <w:szCs w:val="23"/>
                                <w:lang w:val="en-IE"/>
                              </w:rPr>
                              <w:t>Rights and obligations</w:t>
                            </w:r>
                          </w:p>
                          <w:tbl>
                            <w:tblPr>
                              <w:tblW w:w="5159" w:type="pct"/>
                              <w:shd w:val="clear" w:color="auto" w:fill="FFFFFF"/>
                              <w:tblCellMar>
                                <w:left w:w="0" w:type="dxa"/>
                                <w:right w:w="0" w:type="dxa"/>
                              </w:tblCellMar>
                              <w:tblLook w:val="04A0" w:firstRow="1" w:lastRow="0" w:firstColumn="1" w:lastColumn="0" w:noHBand="0" w:noVBand="1"/>
                            </w:tblPr>
                            <w:tblGrid>
                              <w:gridCol w:w="457"/>
                              <w:gridCol w:w="9069"/>
                            </w:tblGrid>
                            <w:tr w:rsidR="0004624B" w:rsidRPr="00027CE3" w14:paraId="190F1F84" w14:textId="77777777" w:rsidTr="006B5671">
                              <w:tc>
                                <w:tcPr>
                                  <w:tcW w:w="0" w:type="auto"/>
                                  <w:shd w:val="clear" w:color="auto" w:fill="FFFFFF"/>
                                  <w:hideMark/>
                                </w:tcPr>
                                <w:p w14:paraId="6A9232ED" w14:textId="77777777" w:rsidR="0004624B" w:rsidRPr="00027CE3" w:rsidRDefault="0004624B" w:rsidP="006B5671">
                                  <w:pPr>
                                    <w:ind w:right="284"/>
                                    <w:rPr>
                                      <w:sz w:val="23"/>
                                      <w:szCs w:val="23"/>
                                      <w:lang w:val="en-IE"/>
                                    </w:rPr>
                                  </w:pPr>
                                  <w:r w:rsidRPr="00027CE3">
                                    <w:rPr>
                                      <w:sz w:val="23"/>
                                      <w:szCs w:val="23"/>
                                      <w:lang w:val="en-IE"/>
                                    </w:rPr>
                                    <w:t>9.</w:t>
                                  </w:r>
                                </w:p>
                              </w:tc>
                              <w:tc>
                                <w:tcPr>
                                  <w:tcW w:w="0" w:type="auto"/>
                                  <w:shd w:val="clear" w:color="auto" w:fill="FFFFFF"/>
                                  <w:hideMark/>
                                </w:tcPr>
                                <w:p w14:paraId="05B8AE9B" w14:textId="77777777" w:rsidR="0004624B" w:rsidRPr="00027CE3" w:rsidRDefault="0004624B" w:rsidP="006B5671">
                                  <w:pPr>
                                    <w:ind w:right="284"/>
                                    <w:rPr>
                                      <w:sz w:val="23"/>
                                      <w:szCs w:val="23"/>
                                      <w:lang w:val="en-IE"/>
                                    </w:rPr>
                                  </w:pPr>
                                  <w:r w:rsidRPr="00027CE3">
                                    <w:rPr>
                                      <w:sz w:val="23"/>
                                      <w:szCs w:val="23"/>
                                      <w:lang w:val="en-IE"/>
                                    </w:rPr>
                                    <w:t>Encourage the concerned parties to ensure that the traineeship agreement lays down the rights and obligations of the trainee and the traineeship provider, including, where relevant, the traineeship provider's policies on confidentiality and the ownership of intellectual property rights;</w:t>
                                  </w:r>
                                </w:p>
                              </w:tc>
                            </w:tr>
                          </w:tbl>
                          <w:p w14:paraId="7438CF0F" w14:textId="77777777" w:rsidR="0004624B" w:rsidRPr="00027CE3" w:rsidRDefault="0004624B" w:rsidP="0004624B">
                            <w:pPr>
                              <w:ind w:right="284"/>
                              <w:rPr>
                                <w:sz w:val="23"/>
                                <w:szCs w:val="23"/>
                                <w:lang w:val="en-IE"/>
                              </w:rPr>
                            </w:pPr>
                            <w:r w:rsidRPr="00027CE3">
                              <w:rPr>
                                <w:sz w:val="23"/>
                                <w:szCs w:val="23"/>
                                <w:lang w:val="en-IE"/>
                              </w:rPr>
                              <w:t>Reasonable duration</w:t>
                            </w:r>
                          </w:p>
                          <w:tbl>
                            <w:tblPr>
                              <w:tblW w:w="5135" w:type="pct"/>
                              <w:shd w:val="clear" w:color="auto" w:fill="FFFFFF"/>
                              <w:tblCellMar>
                                <w:left w:w="0" w:type="dxa"/>
                                <w:right w:w="0" w:type="dxa"/>
                              </w:tblCellMar>
                              <w:tblLook w:val="04A0" w:firstRow="1" w:lastRow="0" w:firstColumn="1" w:lastColumn="0" w:noHBand="0" w:noVBand="1"/>
                            </w:tblPr>
                            <w:tblGrid>
                              <w:gridCol w:w="576"/>
                              <w:gridCol w:w="8905"/>
                            </w:tblGrid>
                            <w:tr w:rsidR="0004624B" w:rsidRPr="00027CE3" w14:paraId="68E670C3" w14:textId="77777777" w:rsidTr="006B5671">
                              <w:tc>
                                <w:tcPr>
                                  <w:tcW w:w="304" w:type="pct"/>
                                  <w:shd w:val="clear" w:color="auto" w:fill="FFFFFF"/>
                                  <w:hideMark/>
                                </w:tcPr>
                                <w:p w14:paraId="426C76EC" w14:textId="77777777" w:rsidR="0004624B" w:rsidRPr="00027CE3" w:rsidRDefault="0004624B" w:rsidP="006B5671">
                                  <w:pPr>
                                    <w:ind w:right="284"/>
                                    <w:rPr>
                                      <w:sz w:val="23"/>
                                      <w:szCs w:val="23"/>
                                      <w:lang w:val="en-IE"/>
                                    </w:rPr>
                                  </w:pPr>
                                  <w:r w:rsidRPr="00027CE3">
                                    <w:rPr>
                                      <w:sz w:val="23"/>
                                      <w:szCs w:val="23"/>
                                      <w:lang w:val="en-IE"/>
                                    </w:rPr>
                                    <w:t>10.</w:t>
                                  </w:r>
                                </w:p>
                              </w:tc>
                              <w:tc>
                                <w:tcPr>
                                  <w:tcW w:w="4696" w:type="pct"/>
                                  <w:shd w:val="clear" w:color="auto" w:fill="FFFFFF"/>
                                  <w:hideMark/>
                                </w:tcPr>
                                <w:p w14:paraId="561B1AF8" w14:textId="77777777" w:rsidR="0004624B" w:rsidRPr="00027CE3" w:rsidRDefault="0004624B" w:rsidP="006B5671">
                                  <w:pPr>
                                    <w:ind w:right="284"/>
                                    <w:rPr>
                                      <w:sz w:val="23"/>
                                      <w:szCs w:val="23"/>
                                      <w:lang w:val="en-IE"/>
                                    </w:rPr>
                                  </w:pPr>
                                  <w:r w:rsidRPr="00027CE3">
                                    <w:rPr>
                                      <w:sz w:val="23"/>
                                      <w:szCs w:val="23"/>
                                      <w:lang w:val="en-IE"/>
                                    </w:rPr>
                                    <w:t>Ensure a reasonable duration of traineeships that, in principle, does not exceed 6 months, except in cases where a longer duration is justified, taking into account national practices;</w:t>
                                  </w:r>
                                </w:p>
                              </w:tc>
                            </w:tr>
                            <w:tr w:rsidR="0004624B" w:rsidRPr="00027CE3" w14:paraId="733BA346" w14:textId="77777777" w:rsidTr="006B5671">
                              <w:tc>
                                <w:tcPr>
                                  <w:tcW w:w="304" w:type="pct"/>
                                  <w:shd w:val="clear" w:color="auto" w:fill="FFFFFF"/>
                                  <w:hideMark/>
                                </w:tcPr>
                                <w:p w14:paraId="6B80CC6B" w14:textId="77777777" w:rsidR="0004624B" w:rsidRPr="00027CE3" w:rsidRDefault="0004624B" w:rsidP="006B5671">
                                  <w:pPr>
                                    <w:ind w:right="284"/>
                                    <w:rPr>
                                      <w:sz w:val="23"/>
                                      <w:szCs w:val="23"/>
                                      <w:lang w:val="en-IE"/>
                                    </w:rPr>
                                  </w:pPr>
                                  <w:r w:rsidRPr="00027CE3">
                                    <w:rPr>
                                      <w:sz w:val="23"/>
                                      <w:szCs w:val="23"/>
                                      <w:lang w:val="en-IE"/>
                                    </w:rPr>
                                    <w:t>11.</w:t>
                                  </w:r>
                                </w:p>
                              </w:tc>
                              <w:tc>
                                <w:tcPr>
                                  <w:tcW w:w="4696" w:type="pct"/>
                                  <w:shd w:val="clear" w:color="auto" w:fill="FFFFFF"/>
                                  <w:hideMark/>
                                </w:tcPr>
                                <w:p w14:paraId="472F0E12" w14:textId="77777777" w:rsidR="0004624B" w:rsidRPr="00027CE3" w:rsidRDefault="0004624B" w:rsidP="006B5671">
                                  <w:pPr>
                                    <w:ind w:right="284"/>
                                    <w:rPr>
                                      <w:sz w:val="23"/>
                                      <w:szCs w:val="23"/>
                                      <w:lang w:val="en-IE"/>
                                    </w:rPr>
                                  </w:pPr>
                                  <w:r w:rsidRPr="00027CE3">
                                    <w:rPr>
                                      <w:sz w:val="23"/>
                                      <w:szCs w:val="23"/>
                                      <w:lang w:val="en-IE"/>
                                    </w:rPr>
                                    <w:t>Clarify the circumstances and conditions under which a traineeship may be extended or renewed after the initial traineeship agreement expired;</w:t>
                                  </w:r>
                                </w:p>
                              </w:tc>
                            </w:tr>
                          </w:tbl>
                          <w:p w14:paraId="51F3B35C" w14:textId="77777777" w:rsidR="0004624B" w:rsidRPr="0090794A" w:rsidRDefault="0004624B" w:rsidP="00027C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378C9EF" id="_x0000_t202" coordsize="21600,21600" o:spt="202" path="m,l,21600r21600,l21600,xe">
                <v:stroke joinstyle="miter"/>
                <v:path gradientshapeok="t" o:connecttype="rect"/>
              </v:shapetype>
              <v:shape id="Text Box 7" o:spid="_x0000_s1026" type="#_x0000_t202" style="position:absolute;left:0;text-align:left;margin-left:0;margin-top:0;width:476.25pt;height:702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" fillcolor="white [3201]" strokecolor="#5b9bd5 [3208]" strokeweight="1pt">
                <v:textbox>
                  <w:txbxContent>
                    <w:p w14:paraId="1B52120E" w14:textId="77777777" w:rsidR="0004624B" w:rsidRPr="00027CE3" w:rsidRDefault="0004624B" w:rsidP="0004624B">
                      <w:pPr>
                        <w:ind w:right="284"/>
                        <w:rPr>
                          <w:sz w:val="23"/>
                          <w:szCs w:val="23"/>
                          <w:lang w:val="en-US"/>
                        </w:rPr>
                      </w:pPr>
                      <w:r w:rsidRPr="00027CE3">
                        <w:rPr>
                          <w:sz w:val="23"/>
                          <w:szCs w:val="23"/>
                          <w:lang w:val="en-US"/>
                        </w:rPr>
                        <w:t xml:space="preserve">The 2014 Council Recommendation asks Member States to: </w:t>
                      </w:r>
                    </w:p>
                    <w:tbl>
                      <w:tblPr>
                        <w:tblW w:w="5000" w:type="pct"/>
                        <w:shd w:val="clear" w:color="auto" w:fill="FFFFFF"/>
                        <w:tblCellMar>
                          <w:left w:w="0" w:type="dxa"/>
                          <w:right w:w="0" w:type="dxa"/>
                        </w:tblCellMar>
                        <w:tblLook w:val="04A0" w:firstRow="1" w:lastRow="0" w:firstColumn="1" w:lastColumn="0" w:noHBand="0" w:noVBand="1"/>
                      </w:tblPr>
                      <w:tblGrid>
                        <w:gridCol w:w="457"/>
                        <w:gridCol w:w="8775"/>
                      </w:tblGrid>
                      <w:tr w:rsidR="0004624B" w:rsidRPr="00027CE3" w14:paraId="7F4D6A0B" w14:textId="77777777" w:rsidTr="006B5671">
                        <w:tc>
                          <w:tcPr>
                            <w:tcW w:w="0" w:type="auto"/>
                            <w:shd w:val="clear" w:color="auto" w:fill="FFFFFF"/>
                            <w:hideMark/>
                          </w:tcPr>
                          <w:p w14:paraId="368B567D" w14:textId="77777777" w:rsidR="0004624B" w:rsidRPr="00027CE3" w:rsidRDefault="0004624B" w:rsidP="006B5671">
                            <w:pPr>
                              <w:ind w:right="284"/>
                              <w:rPr>
                                <w:sz w:val="23"/>
                                <w:szCs w:val="23"/>
                                <w:lang w:val="en-IE"/>
                              </w:rPr>
                            </w:pPr>
                            <w:r w:rsidRPr="00027CE3">
                              <w:rPr>
                                <w:sz w:val="23"/>
                                <w:szCs w:val="23"/>
                                <w:lang w:val="en-IE"/>
                              </w:rPr>
                              <w:t>1.</w:t>
                            </w:r>
                          </w:p>
                        </w:tc>
                        <w:tc>
                          <w:tcPr>
                            <w:tcW w:w="0" w:type="auto"/>
                            <w:shd w:val="clear" w:color="auto" w:fill="FFFFFF"/>
                            <w:hideMark/>
                          </w:tcPr>
                          <w:p w14:paraId="1A81C41E" w14:textId="77777777" w:rsidR="0004624B" w:rsidRPr="00027CE3" w:rsidRDefault="0004624B" w:rsidP="006B5671">
                            <w:pPr>
                              <w:ind w:right="284"/>
                              <w:rPr>
                                <w:sz w:val="23"/>
                                <w:szCs w:val="23"/>
                                <w:lang w:val="en-IE"/>
                              </w:rPr>
                            </w:pPr>
                            <w:r w:rsidRPr="00027CE3">
                              <w:rPr>
                                <w:sz w:val="23"/>
                                <w:szCs w:val="23"/>
                                <w:lang w:val="en-IE"/>
                              </w:rPr>
                              <w:t>Improve the quality of traineeships, in particular as regards learning and training content and working conditions, with the aim of easing the transition from education, unemployment or inactivity to work by putting in practice the following principles for a Quality Framework for Traineeships:</w:t>
                            </w:r>
                          </w:p>
                        </w:tc>
                      </w:tr>
                    </w:tbl>
                    <w:p w14:paraId="57EA1C35" w14:textId="77777777" w:rsidR="0004624B" w:rsidRPr="00027CE3" w:rsidRDefault="0004624B" w:rsidP="0004624B">
                      <w:pPr>
                        <w:ind w:right="284"/>
                        <w:rPr>
                          <w:sz w:val="23"/>
                          <w:szCs w:val="23"/>
                          <w:lang w:val="en-IE"/>
                        </w:rPr>
                      </w:pPr>
                      <w:r w:rsidRPr="00027CE3">
                        <w:rPr>
                          <w:sz w:val="23"/>
                          <w:szCs w:val="23"/>
                          <w:lang w:val="en-IE"/>
                        </w:rPr>
                        <w:t>Conclusion of a written traineeship agreement</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61C5260B" w14:textId="77777777" w:rsidTr="006B5671">
                        <w:tc>
                          <w:tcPr>
                            <w:tcW w:w="0" w:type="auto"/>
                            <w:shd w:val="clear" w:color="auto" w:fill="FFFFFF"/>
                            <w:hideMark/>
                          </w:tcPr>
                          <w:p w14:paraId="4B4912F7" w14:textId="77777777" w:rsidR="0004624B" w:rsidRPr="00027CE3" w:rsidRDefault="0004624B" w:rsidP="006B5671">
                            <w:pPr>
                              <w:ind w:right="284"/>
                              <w:rPr>
                                <w:sz w:val="23"/>
                                <w:szCs w:val="23"/>
                                <w:lang w:val="en-IE"/>
                              </w:rPr>
                            </w:pPr>
                            <w:r w:rsidRPr="00027CE3">
                              <w:rPr>
                                <w:sz w:val="23"/>
                                <w:szCs w:val="23"/>
                                <w:lang w:val="en-IE"/>
                              </w:rPr>
                              <w:t>2.</w:t>
                            </w:r>
                          </w:p>
                        </w:tc>
                        <w:tc>
                          <w:tcPr>
                            <w:tcW w:w="0" w:type="auto"/>
                            <w:shd w:val="clear" w:color="auto" w:fill="FFFFFF"/>
                            <w:hideMark/>
                          </w:tcPr>
                          <w:p w14:paraId="4D697548" w14:textId="77777777" w:rsidR="0004624B" w:rsidRPr="00027CE3" w:rsidRDefault="0004624B" w:rsidP="006B5671">
                            <w:pPr>
                              <w:ind w:right="284"/>
                              <w:rPr>
                                <w:sz w:val="23"/>
                                <w:szCs w:val="23"/>
                                <w:lang w:val="en-IE"/>
                              </w:rPr>
                            </w:pPr>
                            <w:r w:rsidRPr="00027CE3">
                              <w:rPr>
                                <w:sz w:val="23"/>
                                <w:szCs w:val="23"/>
                                <w:lang w:val="en-IE"/>
                              </w:rPr>
                              <w:t>Require that traineeships are based on a written agreement concluded at the beginning of the traineeship between the trainee and the traineeship provider;</w:t>
                            </w:r>
                          </w:p>
                        </w:tc>
                      </w:tr>
                      <w:tr w:rsidR="0004624B" w:rsidRPr="00027CE3" w14:paraId="64478F6B" w14:textId="77777777" w:rsidTr="006B5671">
                        <w:tc>
                          <w:tcPr>
                            <w:tcW w:w="0" w:type="auto"/>
                            <w:shd w:val="clear" w:color="auto" w:fill="FFFFFF"/>
                            <w:hideMark/>
                          </w:tcPr>
                          <w:p w14:paraId="63515A7F" w14:textId="77777777" w:rsidR="0004624B" w:rsidRPr="00027CE3" w:rsidRDefault="0004624B" w:rsidP="006B5671">
                            <w:pPr>
                              <w:ind w:right="284"/>
                              <w:rPr>
                                <w:sz w:val="23"/>
                                <w:szCs w:val="23"/>
                                <w:lang w:val="en-IE"/>
                              </w:rPr>
                            </w:pPr>
                            <w:r w:rsidRPr="00027CE3">
                              <w:rPr>
                                <w:sz w:val="23"/>
                                <w:szCs w:val="23"/>
                                <w:lang w:val="en-IE"/>
                              </w:rPr>
                              <w:t>3.</w:t>
                            </w:r>
                          </w:p>
                        </w:tc>
                        <w:tc>
                          <w:tcPr>
                            <w:tcW w:w="0" w:type="auto"/>
                            <w:shd w:val="clear" w:color="auto" w:fill="FFFFFF"/>
                            <w:hideMark/>
                          </w:tcPr>
                          <w:p w14:paraId="4309A68F" w14:textId="77777777" w:rsidR="0004624B" w:rsidRPr="00027CE3" w:rsidRDefault="0004624B" w:rsidP="006B5671">
                            <w:pPr>
                              <w:ind w:right="284"/>
                              <w:rPr>
                                <w:sz w:val="23"/>
                                <w:szCs w:val="23"/>
                                <w:lang w:val="en-IE"/>
                              </w:rPr>
                            </w:pPr>
                            <w:r w:rsidRPr="00027CE3">
                              <w:rPr>
                                <w:sz w:val="23"/>
                                <w:szCs w:val="23"/>
                                <w:lang w:val="en-IE"/>
                              </w:rPr>
                              <w:t>Require that traineeship agreements indicate the educational objectives, the working conditions, whether an allowance or compensation is provided to the trainee by the traineeship provider, and the rights and obligations of the parties under applicable EU and national law, as well as the duration of the traineeship, as referred to in recommendations 4-12;</w:t>
                            </w:r>
                          </w:p>
                        </w:tc>
                      </w:tr>
                    </w:tbl>
                    <w:p w14:paraId="2855E30D" w14:textId="77777777" w:rsidR="0004624B" w:rsidRPr="00027CE3" w:rsidRDefault="0004624B" w:rsidP="0004624B">
                      <w:pPr>
                        <w:ind w:right="284"/>
                        <w:rPr>
                          <w:sz w:val="23"/>
                          <w:szCs w:val="23"/>
                          <w:lang w:val="en-IE"/>
                        </w:rPr>
                      </w:pPr>
                      <w:r w:rsidRPr="00027CE3">
                        <w:rPr>
                          <w:sz w:val="23"/>
                          <w:szCs w:val="23"/>
                          <w:lang w:val="en-IE"/>
                        </w:rPr>
                        <w:t>Learning and training objectives</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26E25C40" w14:textId="77777777" w:rsidTr="006B5671">
                        <w:tc>
                          <w:tcPr>
                            <w:tcW w:w="0" w:type="auto"/>
                            <w:shd w:val="clear" w:color="auto" w:fill="FFFFFF"/>
                            <w:hideMark/>
                          </w:tcPr>
                          <w:p w14:paraId="01F421C6" w14:textId="77777777" w:rsidR="0004624B" w:rsidRPr="00027CE3" w:rsidRDefault="0004624B" w:rsidP="006B5671">
                            <w:pPr>
                              <w:ind w:right="284"/>
                              <w:rPr>
                                <w:sz w:val="23"/>
                                <w:szCs w:val="23"/>
                                <w:lang w:val="en-IE"/>
                              </w:rPr>
                            </w:pPr>
                            <w:r w:rsidRPr="00027CE3">
                              <w:rPr>
                                <w:sz w:val="23"/>
                                <w:szCs w:val="23"/>
                                <w:lang w:val="en-IE"/>
                              </w:rPr>
                              <w:t>4.</w:t>
                            </w:r>
                          </w:p>
                        </w:tc>
                        <w:tc>
                          <w:tcPr>
                            <w:tcW w:w="0" w:type="auto"/>
                            <w:shd w:val="clear" w:color="auto" w:fill="FFFFFF"/>
                            <w:hideMark/>
                          </w:tcPr>
                          <w:p w14:paraId="0DC05750" w14:textId="77777777" w:rsidR="0004624B" w:rsidRPr="00027CE3" w:rsidRDefault="0004624B" w:rsidP="006B5671">
                            <w:pPr>
                              <w:ind w:right="284"/>
                              <w:rPr>
                                <w:sz w:val="23"/>
                                <w:szCs w:val="23"/>
                                <w:lang w:val="en-IE"/>
                              </w:rPr>
                            </w:pPr>
                            <w:r w:rsidRPr="00027CE3">
                              <w:rPr>
                                <w:sz w:val="23"/>
                                <w:szCs w:val="23"/>
                                <w:lang w:val="en-IE"/>
                              </w:rPr>
                              <w:t>Promote best practices as regards learning and training objectives in order to help trainees acquire practical experience and relevant skills; the tasks assigned to the trainee should enable these objectives to be attained;</w:t>
                            </w:r>
                          </w:p>
                        </w:tc>
                      </w:tr>
                      <w:tr w:rsidR="0004624B" w:rsidRPr="00027CE3" w14:paraId="3C455EF2" w14:textId="77777777" w:rsidTr="006B5671">
                        <w:tc>
                          <w:tcPr>
                            <w:tcW w:w="0" w:type="auto"/>
                            <w:shd w:val="clear" w:color="auto" w:fill="FFFFFF"/>
                            <w:hideMark/>
                          </w:tcPr>
                          <w:p w14:paraId="54F9D8F8" w14:textId="77777777" w:rsidR="0004624B" w:rsidRPr="00027CE3" w:rsidRDefault="0004624B" w:rsidP="006B5671">
                            <w:pPr>
                              <w:ind w:right="284"/>
                              <w:rPr>
                                <w:sz w:val="23"/>
                                <w:szCs w:val="23"/>
                                <w:lang w:val="en-IE"/>
                              </w:rPr>
                            </w:pPr>
                            <w:r w:rsidRPr="00027CE3">
                              <w:rPr>
                                <w:sz w:val="23"/>
                                <w:szCs w:val="23"/>
                                <w:lang w:val="en-IE"/>
                              </w:rPr>
                              <w:t>5.</w:t>
                            </w:r>
                          </w:p>
                        </w:tc>
                        <w:tc>
                          <w:tcPr>
                            <w:tcW w:w="0" w:type="auto"/>
                            <w:shd w:val="clear" w:color="auto" w:fill="FFFFFF"/>
                            <w:hideMark/>
                          </w:tcPr>
                          <w:p w14:paraId="10057425" w14:textId="77777777" w:rsidR="0004624B" w:rsidRPr="00027CE3" w:rsidRDefault="0004624B" w:rsidP="006B5671">
                            <w:pPr>
                              <w:ind w:right="284"/>
                              <w:rPr>
                                <w:sz w:val="23"/>
                                <w:szCs w:val="23"/>
                                <w:lang w:val="en-IE"/>
                              </w:rPr>
                            </w:pPr>
                            <w:r w:rsidRPr="00027CE3">
                              <w:rPr>
                                <w:sz w:val="23"/>
                                <w:szCs w:val="23"/>
                                <w:lang w:val="en-IE"/>
                              </w:rPr>
                              <w:t>Encourage traineeship providers to designate a supervisor for trainees guiding the trainee through the assigned tasks, monitoring and assessing his/her progress;</w:t>
                            </w:r>
                          </w:p>
                        </w:tc>
                      </w:tr>
                    </w:tbl>
                    <w:p w14:paraId="4C5849E6" w14:textId="77777777" w:rsidR="0004624B" w:rsidRPr="00027CE3" w:rsidRDefault="0004624B" w:rsidP="0004624B">
                      <w:pPr>
                        <w:ind w:right="284"/>
                        <w:rPr>
                          <w:sz w:val="23"/>
                          <w:szCs w:val="23"/>
                          <w:lang w:val="en-IE"/>
                        </w:rPr>
                      </w:pPr>
                      <w:r w:rsidRPr="00027CE3">
                        <w:rPr>
                          <w:sz w:val="23"/>
                          <w:szCs w:val="23"/>
                          <w:lang w:val="en-IE"/>
                        </w:rPr>
                        <w:t>Working conditions applicable to trainees</w:t>
                      </w:r>
                    </w:p>
                    <w:tbl>
                      <w:tblPr>
                        <w:tblW w:w="4992" w:type="pct"/>
                        <w:shd w:val="clear" w:color="auto" w:fill="FFFFFF"/>
                        <w:tblCellMar>
                          <w:left w:w="0" w:type="dxa"/>
                          <w:right w:w="0" w:type="dxa"/>
                        </w:tblCellMar>
                        <w:tblLook w:val="04A0" w:firstRow="1" w:lastRow="0" w:firstColumn="1" w:lastColumn="0" w:noHBand="0" w:noVBand="1"/>
                      </w:tblPr>
                      <w:tblGrid>
                        <w:gridCol w:w="457"/>
                        <w:gridCol w:w="8760"/>
                      </w:tblGrid>
                      <w:tr w:rsidR="0004624B" w:rsidRPr="00027CE3" w14:paraId="3B5A0712" w14:textId="77777777" w:rsidTr="006B5671">
                        <w:tc>
                          <w:tcPr>
                            <w:tcW w:w="0" w:type="auto"/>
                            <w:shd w:val="clear" w:color="auto" w:fill="FFFFFF"/>
                            <w:hideMark/>
                          </w:tcPr>
                          <w:p w14:paraId="7217CA2D" w14:textId="77777777" w:rsidR="0004624B" w:rsidRPr="00027CE3" w:rsidRDefault="0004624B" w:rsidP="006B5671">
                            <w:pPr>
                              <w:ind w:right="284"/>
                              <w:rPr>
                                <w:sz w:val="23"/>
                                <w:szCs w:val="23"/>
                                <w:lang w:val="en-IE"/>
                              </w:rPr>
                            </w:pPr>
                            <w:r w:rsidRPr="00027CE3">
                              <w:rPr>
                                <w:sz w:val="23"/>
                                <w:szCs w:val="23"/>
                                <w:lang w:val="en-IE"/>
                              </w:rPr>
                              <w:t>6.</w:t>
                            </w:r>
                          </w:p>
                        </w:tc>
                        <w:tc>
                          <w:tcPr>
                            <w:tcW w:w="0" w:type="auto"/>
                            <w:shd w:val="clear" w:color="auto" w:fill="FFFFFF"/>
                            <w:hideMark/>
                          </w:tcPr>
                          <w:p w14:paraId="15B42772" w14:textId="77777777" w:rsidR="0004624B" w:rsidRPr="00027CE3" w:rsidRDefault="0004624B" w:rsidP="006B5671">
                            <w:pPr>
                              <w:ind w:right="284"/>
                              <w:rPr>
                                <w:sz w:val="23"/>
                                <w:szCs w:val="23"/>
                                <w:lang w:val="en-IE"/>
                              </w:rPr>
                            </w:pPr>
                            <w:r w:rsidRPr="00027CE3">
                              <w:rPr>
                                <w:sz w:val="23"/>
                                <w:szCs w:val="23"/>
                                <w:lang w:val="en-IE"/>
                              </w:rPr>
                              <w:t>Ensure that the rights and working conditions of trainees under applicable EU and national law, including limits to maximum weekly working time, minimum daily and weekly rest periods and, where applicable, minimum holiday entitlements, are respected;</w:t>
                            </w:r>
                          </w:p>
                        </w:tc>
                      </w:tr>
                      <w:tr w:rsidR="0004624B" w:rsidRPr="00027CE3" w14:paraId="46B552F6" w14:textId="77777777" w:rsidTr="006B5671">
                        <w:tc>
                          <w:tcPr>
                            <w:tcW w:w="0" w:type="auto"/>
                            <w:shd w:val="clear" w:color="auto" w:fill="FFFFFF"/>
                            <w:hideMark/>
                          </w:tcPr>
                          <w:p w14:paraId="07CE2265" w14:textId="77777777" w:rsidR="0004624B" w:rsidRPr="00027CE3" w:rsidRDefault="0004624B" w:rsidP="006B5671">
                            <w:pPr>
                              <w:ind w:right="284"/>
                              <w:rPr>
                                <w:sz w:val="23"/>
                                <w:szCs w:val="23"/>
                                <w:lang w:val="en-IE"/>
                              </w:rPr>
                            </w:pPr>
                            <w:r w:rsidRPr="00027CE3">
                              <w:rPr>
                                <w:sz w:val="23"/>
                                <w:szCs w:val="23"/>
                                <w:lang w:val="en-IE"/>
                              </w:rPr>
                              <w:t>7.</w:t>
                            </w:r>
                          </w:p>
                        </w:tc>
                        <w:tc>
                          <w:tcPr>
                            <w:tcW w:w="0" w:type="auto"/>
                            <w:shd w:val="clear" w:color="auto" w:fill="FFFFFF"/>
                            <w:hideMark/>
                          </w:tcPr>
                          <w:p w14:paraId="0A0A42E7" w14:textId="77777777" w:rsidR="0004624B" w:rsidRPr="00027CE3" w:rsidRDefault="0004624B" w:rsidP="006B5671">
                            <w:pPr>
                              <w:ind w:right="284"/>
                              <w:rPr>
                                <w:sz w:val="23"/>
                                <w:szCs w:val="23"/>
                                <w:lang w:val="en-IE"/>
                              </w:rPr>
                            </w:pPr>
                            <w:r w:rsidRPr="00027CE3">
                              <w:rPr>
                                <w:sz w:val="23"/>
                                <w:szCs w:val="23"/>
                                <w:lang w:val="en-IE"/>
                              </w:rPr>
                              <w:t>Encourage traineeship providers to clarify whether they provide coverage in terms of health and accident insurance as well as sick leave;</w:t>
                            </w:r>
                          </w:p>
                        </w:tc>
                      </w:tr>
                      <w:tr w:rsidR="0004624B" w:rsidRPr="00027CE3" w14:paraId="07F9410E" w14:textId="77777777" w:rsidTr="006B5671">
                        <w:tc>
                          <w:tcPr>
                            <w:tcW w:w="0" w:type="auto"/>
                            <w:shd w:val="clear" w:color="auto" w:fill="FFFFFF"/>
                            <w:hideMark/>
                          </w:tcPr>
                          <w:p w14:paraId="353C864D" w14:textId="77777777" w:rsidR="0004624B" w:rsidRPr="00027CE3" w:rsidRDefault="0004624B" w:rsidP="006B5671">
                            <w:pPr>
                              <w:ind w:right="284"/>
                              <w:rPr>
                                <w:sz w:val="23"/>
                                <w:szCs w:val="23"/>
                                <w:lang w:val="en-IE"/>
                              </w:rPr>
                            </w:pPr>
                            <w:r w:rsidRPr="00027CE3">
                              <w:rPr>
                                <w:sz w:val="23"/>
                                <w:szCs w:val="23"/>
                                <w:lang w:val="en-IE"/>
                              </w:rPr>
                              <w:t>8.</w:t>
                            </w:r>
                          </w:p>
                        </w:tc>
                        <w:tc>
                          <w:tcPr>
                            <w:tcW w:w="0" w:type="auto"/>
                            <w:shd w:val="clear" w:color="auto" w:fill="FFFFFF"/>
                            <w:hideMark/>
                          </w:tcPr>
                          <w:p w14:paraId="6DF91721" w14:textId="77777777" w:rsidR="0004624B" w:rsidRPr="00027CE3" w:rsidRDefault="0004624B" w:rsidP="006B5671">
                            <w:pPr>
                              <w:ind w:right="284"/>
                              <w:rPr>
                                <w:sz w:val="23"/>
                                <w:szCs w:val="23"/>
                                <w:lang w:val="en-IE"/>
                              </w:rPr>
                            </w:pPr>
                            <w:r w:rsidRPr="00027CE3">
                              <w:rPr>
                                <w:sz w:val="23"/>
                                <w:szCs w:val="23"/>
                                <w:lang w:val="en-IE"/>
                              </w:rPr>
                              <w:t>Require that the traineeship agreement clarifies whether an allowance or compensation is applicable, and if applicable, its amount;</w:t>
                            </w:r>
                          </w:p>
                        </w:tc>
                      </w:tr>
                    </w:tbl>
                    <w:p w14:paraId="00417781" w14:textId="77777777" w:rsidR="0004624B" w:rsidRPr="00027CE3" w:rsidRDefault="0004624B" w:rsidP="0004624B">
                      <w:pPr>
                        <w:ind w:right="284"/>
                        <w:rPr>
                          <w:sz w:val="23"/>
                          <w:szCs w:val="23"/>
                          <w:lang w:val="en-IE"/>
                        </w:rPr>
                      </w:pPr>
                      <w:r w:rsidRPr="00027CE3">
                        <w:rPr>
                          <w:sz w:val="23"/>
                          <w:szCs w:val="23"/>
                          <w:lang w:val="en-IE"/>
                        </w:rPr>
                        <w:t>Rights and obligations</w:t>
                      </w:r>
                    </w:p>
                    <w:tbl>
                      <w:tblPr>
                        <w:tblW w:w="5159" w:type="pct"/>
                        <w:shd w:val="clear" w:color="auto" w:fill="FFFFFF"/>
                        <w:tblCellMar>
                          <w:left w:w="0" w:type="dxa"/>
                          <w:right w:w="0" w:type="dxa"/>
                        </w:tblCellMar>
                        <w:tblLook w:val="04A0" w:firstRow="1" w:lastRow="0" w:firstColumn="1" w:lastColumn="0" w:noHBand="0" w:noVBand="1"/>
                      </w:tblPr>
                      <w:tblGrid>
                        <w:gridCol w:w="457"/>
                        <w:gridCol w:w="9069"/>
                      </w:tblGrid>
                      <w:tr w:rsidR="0004624B" w:rsidRPr="00027CE3" w14:paraId="190F1F84" w14:textId="77777777" w:rsidTr="006B5671">
                        <w:tc>
                          <w:tcPr>
                            <w:tcW w:w="0" w:type="auto"/>
                            <w:shd w:val="clear" w:color="auto" w:fill="FFFFFF"/>
                            <w:hideMark/>
                          </w:tcPr>
                          <w:p w14:paraId="6A9232ED" w14:textId="77777777" w:rsidR="0004624B" w:rsidRPr="00027CE3" w:rsidRDefault="0004624B" w:rsidP="006B5671">
                            <w:pPr>
                              <w:ind w:right="284"/>
                              <w:rPr>
                                <w:sz w:val="23"/>
                                <w:szCs w:val="23"/>
                                <w:lang w:val="en-IE"/>
                              </w:rPr>
                            </w:pPr>
                            <w:r w:rsidRPr="00027CE3">
                              <w:rPr>
                                <w:sz w:val="23"/>
                                <w:szCs w:val="23"/>
                                <w:lang w:val="en-IE"/>
                              </w:rPr>
                              <w:t>9.</w:t>
                            </w:r>
                          </w:p>
                        </w:tc>
                        <w:tc>
                          <w:tcPr>
                            <w:tcW w:w="0" w:type="auto"/>
                            <w:shd w:val="clear" w:color="auto" w:fill="FFFFFF"/>
                            <w:hideMark/>
                          </w:tcPr>
                          <w:p w14:paraId="05B8AE9B" w14:textId="77777777" w:rsidR="0004624B" w:rsidRPr="00027CE3" w:rsidRDefault="0004624B" w:rsidP="006B5671">
                            <w:pPr>
                              <w:ind w:right="284"/>
                              <w:rPr>
                                <w:sz w:val="23"/>
                                <w:szCs w:val="23"/>
                                <w:lang w:val="en-IE"/>
                              </w:rPr>
                            </w:pPr>
                            <w:r w:rsidRPr="00027CE3">
                              <w:rPr>
                                <w:sz w:val="23"/>
                                <w:szCs w:val="23"/>
                                <w:lang w:val="en-IE"/>
                              </w:rPr>
                              <w:t>Encourage the concerned parties to ensure that the traineeship agreement lays down the rights and obligations of the trainee and the traineeship provider, including, where relevant, the traineeship provider's policies on confidentiality and the ownership of intellectual property rights;</w:t>
                            </w:r>
                          </w:p>
                        </w:tc>
                      </w:tr>
                    </w:tbl>
                    <w:p w14:paraId="7438CF0F" w14:textId="77777777" w:rsidR="0004624B" w:rsidRPr="00027CE3" w:rsidRDefault="0004624B" w:rsidP="0004624B">
                      <w:pPr>
                        <w:ind w:right="284"/>
                        <w:rPr>
                          <w:sz w:val="23"/>
                          <w:szCs w:val="23"/>
                          <w:lang w:val="en-IE"/>
                        </w:rPr>
                      </w:pPr>
                      <w:r w:rsidRPr="00027CE3">
                        <w:rPr>
                          <w:sz w:val="23"/>
                          <w:szCs w:val="23"/>
                          <w:lang w:val="en-IE"/>
                        </w:rPr>
                        <w:t>Reasonable duration</w:t>
                      </w:r>
                    </w:p>
                    <w:tbl>
                      <w:tblPr>
                        <w:tblW w:w="5135" w:type="pct"/>
                        <w:shd w:val="clear" w:color="auto" w:fill="FFFFFF"/>
                        <w:tblCellMar>
                          <w:left w:w="0" w:type="dxa"/>
                          <w:right w:w="0" w:type="dxa"/>
                        </w:tblCellMar>
                        <w:tblLook w:val="04A0" w:firstRow="1" w:lastRow="0" w:firstColumn="1" w:lastColumn="0" w:noHBand="0" w:noVBand="1"/>
                      </w:tblPr>
                      <w:tblGrid>
                        <w:gridCol w:w="576"/>
                        <w:gridCol w:w="8905"/>
                      </w:tblGrid>
                      <w:tr w:rsidR="0004624B" w:rsidRPr="00027CE3" w14:paraId="68E670C3" w14:textId="77777777" w:rsidTr="006B5671">
                        <w:tc>
                          <w:tcPr>
                            <w:tcW w:w="304" w:type="pct"/>
                            <w:shd w:val="clear" w:color="auto" w:fill="FFFFFF"/>
                            <w:hideMark/>
                          </w:tcPr>
                          <w:p w14:paraId="426C76EC" w14:textId="77777777" w:rsidR="0004624B" w:rsidRPr="00027CE3" w:rsidRDefault="0004624B" w:rsidP="006B5671">
                            <w:pPr>
                              <w:ind w:right="284"/>
                              <w:rPr>
                                <w:sz w:val="23"/>
                                <w:szCs w:val="23"/>
                                <w:lang w:val="en-IE"/>
                              </w:rPr>
                            </w:pPr>
                            <w:r w:rsidRPr="00027CE3">
                              <w:rPr>
                                <w:sz w:val="23"/>
                                <w:szCs w:val="23"/>
                                <w:lang w:val="en-IE"/>
                              </w:rPr>
                              <w:t>10.</w:t>
                            </w:r>
                          </w:p>
                        </w:tc>
                        <w:tc>
                          <w:tcPr>
                            <w:tcW w:w="4696" w:type="pct"/>
                            <w:shd w:val="clear" w:color="auto" w:fill="FFFFFF"/>
                            <w:hideMark/>
                          </w:tcPr>
                          <w:p w14:paraId="561B1AF8" w14:textId="77777777" w:rsidR="0004624B" w:rsidRPr="00027CE3" w:rsidRDefault="0004624B" w:rsidP="006B5671">
                            <w:pPr>
                              <w:ind w:right="284"/>
                              <w:rPr>
                                <w:sz w:val="23"/>
                                <w:szCs w:val="23"/>
                                <w:lang w:val="en-IE"/>
                              </w:rPr>
                            </w:pPr>
                            <w:r w:rsidRPr="00027CE3">
                              <w:rPr>
                                <w:sz w:val="23"/>
                                <w:szCs w:val="23"/>
                                <w:lang w:val="en-IE"/>
                              </w:rPr>
                              <w:t>Ensure a reasonable duration of traineeships that, in principle, does not exceed 6 months, except in cases where a longer duration is justified, taking into account national practices;</w:t>
                            </w:r>
                          </w:p>
                        </w:tc>
                      </w:tr>
                      <w:tr w:rsidR="0004624B" w:rsidRPr="00027CE3" w14:paraId="733BA346" w14:textId="77777777" w:rsidTr="006B5671">
                        <w:tc>
                          <w:tcPr>
                            <w:tcW w:w="304" w:type="pct"/>
                            <w:shd w:val="clear" w:color="auto" w:fill="FFFFFF"/>
                            <w:hideMark/>
                          </w:tcPr>
                          <w:p w14:paraId="6B80CC6B" w14:textId="77777777" w:rsidR="0004624B" w:rsidRPr="00027CE3" w:rsidRDefault="0004624B" w:rsidP="006B5671">
                            <w:pPr>
                              <w:ind w:right="284"/>
                              <w:rPr>
                                <w:sz w:val="23"/>
                                <w:szCs w:val="23"/>
                                <w:lang w:val="en-IE"/>
                              </w:rPr>
                            </w:pPr>
                            <w:r w:rsidRPr="00027CE3">
                              <w:rPr>
                                <w:sz w:val="23"/>
                                <w:szCs w:val="23"/>
                                <w:lang w:val="en-IE"/>
                              </w:rPr>
                              <w:t>11.</w:t>
                            </w:r>
                          </w:p>
                        </w:tc>
                        <w:tc>
                          <w:tcPr>
                            <w:tcW w:w="4696" w:type="pct"/>
                            <w:shd w:val="clear" w:color="auto" w:fill="FFFFFF"/>
                            <w:hideMark/>
                          </w:tcPr>
                          <w:p w14:paraId="472F0E12" w14:textId="77777777" w:rsidR="0004624B" w:rsidRPr="00027CE3" w:rsidRDefault="0004624B" w:rsidP="006B5671">
                            <w:pPr>
                              <w:ind w:right="284"/>
                              <w:rPr>
                                <w:sz w:val="23"/>
                                <w:szCs w:val="23"/>
                                <w:lang w:val="en-IE"/>
                              </w:rPr>
                            </w:pPr>
                            <w:r w:rsidRPr="00027CE3">
                              <w:rPr>
                                <w:sz w:val="23"/>
                                <w:szCs w:val="23"/>
                                <w:lang w:val="en-IE"/>
                              </w:rPr>
                              <w:t>Clarify the circumstances and conditions under which a traineeship may be extended or renewed after the initial traineeship agreement expired;</w:t>
                            </w:r>
                          </w:p>
                        </w:tc>
                      </w:tr>
                    </w:tbl>
                    <w:p w14:paraId="51F3B35C" w14:textId="77777777" w:rsidR="0004624B" w:rsidRPr="0090794A" w:rsidRDefault="0004624B" w:rsidP="00027CE3"/>
                  </w:txbxContent>
                </v:textbox>
                <w10:wrap type="through" anchorx="margin"/>
              </v:shape>
            </w:pict>
          </mc:Fallback>
        </mc:AlternateContent>
      </w:r>
    </w:p>
    <w:p w14:paraId="462719BD" w14:textId="77777777" w:rsidR="0004624B" w:rsidRPr="00783D9B" w:rsidRDefault="0004624B" w:rsidP="0004624B">
      <w:pPr>
        <w:rPr>
          <w:b/>
          <w:bCs/>
          <w:noProof/>
        </w:rPr>
      </w:pPr>
      <w:r w:rsidRPr="00783D9B">
        <w:rPr>
          <w:noProof/>
          <w:lang w:eastAsia="en-GB"/>
        </w:rPr>
        <mc:AlternateContent>
          <mc:Choice Requires="wps">
            <w:drawing>
              <wp:anchor distT="0" distB="0" distL="114300" distR="114300" simplePos="0" relativeHeight="251658240" behindDoc="0" locked="0" layoutInCell="1" allowOverlap="1" wp14:anchorId="4325549A" wp14:editId="6EC37746">
                <wp:simplePos x="0" y="0"/>
                <wp:positionH relativeFrom="column">
                  <wp:posOffset>14605</wp:posOffset>
                </wp:positionH>
                <wp:positionV relativeFrom="paragraph">
                  <wp:posOffset>0</wp:posOffset>
                </wp:positionV>
                <wp:extent cx="5857875" cy="888682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8868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6BFB1AC" w14:textId="77777777" w:rsidR="0004624B" w:rsidRPr="00027CE3" w:rsidRDefault="0004624B" w:rsidP="0004624B">
                            <w:pPr>
                              <w:rPr>
                                <w:sz w:val="23"/>
                                <w:szCs w:val="23"/>
                                <w:lang w:val="en-IE"/>
                              </w:rPr>
                            </w:pPr>
                            <w:r w:rsidRPr="00027CE3">
                              <w:rPr>
                                <w:sz w:val="23"/>
                                <w:szCs w:val="23"/>
                                <w:lang w:val="en-IE"/>
                              </w:rPr>
                              <w:t>12. Encourage the practice of specifying in the traineeship agreement that either the trainee or the traineeship provider may terminate it by written communication, providing advance notice of an appropriate duration in view of the length of the traineeship and relevant national practice;</w:t>
                            </w:r>
                          </w:p>
                          <w:p w14:paraId="730FD319" w14:textId="77777777" w:rsidR="0004624B" w:rsidRPr="00027CE3" w:rsidRDefault="0004624B" w:rsidP="0004624B">
                            <w:pPr>
                              <w:rPr>
                                <w:sz w:val="23"/>
                                <w:szCs w:val="23"/>
                                <w:lang w:val="en-IE"/>
                              </w:rPr>
                            </w:pPr>
                            <w:r w:rsidRPr="00027CE3">
                              <w:rPr>
                                <w:sz w:val="23"/>
                                <w:szCs w:val="23"/>
                                <w:lang w:val="en-IE"/>
                              </w:rPr>
                              <w:t>Proper recognition of traineeships</w:t>
                            </w:r>
                          </w:p>
                          <w:tbl>
                            <w:tblPr>
                              <w:tblW w:w="5000" w:type="pct"/>
                              <w:shd w:val="clear" w:color="auto" w:fill="FFFFFF"/>
                              <w:tblCellMar>
                                <w:left w:w="0" w:type="dxa"/>
                                <w:right w:w="0" w:type="dxa"/>
                              </w:tblCellMar>
                              <w:tblLook w:val="04A0" w:firstRow="1" w:lastRow="0" w:firstColumn="1" w:lastColumn="0" w:noHBand="0" w:noVBand="1"/>
                            </w:tblPr>
                            <w:tblGrid>
                              <w:gridCol w:w="288"/>
                              <w:gridCol w:w="8644"/>
                            </w:tblGrid>
                            <w:tr w:rsidR="0004624B" w:rsidRPr="00027CE3" w14:paraId="03F90F42" w14:textId="77777777" w:rsidTr="006B5671">
                              <w:tc>
                                <w:tcPr>
                                  <w:tcW w:w="0" w:type="auto"/>
                                  <w:shd w:val="clear" w:color="auto" w:fill="FFFFFF"/>
                                  <w:hideMark/>
                                </w:tcPr>
                                <w:p w14:paraId="41224817" w14:textId="77777777" w:rsidR="0004624B" w:rsidRPr="00027CE3" w:rsidRDefault="0004624B" w:rsidP="006B5671">
                                  <w:pPr>
                                    <w:rPr>
                                      <w:sz w:val="23"/>
                                      <w:szCs w:val="23"/>
                                      <w:lang w:val="en-IE"/>
                                    </w:rPr>
                                  </w:pPr>
                                  <w:r w:rsidRPr="00027CE3">
                                    <w:rPr>
                                      <w:sz w:val="23"/>
                                      <w:szCs w:val="23"/>
                                      <w:lang w:val="en-IE"/>
                                    </w:rPr>
                                    <w:t>13.</w:t>
                                  </w:r>
                                </w:p>
                              </w:tc>
                              <w:tc>
                                <w:tcPr>
                                  <w:tcW w:w="0" w:type="auto"/>
                                  <w:shd w:val="clear" w:color="auto" w:fill="FFFFFF"/>
                                  <w:hideMark/>
                                </w:tcPr>
                                <w:p w14:paraId="5B34644F" w14:textId="77777777" w:rsidR="0004624B" w:rsidRPr="00027CE3" w:rsidRDefault="0004624B" w:rsidP="006B5671">
                                  <w:pPr>
                                    <w:rPr>
                                      <w:sz w:val="23"/>
                                      <w:szCs w:val="23"/>
                                      <w:lang w:val="en-IE"/>
                                    </w:rPr>
                                  </w:pPr>
                                  <w:r w:rsidRPr="00027CE3">
                                    <w:rPr>
                                      <w:sz w:val="23"/>
                                      <w:szCs w:val="23"/>
                                      <w:lang w:val="en-IE"/>
                                    </w:rPr>
                                    <w:t>Promote the recognition and validation of the knowledge, skills and competences acquired during traineeships and encourage traineeship providers to attest them, on the basis of an assessment, through a certificate;</w:t>
                                  </w:r>
                                </w:p>
                              </w:tc>
                            </w:tr>
                          </w:tbl>
                          <w:p w14:paraId="04CB0151" w14:textId="77777777" w:rsidR="0004624B" w:rsidRPr="00027CE3" w:rsidRDefault="0004624B" w:rsidP="0004624B">
                            <w:pPr>
                              <w:rPr>
                                <w:sz w:val="23"/>
                                <w:szCs w:val="23"/>
                                <w:lang w:val="en-IE"/>
                              </w:rPr>
                            </w:pPr>
                            <w:r w:rsidRPr="00027CE3">
                              <w:rPr>
                                <w:sz w:val="23"/>
                                <w:szCs w:val="23"/>
                                <w:lang w:val="en-IE"/>
                              </w:rPr>
                              <w:t>Transparency requirements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098CD735" w14:textId="77777777" w:rsidTr="006B5671">
                              <w:tc>
                                <w:tcPr>
                                  <w:tcW w:w="0" w:type="auto"/>
                                  <w:shd w:val="clear" w:color="auto" w:fill="FFFFFF"/>
                                  <w:hideMark/>
                                </w:tcPr>
                                <w:p w14:paraId="7AFE2596" w14:textId="77777777" w:rsidR="0004624B" w:rsidRPr="00027CE3" w:rsidRDefault="0004624B" w:rsidP="006B5671">
                                  <w:pPr>
                                    <w:rPr>
                                      <w:sz w:val="23"/>
                                      <w:szCs w:val="23"/>
                                      <w:lang w:val="en-IE"/>
                                    </w:rPr>
                                  </w:pPr>
                                  <w:r w:rsidRPr="00027CE3">
                                    <w:rPr>
                                      <w:sz w:val="23"/>
                                      <w:szCs w:val="23"/>
                                      <w:lang w:val="en-IE"/>
                                    </w:rPr>
                                    <w:t>14.</w:t>
                                  </w:r>
                                </w:p>
                              </w:tc>
                              <w:tc>
                                <w:tcPr>
                                  <w:tcW w:w="0" w:type="auto"/>
                                  <w:shd w:val="clear" w:color="auto" w:fill="FFFFFF"/>
                                  <w:hideMark/>
                                </w:tcPr>
                                <w:p w14:paraId="02F4EF4C" w14:textId="77777777" w:rsidR="0004624B" w:rsidRPr="00027CE3" w:rsidRDefault="0004624B" w:rsidP="006B5671">
                                  <w:pPr>
                                    <w:rPr>
                                      <w:sz w:val="23"/>
                                      <w:szCs w:val="23"/>
                                      <w:lang w:val="en-IE"/>
                                    </w:rPr>
                                  </w:pPr>
                                  <w:r w:rsidRPr="00027CE3">
                                    <w:rPr>
                                      <w:sz w:val="23"/>
                                      <w:szCs w:val="23"/>
                                      <w:lang w:val="en-IE"/>
                                    </w:rPr>
                                    <w:t>Encourage traineeship providers to include in their vacancy notices and advertisements information on the terms and conditions of the traineeship, in particular on whether an allowance and/or compensation and health and accident insurance are applicable; encourage traineeship providers to give information on recruitment policies, including the share of trainees recruited in recent years;</w:t>
                                  </w:r>
                                </w:p>
                              </w:tc>
                            </w:tr>
                            <w:tr w:rsidR="0004624B" w:rsidRPr="00027CE3" w14:paraId="5944275E" w14:textId="77777777" w:rsidTr="006B5671">
                              <w:tc>
                                <w:tcPr>
                                  <w:tcW w:w="0" w:type="auto"/>
                                  <w:shd w:val="clear" w:color="auto" w:fill="FFFFFF"/>
                                  <w:hideMark/>
                                </w:tcPr>
                                <w:p w14:paraId="7B28C041" w14:textId="77777777" w:rsidR="0004624B" w:rsidRPr="00027CE3" w:rsidRDefault="0004624B" w:rsidP="006B5671">
                                  <w:pPr>
                                    <w:rPr>
                                      <w:sz w:val="23"/>
                                      <w:szCs w:val="23"/>
                                      <w:lang w:val="en-IE"/>
                                    </w:rPr>
                                  </w:pPr>
                                  <w:r w:rsidRPr="00027CE3">
                                    <w:rPr>
                                      <w:sz w:val="23"/>
                                      <w:szCs w:val="23"/>
                                      <w:lang w:val="en-IE"/>
                                    </w:rPr>
                                    <w:t>15.</w:t>
                                  </w:r>
                                </w:p>
                              </w:tc>
                              <w:tc>
                                <w:tcPr>
                                  <w:tcW w:w="0" w:type="auto"/>
                                  <w:shd w:val="clear" w:color="auto" w:fill="FFFFFF"/>
                                  <w:hideMark/>
                                </w:tcPr>
                                <w:p w14:paraId="656470B1" w14:textId="77777777" w:rsidR="0004624B" w:rsidRPr="00027CE3" w:rsidRDefault="0004624B" w:rsidP="006B5671">
                                  <w:pPr>
                                    <w:rPr>
                                      <w:sz w:val="23"/>
                                      <w:szCs w:val="23"/>
                                      <w:lang w:val="en-IE"/>
                                    </w:rPr>
                                  </w:pPr>
                                  <w:r w:rsidRPr="00027CE3">
                                    <w:rPr>
                                      <w:sz w:val="23"/>
                                      <w:szCs w:val="23"/>
                                      <w:lang w:val="en-IE"/>
                                    </w:rPr>
                                    <w:t>Encourage employment services and other providers of career guidance, if providing information on traineeships, to apply transparency requirements;</w:t>
                                  </w:r>
                                </w:p>
                              </w:tc>
                            </w:tr>
                          </w:tbl>
                          <w:p w14:paraId="26A71EA9" w14:textId="77777777" w:rsidR="0004624B" w:rsidRPr="00027CE3" w:rsidRDefault="0004624B" w:rsidP="0004624B">
                            <w:pPr>
                              <w:rPr>
                                <w:sz w:val="23"/>
                                <w:szCs w:val="23"/>
                                <w:lang w:val="en-IE"/>
                              </w:rPr>
                            </w:pPr>
                            <w:r w:rsidRPr="00027CE3">
                              <w:rPr>
                                <w:sz w:val="23"/>
                                <w:szCs w:val="23"/>
                                <w:lang w:val="en-IE"/>
                              </w:rPr>
                              <w:t>Cross-border traineeships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60A8C4A0" w14:textId="77777777" w:rsidTr="006B5671">
                              <w:tc>
                                <w:tcPr>
                                  <w:tcW w:w="0" w:type="auto"/>
                                  <w:shd w:val="clear" w:color="auto" w:fill="FFFFFF"/>
                                  <w:hideMark/>
                                </w:tcPr>
                                <w:p w14:paraId="7450073E" w14:textId="77777777" w:rsidR="0004624B" w:rsidRPr="00027CE3" w:rsidRDefault="0004624B" w:rsidP="006B5671">
                                  <w:pPr>
                                    <w:rPr>
                                      <w:sz w:val="23"/>
                                      <w:szCs w:val="23"/>
                                      <w:lang w:val="en-IE"/>
                                    </w:rPr>
                                  </w:pPr>
                                  <w:r w:rsidRPr="00027CE3">
                                    <w:rPr>
                                      <w:sz w:val="23"/>
                                      <w:szCs w:val="23"/>
                                      <w:lang w:val="en-IE"/>
                                    </w:rPr>
                                    <w:t>16.</w:t>
                                  </w:r>
                                </w:p>
                              </w:tc>
                              <w:tc>
                                <w:tcPr>
                                  <w:tcW w:w="0" w:type="auto"/>
                                  <w:shd w:val="clear" w:color="auto" w:fill="FFFFFF"/>
                                  <w:hideMark/>
                                </w:tcPr>
                                <w:p w14:paraId="3D32CB29" w14:textId="77777777" w:rsidR="0004624B" w:rsidRPr="00027CE3" w:rsidRDefault="0004624B" w:rsidP="006B5671">
                                  <w:pPr>
                                    <w:rPr>
                                      <w:sz w:val="23"/>
                                      <w:szCs w:val="23"/>
                                      <w:lang w:val="en-IE"/>
                                    </w:rPr>
                                  </w:pPr>
                                  <w:r w:rsidRPr="00027CE3">
                                    <w:rPr>
                                      <w:sz w:val="23"/>
                                      <w:szCs w:val="23"/>
                                      <w:lang w:val="en-IE"/>
                                    </w:rPr>
                                    <w:t>Facilitate the cross-border mobility of trainees in the European Union </w:t>
                                  </w:r>
                                  <w:r w:rsidRPr="00027CE3">
                                    <w:rPr>
                                      <w:i/>
                                      <w:sz w:val="23"/>
                                      <w:szCs w:val="23"/>
                                      <w:lang w:val="en-IE"/>
                                    </w:rPr>
                                    <w:t>inter alia</w:t>
                                  </w:r>
                                  <w:r w:rsidRPr="00027CE3">
                                    <w:rPr>
                                      <w:sz w:val="23"/>
                                      <w:szCs w:val="23"/>
                                      <w:lang w:val="en-IE"/>
                                    </w:rPr>
                                    <w:t>, by clarifying the national legal framework for traineeships and establishing clear rules on hosting trainees from, and the sending of trainees to, other Member States and by reducing administrative formalities;</w:t>
                                  </w:r>
                                </w:p>
                              </w:tc>
                            </w:tr>
                            <w:tr w:rsidR="0004624B" w:rsidRPr="00027CE3" w14:paraId="6F14A2ED" w14:textId="77777777" w:rsidTr="006B5671">
                              <w:tc>
                                <w:tcPr>
                                  <w:tcW w:w="0" w:type="auto"/>
                                  <w:shd w:val="clear" w:color="auto" w:fill="FFFFFF"/>
                                  <w:hideMark/>
                                </w:tcPr>
                                <w:p w14:paraId="458C1B12" w14:textId="77777777" w:rsidR="0004624B" w:rsidRPr="00027CE3" w:rsidRDefault="0004624B" w:rsidP="006B5671">
                                  <w:pPr>
                                    <w:rPr>
                                      <w:sz w:val="23"/>
                                      <w:szCs w:val="23"/>
                                      <w:lang w:val="en-IE"/>
                                    </w:rPr>
                                  </w:pPr>
                                  <w:r w:rsidRPr="00027CE3">
                                    <w:rPr>
                                      <w:sz w:val="23"/>
                                      <w:szCs w:val="23"/>
                                      <w:lang w:val="en-IE"/>
                                    </w:rPr>
                                    <w:t>17.</w:t>
                                  </w:r>
                                </w:p>
                              </w:tc>
                              <w:tc>
                                <w:tcPr>
                                  <w:tcW w:w="0" w:type="auto"/>
                                  <w:shd w:val="clear" w:color="auto" w:fill="FFFFFF"/>
                                  <w:hideMark/>
                                </w:tcPr>
                                <w:p w14:paraId="2AF75F6D" w14:textId="77777777" w:rsidR="0004624B" w:rsidRPr="00027CE3" w:rsidRDefault="0004624B" w:rsidP="006B5671">
                                  <w:pPr>
                                    <w:rPr>
                                      <w:sz w:val="23"/>
                                      <w:szCs w:val="23"/>
                                      <w:lang w:val="en-IE"/>
                                    </w:rPr>
                                  </w:pPr>
                                  <w:r w:rsidRPr="00027CE3">
                                    <w:rPr>
                                      <w:sz w:val="23"/>
                                      <w:szCs w:val="23"/>
                                      <w:lang w:val="en-IE"/>
                                    </w:rPr>
                                    <w:t>Examine the possibility to make use of the extended EURES network and to exchange information on paid traineeships through the EURES portal;</w:t>
                                  </w:r>
                                </w:p>
                              </w:tc>
                            </w:tr>
                          </w:tbl>
                          <w:p w14:paraId="05BB3F22" w14:textId="77777777" w:rsidR="0004624B" w:rsidRPr="00027CE3" w:rsidRDefault="0004624B" w:rsidP="0004624B">
                            <w:pPr>
                              <w:rPr>
                                <w:sz w:val="23"/>
                                <w:szCs w:val="23"/>
                                <w:lang w:val="en-IE"/>
                              </w:rPr>
                            </w:pPr>
                            <w:r w:rsidRPr="00027CE3">
                              <w:rPr>
                                <w:sz w:val="23"/>
                                <w:szCs w:val="23"/>
                                <w:lang w:val="en-IE"/>
                              </w:rPr>
                              <w:t>Use of European Structural and Investment Funds</w:t>
                            </w:r>
                          </w:p>
                          <w:tbl>
                            <w:tblPr>
                              <w:tblW w:w="5000" w:type="pct"/>
                              <w:shd w:val="clear" w:color="auto" w:fill="FFFFFF"/>
                              <w:tblCellMar>
                                <w:left w:w="0" w:type="dxa"/>
                                <w:right w:w="0" w:type="dxa"/>
                              </w:tblCellMar>
                              <w:tblLook w:val="04A0" w:firstRow="1" w:lastRow="0" w:firstColumn="1" w:lastColumn="0" w:noHBand="0" w:noVBand="1"/>
                            </w:tblPr>
                            <w:tblGrid>
                              <w:gridCol w:w="288"/>
                              <w:gridCol w:w="8644"/>
                            </w:tblGrid>
                            <w:tr w:rsidR="0004624B" w:rsidRPr="00027CE3" w14:paraId="3C3D50CB" w14:textId="77777777" w:rsidTr="006B5671">
                              <w:tc>
                                <w:tcPr>
                                  <w:tcW w:w="0" w:type="auto"/>
                                  <w:shd w:val="clear" w:color="auto" w:fill="FFFFFF"/>
                                  <w:hideMark/>
                                </w:tcPr>
                                <w:p w14:paraId="7B71B784" w14:textId="77777777" w:rsidR="0004624B" w:rsidRPr="00027CE3" w:rsidRDefault="0004624B" w:rsidP="006B5671">
                                  <w:pPr>
                                    <w:rPr>
                                      <w:sz w:val="23"/>
                                      <w:szCs w:val="23"/>
                                      <w:lang w:val="en-IE"/>
                                    </w:rPr>
                                  </w:pPr>
                                  <w:r w:rsidRPr="00027CE3">
                                    <w:rPr>
                                      <w:sz w:val="23"/>
                                      <w:szCs w:val="23"/>
                                      <w:lang w:val="en-IE"/>
                                    </w:rPr>
                                    <w:t>18.</w:t>
                                  </w:r>
                                </w:p>
                              </w:tc>
                              <w:tc>
                                <w:tcPr>
                                  <w:tcW w:w="0" w:type="auto"/>
                                  <w:shd w:val="clear" w:color="auto" w:fill="FFFFFF"/>
                                  <w:hideMark/>
                                </w:tcPr>
                                <w:p w14:paraId="549A3DAF" w14:textId="77777777" w:rsidR="0004624B" w:rsidRPr="00027CE3" w:rsidRDefault="0004624B" w:rsidP="006B5671">
                                  <w:pPr>
                                    <w:rPr>
                                      <w:sz w:val="23"/>
                                      <w:szCs w:val="23"/>
                                      <w:lang w:val="en-IE"/>
                                    </w:rPr>
                                  </w:pPr>
                                  <w:r w:rsidRPr="00027CE3">
                                    <w:rPr>
                                      <w:sz w:val="23"/>
                                      <w:szCs w:val="23"/>
                                      <w:lang w:val="en-IE"/>
                                    </w:rPr>
                                    <w:t>Make use of the European Structural and Investment Funds, namely the European Social Fund and the European Regional Development Fund, in the programming period 2014-2020, and the Youth Employment Initiative, where applicable, for increasing the number and quality of traineeships, including through effective partnerships with all relevant stakeholders;</w:t>
                                  </w:r>
                                </w:p>
                              </w:tc>
                            </w:tr>
                          </w:tbl>
                          <w:p w14:paraId="17515D01" w14:textId="77777777" w:rsidR="0004624B" w:rsidRPr="00027CE3" w:rsidRDefault="0004624B" w:rsidP="0004624B">
                            <w:pPr>
                              <w:rPr>
                                <w:sz w:val="23"/>
                                <w:szCs w:val="23"/>
                                <w:lang w:val="en-IE"/>
                              </w:rPr>
                            </w:pPr>
                            <w:r w:rsidRPr="00027CE3">
                              <w:rPr>
                                <w:sz w:val="23"/>
                                <w:szCs w:val="23"/>
                                <w:lang w:val="en-IE"/>
                              </w:rPr>
                              <w:t>Applying the Quality Framework for Traineeships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2EC61B9B" w14:textId="77777777" w:rsidTr="006B5671">
                              <w:tc>
                                <w:tcPr>
                                  <w:tcW w:w="0" w:type="auto"/>
                                  <w:shd w:val="clear" w:color="auto" w:fill="FFFFFF"/>
                                  <w:hideMark/>
                                </w:tcPr>
                                <w:p w14:paraId="2769C05D" w14:textId="77777777" w:rsidR="0004624B" w:rsidRPr="00027CE3" w:rsidRDefault="0004624B" w:rsidP="006B5671">
                                  <w:pPr>
                                    <w:rPr>
                                      <w:sz w:val="23"/>
                                      <w:szCs w:val="23"/>
                                      <w:lang w:val="en-IE"/>
                                    </w:rPr>
                                  </w:pPr>
                                  <w:r w:rsidRPr="00027CE3">
                                    <w:rPr>
                                      <w:sz w:val="23"/>
                                      <w:szCs w:val="23"/>
                                      <w:lang w:val="en-IE"/>
                                    </w:rPr>
                                    <w:t>19.</w:t>
                                  </w:r>
                                </w:p>
                              </w:tc>
                              <w:tc>
                                <w:tcPr>
                                  <w:tcW w:w="0" w:type="auto"/>
                                  <w:shd w:val="clear" w:color="auto" w:fill="FFFFFF"/>
                                  <w:hideMark/>
                                </w:tcPr>
                                <w:p w14:paraId="1F0570D3" w14:textId="77777777" w:rsidR="0004624B" w:rsidRPr="00027CE3" w:rsidRDefault="0004624B" w:rsidP="006B5671">
                                  <w:pPr>
                                    <w:rPr>
                                      <w:sz w:val="23"/>
                                      <w:szCs w:val="23"/>
                                      <w:lang w:val="en-IE"/>
                                    </w:rPr>
                                  </w:pPr>
                                  <w:r w:rsidRPr="00027CE3">
                                    <w:rPr>
                                      <w:sz w:val="23"/>
                                      <w:szCs w:val="23"/>
                                      <w:lang w:val="en-IE"/>
                                    </w:rPr>
                                    <w:t>Take appropriate measures to apply the Quality Framework for Traineeships as soon as possible;</w:t>
                                  </w:r>
                                </w:p>
                              </w:tc>
                            </w:tr>
                            <w:tr w:rsidR="0004624B" w:rsidRPr="00027CE3" w14:paraId="20429330" w14:textId="77777777" w:rsidTr="006B5671">
                              <w:tc>
                                <w:tcPr>
                                  <w:tcW w:w="0" w:type="auto"/>
                                  <w:shd w:val="clear" w:color="auto" w:fill="FFFFFF"/>
                                  <w:hideMark/>
                                </w:tcPr>
                                <w:p w14:paraId="011DD1B2" w14:textId="77777777" w:rsidR="0004624B" w:rsidRPr="00027CE3" w:rsidRDefault="0004624B" w:rsidP="006B5671">
                                  <w:pPr>
                                    <w:rPr>
                                      <w:sz w:val="23"/>
                                      <w:szCs w:val="23"/>
                                      <w:lang w:val="en-IE"/>
                                    </w:rPr>
                                  </w:pPr>
                                  <w:r w:rsidRPr="00027CE3">
                                    <w:rPr>
                                      <w:sz w:val="23"/>
                                      <w:szCs w:val="23"/>
                                      <w:lang w:val="en-IE"/>
                                    </w:rPr>
                                    <w:t>20.</w:t>
                                  </w:r>
                                </w:p>
                              </w:tc>
                              <w:tc>
                                <w:tcPr>
                                  <w:tcW w:w="0" w:type="auto"/>
                                  <w:shd w:val="clear" w:color="auto" w:fill="FFFFFF"/>
                                  <w:hideMark/>
                                </w:tcPr>
                                <w:p w14:paraId="7002389B" w14:textId="77777777" w:rsidR="0004624B" w:rsidRPr="00027CE3" w:rsidRDefault="0004624B" w:rsidP="006B5671">
                                  <w:pPr>
                                    <w:rPr>
                                      <w:sz w:val="23"/>
                                      <w:szCs w:val="23"/>
                                      <w:lang w:val="en-IE"/>
                                    </w:rPr>
                                  </w:pPr>
                                  <w:r w:rsidRPr="00027CE3">
                                    <w:rPr>
                                      <w:sz w:val="23"/>
                                      <w:szCs w:val="23"/>
                                      <w:lang w:val="en-IE"/>
                                    </w:rPr>
                                    <w:t>Provide information to the Commission by the end of 2015 on the measures taken in accordance with this Recommendation</w:t>
                                  </w:r>
                                </w:p>
                              </w:tc>
                            </w:tr>
                            <w:tr w:rsidR="0004624B" w:rsidRPr="00027CE3" w14:paraId="53F3F525" w14:textId="77777777" w:rsidTr="006B5671">
                              <w:tc>
                                <w:tcPr>
                                  <w:tcW w:w="0" w:type="auto"/>
                                  <w:shd w:val="clear" w:color="auto" w:fill="FFFFFF"/>
                                  <w:hideMark/>
                                </w:tcPr>
                                <w:p w14:paraId="351567A3" w14:textId="77777777" w:rsidR="0004624B" w:rsidRPr="00027CE3" w:rsidRDefault="0004624B" w:rsidP="006B5671">
                                  <w:pPr>
                                    <w:rPr>
                                      <w:sz w:val="23"/>
                                      <w:szCs w:val="23"/>
                                      <w:lang w:val="en-IE"/>
                                    </w:rPr>
                                  </w:pPr>
                                  <w:r w:rsidRPr="00027CE3">
                                    <w:rPr>
                                      <w:sz w:val="23"/>
                                      <w:szCs w:val="23"/>
                                      <w:lang w:val="en-IE"/>
                                    </w:rPr>
                                    <w:t>21.</w:t>
                                  </w:r>
                                </w:p>
                              </w:tc>
                              <w:tc>
                                <w:tcPr>
                                  <w:tcW w:w="0" w:type="auto"/>
                                  <w:shd w:val="clear" w:color="auto" w:fill="FFFFFF"/>
                                  <w:hideMark/>
                                </w:tcPr>
                                <w:p w14:paraId="1135B1D5" w14:textId="77777777" w:rsidR="0004624B" w:rsidRPr="00027CE3" w:rsidRDefault="0004624B" w:rsidP="006B5671">
                                  <w:pPr>
                                    <w:rPr>
                                      <w:sz w:val="23"/>
                                      <w:szCs w:val="23"/>
                                      <w:lang w:val="en-IE"/>
                                    </w:rPr>
                                  </w:pPr>
                                  <w:r w:rsidRPr="00027CE3">
                                    <w:rPr>
                                      <w:sz w:val="23"/>
                                      <w:szCs w:val="23"/>
                                      <w:lang w:val="en-IE"/>
                                    </w:rPr>
                                    <w:t>Promote the active involvement of social partners in applying the Quality Framework for Traineeships;</w:t>
                                  </w:r>
                                </w:p>
                              </w:tc>
                            </w:tr>
                            <w:tr w:rsidR="0004624B" w:rsidRPr="00027CE3" w14:paraId="4CABC805" w14:textId="77777777" w:rsidTr="006B5671">
                              <w:tc>
                                <w:tcPr>
                                  <w:tcW w:w="0" w:type="auto"/>
                                  <w:shd w:val="clear" w:color="auto" w:fill="FFFFFF"/>
                                  <w:hideMark/>
                                </w:tcPr>
                                <w:p w14:paraId="51107231" w14:textId="77777777" w:rsidR="0004624B" w:rsidRPr="00027CE3" w:rsidRDefault="0004624B" w:rsidP="006B5671">
                                  <w:pPr>
                                    <w:rPr>
                                      <w:sz w:val="23"/>
                                      <w:szCs w:val="23"/>
                                      <w:lang w:val="en-IE"/>
                                    </w:rPr>
                                  </w:pPr>
                                  <w:r w:rsidRPr="00027CE3">
                                    <w:rPr>
                                      <w:sz w:val="23"/>
                                      <w:szCs w:val="23"/>
                                      <w:lang w:val="en-IE"/>
                                    </w:rPr>
                                    <w:t>22.</w:t>
                                  </w:r>
                                </w:p>
                              </w:tc>
                              <w:tc>
                                <w:tcPr>
                                  <w:tcW w:w="0" w:type="auto"/>
                                  <w:shd w:val="clear" w:color="auto" w:fill="FFFFFF"/>
                                  <w:hideMark/>
                                </w:tcPr>
                                <w:p w14:paraId="7EF9B543" w14:textId="77777777" w:rsidR="0004624B" w:rsidRPr="00027CE3" w:rsidRDefault="0004624B" w:rsidP="006B5671">
                                  <w:pPr>
                                    <w:rPr>
                                      <w:sz w:val="23"/>
                                      <w:szCs w:val="23"/>
                                      <w:lang w:val="en-IE"/>
                                    </w:rPr>
                                  </w:pPr>
                                  <w:r w:rsidRPr="00027CE3">
                                    <w:rPr>
                                      <w:sz w:val="23"/>
                                      <w:szCs w:val="23"/>
                                      <w:lang w:val="en-IE"/>
                                    </w:rPr>
                                    <w:t>Promote the active involvement of employment services, educational institutions and training providers in applying the Quality Framework for Traineeships.</w:t>
                                  </w:r>
                                </w:p>
                              </w:tc>
                            </w:tr>
                          </w:tbl>
                          <w:p w14:paraId="75254B3E" w14:textId="77777777" w:rsidR="0004624B" w:rsidRPr="0090794A" w:rsidRDefault="0004624B" w:rsidP="0004624B">
                            <w:pPr>
                              <w:rPr>
                                <w:lang w:val="en-I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25549A" id="Text Box 2" o:spid="_x0000_s1027" type="#_x0000_t202" style="position:absolute;left:0;text-align:left;margin-left:1.15pt;margin-top:0;width:461.25pt;height:6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" fillcolor="white [3201]" strokecolor="#5b9bd5 [3208]" strokeweight="1pt">
                <v:textbox>
                  <w:txbxContent>
                    <w:p w14:paraId="36BFB1AC" w14:textId="77777777" w:rsidR="0004624B" w:rsidRPr="00027CE3" w:rsidRDefault="0004624B" w:rsidP="0004624B">
                      <w:pPr>
                        <w:rPr>
                          <w:sz w:val="23"/>
                          <w:szCs w:val="23"/>
                          <w:lang w:val="en-IE"/>
                        </w:rPr>
                      </w:pPr>
                      <w:r w:rsidRPr="00027CE3">
                        <w:rPr>
                          <w:sz w:val="23"/>
                          <w:szCs w:val="23"/>
                          <w:lang w:val="en-IE"/>
                        </w:rPr>
                        <w:t>12. Encourage the practice of specifying in the traineeship agreement that either the trainee or the traineeship provider may terminate it by written communication, providing advance notice of an appropriate duration in view of the length of the traineeship and relevant national practice;</w:t>
                      </w:r>
                    </w:p>
                    <w:p w14:paraId="730FD319" w14:textId="77777777" w:rsidR="0004624B" w:rsidRPr="00027CE3" w:rsidRDefault="0004624B" w:rsidP="0004624B">
                      <w:pPr>
                        <w:rPr>
                          <w:sz w:val="23"/>
                          <w:szCs w:val="23"/>
                          <w:lang w:val="en-IE"/>
                        </w:rPr>
                      </w:pPr>
                      <w:r w:rsidRPr="00027CE3">
                        <w:rPr>
                          <w:sz w:val="23"/>
                          <w:szCs w:val="23"/>
                          <w:lang w:val="en-IE"/>
                        </w:rPr>
                        <w:t>Proper recognition of traineeships</w:t>
                      </w:r>
                    </w:p>
                    <w:tbl>
                      <w:tblPr>
                        <w:tblW w:w="5000" w:type="pct"/>
                        <w:shd w:val="clear" w:color="auto" w:fill="FFFFFF"/>
                        <w:tblCellMar>
                          <w:left w:w="0" w:type="dxa"/>
                          <w:right w:w="0" w:type="dxa"/>
                        </w:tblCellMar>
                        <w:tblLook w:val="04A0" w:firstRow="1" w:lastRow="0" w:firstColumn="1" w:lastColumn="0" w:noHBand="0" w:noVBand="1"/>
                      </w:tblPr>
                      <w:tblGrid>
                        <w:gridCol w:w="288"/>
                        <w:gridCol w:w="8644"/>
                      </w:tblGrid>
                      <w:tr w:rsidR="0004624B" w:rsidRPr="00027CE3" w14:paraId="03F90F42" w14:textId="77777777" w:rsidTr="006B5671">
                        <w:tc>
                          <w:tcPr>
                            <w:tcW w:w="0" w:type="auto"/>
                            <w:shd w:val="clear" w:color="auto" w:fill="FFFFFF"/>
                            <w:hideMark/>
                          </w:tcPr>
                          <w:p w14:paraId="41224817" w14:textId="77777777" w:rsidR="0004624B" w:rsidRPr="00027CE3" w:rsidRDefault="0004624B" w:rsidP="006B5671">
                            <w:pPr>
                              <w:rPr>
                                <w:sz w:val="23"/>
                                <w:szCs w:val="23"/>
                                <w:lang w:val="en-IE"/>
                              </w:rPr>
                            </w:pPr>
                            <w:r w:rsidRPr="00027CE3">
                              <w:rPr>
                                <w:sz w:val="23"/>
                                <w:szCs w:val="23"/>
                                <w:lang w:val="en-IE"/>
                              </w:rPr>
                              <w:t>13.</w:t>
                            </w:r>
                          </w:p>
                        </w:tc>
                        <w:tc>
                          <w:tcPr>
                            <w:tcW w:w="0" w:type="auto"/>
                            <w:shd w:val="clear" w:color="auto" w:fill="FFFFFF"/>
                            <w:hideMark/>
                          </w:tcPr>
                          <w:p w14:paraId="5B34644F" w14:textId="77777777" w:rsidR="0004624B" w:rsidRPr="00027CE3" w:rsidRDefault="0004624B" w:rsidP="006B5671">
                            <w:pPr>
                              <w:rPr>
                                <w:sz w:val="23"/>
                                <w:szCs w:val="23"/>
                                <w:lang w:val="en-IE"/>
                              </w:rPr>
                            </w:pPr>
                            <w:r w:rsidRPr="00027CE3">
                              <w:rPr>
                                <w:sz w:val="23"/>
                                <w:szCs w:val="23"/>
                                <w:lang w:val="en-IE"/>
                              </w:rPr>
                              <w:t>Promote the recognition and validation of the knowledge, skills and competences acquired during traineeships and encourage traineeship providers to attest them, on the basis of an assessment, through a certificate;</w:t>
                            </w:r>
                          </w:p>
                        </w:tc>
                      </w:tr>
                    </w:tbl>
                    <w:p w14:paraId="04CB0151" w14:textId="77777777" w:rsidR="0004624B" w:rsidRPr="00027CE3" w:rsidRDefault="0004624B" w:rsidP="0004624B">
                      <w:pPr>
                        <w:rPr>
                          <w:sz w:val="23"/>
                          <w:szCs w:val="23"/>
                          <w:lang w:val="en-IE"/>
                        </w:rPr>
                      </w:pPr>
                      <w:r w:rsidRPr="00027CE3">
                        <w:rPr>
                          <w:sz w:val="23"/>
                          <w:szCs w:val="23"/>
                          <w:lang w:val="en-IE"/>
                        </w:rPr>
                        <w:t>Transparency requirements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098CD735" w14:textId="77777777" w:rsidTr="006B5671">
                        <w:tc>
                          <w:tcPr>
                            <w:tcW w:w="0" w:type="auto"/>
                            <w:shd w:val="clear" w:color="auto" w:fill="FFFFFF"/>
                            <w:hideMark/>
                          </w:tcPr>
                          <w:p w14:paraId="7AFE2596" w14:textId="77777777" w:rsidR="0004624B" w:rsidRPr="00027CE3" w:rsidRDefault="0004624B" w:rsidP="006B5671">
                            <w:pPr>
                              <w:rPr>
                                <w:sz w:val="23"/>
                                <w:szCs w:val="23"/>
                                <w:lang w:val="en-IE"/>
                              </w:rPr>
                            </w:pPr>
                            <w:r w:rsidRPr="00027CE3">
                              <w:rPr>
                                <w:sz w:val="23"/>
                                <w:szCs w:val="23"/>
                                <w:lang w:val="en-IE"/>
                              </w:rPr>
                              <w:t>14.</w:t>
                            </w:r>
                          </w:p>
                        </w:tc>
                        <w:tc>
                          <w:tcPr>
                            <w:tcW w:w="0" w:type="auto"/>
                            <w:shd w:val="clear" w:color="auto" w:fill="FFFFFF"/>
                            <w:hideMark/>
                          </w:tcPr>
                          <w:p w14:paraId="02F4EF4C" w14:textId="77777777" w:rsidR="0004624B" w:rsidRPr="00027CE3" w:rsidRDefault="0004624B" w:rsidP="006B5671">
                            <w:pPr>
                              <w:rPr>
                                <w:sz w:val="23"/>
                                <w:szCs w:val="23"/>
                                <w:lang w:val="en-IE"/>
                              </w:rPr>
                            </w:pPr>
                            <w:r w:rsidRPr="00027CE3">
                              <w:rPr>
                                <w:sz w:val="23"/>
                                <w:szCs w:val="23"/>
                                <w:lang w:val="en-IE"/>
                              </w:rPr>
                              <w:t>Encourage traineeship providers to include in their vacancy notices and advertisements information on the terms and conditions of the traineeship, in particular on whether an allowance and/or compensation and health and accident insurance are applicable; encourage traineeship providers to give information on recruitment policies, including the share of trainees recruited in recent years;</w:t>
                            </w:r>
                          </w:p>
                        </w:tc>
                      </w:tr>
                      <w:tr w:rsidR="0004624B" w:rsidRPr="00027CE3" w14:paraId="5944275E" w14:textId="77777777" w:rsidTr="006B5671">
                        <w:tc>
                          <w:tcPr>
                            <w:tcW w:w="0" w:type="auto"/>
                            <w:shd w:val="clear" w:color="auto" w:fill="FFFFFF"/>
                            <w:hideMark/>
                          </w:tcPr>
                          <w:p w14:paraId="7B28C041" w14:textId="77777777" w:rsidR="0004624B" w:rsidRPr="00027CE3" w:rsidRDefault="0004624B" w:rsidP="006B5671">
                            <w:pPr>
                              <w:rPr>
                                <w:sz w:val="23"/>
                                <w:szCs w:val="23"/>
                                <w:lang w:val="en-IE"/>
                              </w:rPr>
                            </w:pPr>
                            <w:r w:rsidRPr="00027CE3">
                              <w:rPr>
                                <w:sz w:val="23"/>
                                <w:szCs w:val="23"/>
                                <w:lang w:val="en-IE"/>
                              </w:rPr>
                              <w:t>15.</w:t>
                            </w:r>
                          </w:p>
                        </w:tc>
                        <w:tc>
                          <w:tcPr>
                            <w:tcW w:w="0" w:type="auto"/>
                            <w:shd w:val="clear" w:color="auto" w:fill="FFFFFF"/>
                            <w:hideMark/>
                          </w:tcPr>
                          <w:p w14:paraId="656470B1" w14:textId="77777777" w:rsidR="0004624B" w:rsidRPr="00027CE3" w:rsidRDefault="0004624B" w:rsidP="006B5671">
                            <w:pPr>
                              <w:rPr>
                                <w:sz w:val="23"/>
                                <w:szCs w:val="23"/>
                                <w:lang w:val="en-IE"/>
                              </w:rPr>
                            </w:pPr>
                            <w:r w:rsidRPr="00027CE3">
                              <w:rPr>
                                <w:sz w:val="23"/>
                                <w:szCs w:val="23"/>
                                <w:lang w:val="en-IE"/>
                              </w:rPr>
                              <w:t>Encourage employment services and other providers of career guidance, if providing information on traineeships, to apply transparency requirements;</w:t>
                            </w:r>
                          </w:p>
                        </w:tc>
                      </w:tr>
                    </w:tbl>
                    <w:p w14:paraId="26A71EA9" w14:textId="77777777" w:rsidR="0004624B" w:rsidRPr="00027CE3" w:rsidRDefault="0004624B" w:rsidP="0004624B">
                      <w:pPr>
                        <w:rPr>
                          <w:sz w:val="23"/>
                          <w:szCs w:val="23"/>
                          <w:lang w:val="en-IE"/>
                        </w:rPr>
                      </w:pPr>
                      <w:r w:rsidRPr="00027CE3">
                        <w:rPr>
                          <w:sz w:val="23"/>
                          <w:szCs w:val="23"/>
                          <w:lang w:val="en-IE"/>
                        </w:rPr>
                        <w:t>Cross-border traineeships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60A8C4A0" w14:textId="77777777" w:rsidTr="006B5671">
                        <w:tc>
                          <w:tcPr>
                            <w:tcW w:w="0" w:type="auto"/>
                            <w:shd w:val="clear" w:color="auto" w:fill="FFFFFF"/>
                            <w:hideMark/>
                          </w:tcPr>
                          <w:p w14:paraId="7450073E" w14:textId="77777777" w:rsidR="0004624B" w:rsidRPr="00027CE3" w:rsidRDefault="0004624B" w:rsidP="006B5671">
                            <w:pPr>
                              <w:rPr>
                                <w:sz w:val="23"/>
                                <w:szCs w:val="23"/>
                                <w:lang w:val="en-IE"/>
                              </w:rPr>
                            </w:pPr>
                            <w:r w:rsidRPr="00027CE3">
                              <w:rPr>
                                <w:sz w:val="23"/>
                                <w:szCs w:val="23"/>
                                <w:lang w:val="en-IE"/>
                              </w:rPr>
                              <w:t>16.</w:t>
                            </w:r>
                          </w:p>
                        </w:tc>
                        <w:tc>
                          <w:tcPr>
                            <w:tcW w:w="0" w:type="auto"/>
                            <w:shd w:val="clear" w:color="auto" w:fill="FFFFFF"/>
                            <w:hideMark/>
                          </w:tcPr>
                          <w:p w14:paraId="3D32CB29" w14:textId="77777777" w:rsidR="0004624B" w:rsidRPr="00027CE3" w:rsidRDefault="0004624B" w:rsidP="006B5671">
                            <w:pPr>
                              <w:rPr>
                                <w:sz w:val="23"/>
                                <w:szCs w:val="23"/>
                                <w:lang w:val="en-IE"/>
                              </w:rPr>
                            </w:pPr>
                            <w:r w:rsidRPr="00027CE3">
                              <w:rPr>
                                <w:sz w:val="23"/>
                                <w:szCs w:val="23"/>
                                <w:lang w:val="en-IE"/>
                              </w:rPr>
                              <w:t>Facilitate the cross-border mobility of trainees in the European Union </w:t>
                            </w:r>
                            <w:r w:rsidRPr="00027CE3">
                              <w:rPr>
                                <w:i/>
                                <w:sz w:val="23"/>
                                <w:szCs w:val="23"/>
                                <w:lang w:val="en-IE"/>
                              </w:rPr>
                              <w:t>inter alia</w:t>
                            </w:r>
                            <w:r w:rsidRPr="00027CE3">
                              <w:rPr>
                                <w:sz w:val="23"/>
                                <w:szCs w:val="23"/>
                                <w:lang w:val="en-IE"/>
                              </w:rPr>
                              <w:t>, by clarifying the national legal framework for traineeships and establishing clear rules on hosting trainees from, and the sending of trainees to, other Member States and by reducing administrative formalities;</w:t>
                            </w:r>
                          </w:p>
                        </w:tc>
                      </w:tr>
                      <w:tr w:rsidR="0004624B" w:rsidRPr="00027CE3" w14:paraId="6F14A2ED" w14:textId="77777777" w:rsidTr="006B5671">
                        <w:tc>
                          <w:tcPr>
                            <w:tcW w:w="0" w:type="auto"/>
                            <w:shd w:val="clear" w:color="auto" w:fill="FFFFFF"/>
                            <w:hideMark/>
                          </w:tcPr>
                          <w:p w14:paraId="458C1B12" w14:textId="77777777" w:rsidR="0004624B" w:rsidRPr="00027CE3" w:rsidRDefault="0004624B" w:rsidP="006B5671">
                            <w:pPr>
                              <w:rPr>
                                <w:sz w:val="23"/>
                                <w:szCs w:val="23"/>
                                <w:lang w:val="en-IE"/>
                              </w:rPr>
                            </w:pPr>
                            <w:r w:rsidRPr="00027CE3">
                              <w:rPr>
                                <w:sz w:val="23"/>
                                <w:szCs w:val="23"/>
                                <w:lang w:val="en-IE"/>
                              </w:rPr>
                              <w:t>17.</w:t>
                            </w:r>
                          </w:p>
                        </w:tc>
                        <w:tc>
                          <w:tcPr>
                            <w:tcW w:w="0" w:type="auto"/>
                            <w:shd w:val="clear" w:color="auto" w:fill="FFFFFF"/>
                            <w:hideMark/>
                          </w:tcPr>
                          <w:p w14:paraId="2AF75F6D" w14:textId="77777777" w:rsidR="0004624B" w:rsidRPr="00027CE3" w:rsidRDefault="0004624B" w:rsidP="006B5671">
                            <w:pPr>
                              <w:rPr>
                                <w:sz w:val="23"/>
                                <w:szCs w:val="23"/>
                                <w:lang w:val="en-IE"/>
                              </w:rPr>
                            </w:pPr>
                            <w:r w:rsidRPr="00027CE3">
                              <w:rPr>
                                <w:sz w:val="23"/>
                                <w:szCs w:val="23"/>
                                <w:lang w:val="en-IE"/>
                              </w:rPr>
                              <w:t>Examine the possibility to make use of the extended EURES network and to exchange information on paid traineeships through the EURES portal;</w:t>
                            </w:r>
                          </w:p>
                        </w:tc>
                      </w:tr>
                    </w:tbl>
                    <w:p w14:paraId="05BB3F22" w14:textId="77777777" w:rsidR="0004624B" w:rsidRPr="00027CE3" w:rsidRDefault="0004624B" w:rsidP="0004624B">
                      <w:pPr>
                        <w:rPr>
                          <w:sz w:val="23"/>
                          <w:szCs w:val="23"/>
                          <w:lang w:val="en-IE"/>
                        </w:rPr>
                      </w:pPr>
                      <w:r w:rsidRPr="00027CE3">
                        <w:rPr>
                          <w:sz w:val="23"/>
                          <w:szCs w:val="23"/>
                          <w:lang w:val="en-IE"/>
                        </w:rPr>
                        <w:t>Use of European Structural and Investment Funds</w:t>
                      </w:r>
                    </w:p>
                    <w:tbl>
                      <w:tblPr>
                        <w:tblW w:w="5000" w:type="pct"/>
                        <w:shd w:val="clear" w:color="auto" w:fill="FFFFFF"/>
                        <w:tblCellMar>
                          <w:left w:w="0" w:type="dxa"/>
                          <w:right w:w="0" w:type="dxa"/>
                        </w:tblCellMar>
                        <w:tblLook w:val="04A0" w:firstRow="1" w:lastRow="0" w:firstColumn="1" w:lastColumn="0" w:noHBand="0" w:noVBand="1"/>
                      </w:tblPr>
                      <w:tblGrid>
                        <w:gridCol w:w="288"/>
                        <w:gridCol w:w="8644"/>
                      </w:tblGrid>
                      <w:tr w:rsidR="0004624B" w:rsidRPr="00027CE3" w14:paraId="3C3D50CB" w14:textId="77777777" w:rsidTr="006B5671">
                        <w:tc>
                          <w:tcPr>
                            <w:tcW w:w="0" w:type="auto"/>
                            <w:shd w:val="clear" w:color="auto" w:fill="FFFFFF"/>
                            <w:hideMark/>
                          </w:tcPr>
                          <w:p w14:paraId="7B71B784" w14:textId="77777777" w:rsidR="0004624B" w:rsidRPr="00027CE3" w:rsidRDefault="0004624B" w:rsidP="006B5671">
                            <w:pPr>
                              <w:rPr>
                                <w:sz w:val="23"/>
                                <w:szCs w:val="23"/>
                                <w:lang w:val="en-IE"/>
                              </w:rPr>
                            </w:pPr>
                            <w:r w:rsidRPr="00027CE3">
                              <w:rPr>
                                <w:sz w:val="23"/>
                                <w:szCs w:val="23"/>
                                <w:lang w:val="en-IE"/>
                              </w:rPr>
                              <w:t>18.</w:t>
                            </w:r>
                          </w:p>
                        </w:tc>
                        <w:tc>
                          <w:tcPr>
                            <w:tcW w:w="0" w:type="auto"/>
                            <w:shd w:val="clear" w:color="auto" w:fill="FFFFFF"/>
                            <w:hideMark/>
                          </w:tcPr>
                          <w:p w14:paraId="549A3DAF" w14:textId="77777777" w:rsidR="0004624B" w:rsidRPr="00027CE3" w:rsidRDefault="0004624B" w:rsidP="006B5671">
                            <w:pPr>
                              <w:rPr>
                                <w:sz w:val="23"/>
                                <w:szCs w:val="23"/>
                                <w:lang w:val="en-IE"/>
                              </w:rPr>
                            </w:pPr>
                            <w:r w:rsidRPr="00027CE3">
                              <w:rPr>
                                <w:sz w:val="23"/>
                                <w:szCs w:val="23"/>
                                <w:lang w:val="en-IE"/>
                              </w:rPr>
                              <w:t>Make use of the European Structural and Investment Funds, namely the European Social Fund and the European Regional Development Fund, in the programming period 2014-2020, and the Youth Employment Initiative, where applicable, for increasing the number and quality of traineeships, including through effective partnerships with all relevant stakeholders;</w:t>
                            </w:r>
                          </w:p>
                        </w:tc>
                      </w:tr>
                    </w:tbl>
                    <w:p w14:paraId="17515D01" w14:textId="77777777" w:rsidR="0004624B" w:rsidRPr="00027CE3" w:rsidRDefault="0004624B" w:rsidP="0004624B">
                      <w:pPr>
                        <w:rPr>
                          <w:sz w:val="23"/>
                          <w:szCs w:val="23"/>
                          <w:lang w:val="en-IE"/>
                        </w:rPr>
                      </w:pPr>
                      <w:r w:rsidRPr="00027CE3">
                        <w:rPr>
                          <w:sz w:val="23"/>
                          <w:szCs w:val="23"/>
                          <w:lang w:val="en-IE"/>
                        </w:rPr>
                        <w:t>Applying the Quality Framework for Traineeships</w:t>
                      </w:r>
                    </w:p>
                    <w:tbl>
                      <w:tblPr>
                        <w:tblW w:w="4992" w:type="pct"/>
                        <w:shd w:val="clear" w:color="auto" w:fill="FFFFFF"/>
                        <w:tblCellMar>
                          <w:left w:w="0" w:type="dxa"/>
                          <w:right w:w="0" w:type="dxa"/>
                        </w:tblCellMar>
                        <w:tblLook w:val="04A0" w:firstRow="1" w:lastRow="0" w:firstColumn="1" w:lastColumn="0" w:noHBand="0" w:noVBand="1"/>
                      </w:tblPr>
                      <w:tblGrid>
                        <w:gridCol w:w="288"/>
                        <w:gridCol w:w="8630"/>
                      </w:tblGrid>
                      <w:tr w:rsidR="0004624B" w:rsidRPr="00027CE3" w14:paraId="2EC61B9B" w14:textId="77777777" w:rsidTr="006B5671">
                        <w:tc>
                          <w:tcPr>
                            <w:tcW w:w="0" w:type="auto"/>
                            <w:shd w:val="clear" w:color="auto" w:fill="FFFFFF"/>
                            <w:hideMark/>
                          </w:tcPr>
                          <w:p w14:paraId="2769C05D" w14:textId="77777777" w:rsidR="0004624B" w:rsidRPr="00027CE3" w:rsidRDefault="0004624B" w:rsidP="006B5671">
                            <w:pPr>
                              <w:rPr>
                                <w:sz w:val="23"/>
                                <w:szCs w:val="23"/>
                                <w:lang w:val="en-IE"/>
                              </w:rPr>
                            </w:pPr>
                            <w:r w:rsidRPr="00027CE3">
                              <w:rPr>
                                <w:sz w:val="23"/>
                                <w:szCs w:val="23"/>
                                <w:lang w:val="en-IE"/>
                              </w:rPr>
                              <w:t>19.</w:t>
                            </w:r>
                          </w:p>
                        </w:tc>
                        <w:tc>
                          <w:tcPr>
                            <w:tcW w:w="0" w:type="auto"/>
                            <w:shd w:val="clear" w:color="auto" w:fill="FFFFFF"/>
                            <w:hideMark/>
                          </w:tcPr>
                          <w:p w14:paraId="1F0570D3" w14:textId="77777777" w:rsidR="0004624B" w:rsidRPr="00027CE3" w:rsidRDefault="0004624B" w:rsidP="006B5671">
                            <w:pPr>
                              <w:rPr>
                                <w:sz w:val="23"/>
                                <w:szCs w:val="23"/>
                                <w:lang w:val="en-IE"/>
                              </w:rPr>
                            </w:pPr>
                            <w:r w:rsidRPr="00027CE3">
                              <w:rPr>
                                <w:sz w:val="23"/>
                                <w:szCs w:val="23"/>
                                <w:lang w:val="en-IE"/>
                              </w:rPr>
                              <w:t>Take appropriate measures to apply the Quality Framework for Traineeships as soon as possible;</w:t>
                            </w:r>
                          </w:p>
                        </w:tc>
                      </w:tr>
                      <w:tr w:rsidR="0004624B" w:rsidRPr="00027CE3" w14:paraId="20429330" w14:textId="77777777" w:rsidTr="006B5671">
                        <w:tc>
                          <w:tcPr>
                            <w:tcW w:w="0" w:type="auto"/>
                            <w:shd w:val="clear" w:color="auto" w:fill="FFFFFF"/>
                            <w:hideMark/>
                          </w:tcPr>
                          <w:p w14:paraId="011DD1B2" w14:textId="77777777" w:rsidR="0004624B" w:rsidRPr="00027CE3" w:rsidRDefault="0004624B" w:rsidP="006B5671">
                            <w:pPr>
                              <w:rPr>
                                <w:sz w:val="23"/>
                                <w:szCs w:val="23"/>
                                <w:lang w:val="en-IE"/>
                              </w:rPr>
                            </w:pPr>
                            <w:r w:rsidRPr="00027CE3">
                              <w:rPr>
                                <w:sz w:val="23"/>
                                <w:szCs w:val="23"/>
                                <w:lang w:val="en-IE"/>
                              </w:rPr>
                              <w:t>20.</w:t>
                            </w:r>
                          </w:p>
                        </w:tc>
                        <w:tc>
                          <w:tcPr>
                            <w:tcW w:w="0" w:type="auto"/>
                            <w:shd w:val="clear" w:color="auto" w:fill="FFFFFF"/>
                            <w:hideMark/>
                          </w:tcPr>
                          <w:p w14:paraId="7002389B" w14:textId="77777777" w:rsidR="0004624B" w:rsidRPr="00027CE3" w:rsidRDefault="0004624B" w:rsidP="006B5671">
                            <w:pPr>
                              <w:rPr>
                                <w:sz w:val="23"/>
                                <w:szCs w:val="23"/>
                                <w:lang w:val="en-IE"/>
                              </w:rPr>
                            </w:pPr>
                            <w:r w:rsidRPr="00027CE3">
                              <w:rPr>
                                <w:sz w:val="23"/>
                                <w:szCs w:val="23"/>
                                <w:lang w:val="en-IE"/>
                              </w:rPr>
                              <w:t>Provide information to the Commission by the end of 2015 on the measures taken in accordance with this Recommendation</w:t>
                            </w:r>
                          </w:p>
                        </w:tc>
                      </w:tr>
                      <w:tr w:rsidR="0004624B" w:rsidRPr="00027CE3" w14:paraId="53F3F525" w14:textId="77777777" w:rsidTr="006B5671">
                        <w:tc>
                          <w:tcPr>
                            <w:tcW w:w="0" w:type="auto"/>
                            <w:shd w:val="clear" w:color="auto" w:fill="FFFFFF"/>
                            <w:hideMark/>
                          </w:tcPr>
                          <w:p w14:paraId="351567A3" w14:textId="77777777" w:rsidR="0004624B" w:rsidRPr="00027CE3" w:rsidRDefault="0004624B" w:rsidP="006B5671">
                            <w:pPr>
                              <w:rPr>
                                <w:sz w:val="23"/>
                                <w:szCs w:val="23"/>
                                <w:lang w:val="en-IE"/>
                              </w:rPr>
                            </w:pPr>
                            <w:r w:rsidRPr="00027CE3">
                              <w:rPr>
                                <w:sz w:val="23"/>
                                <w:szCs w:val="23"/>
                                <w:lang w:val="en-IE"/>
                              </w:rPr>
                              <w:t>21.</w:t>
                            </w:r>
                          </w:p>
                        </w:tc>
                        <w:tc>
                          <w:tcPr>
                            <w:tcW w:w="0" w:type="auto"/>
                            <w:shd w:val="clear" w:color="auto" w:fill="FFFFFF"/>
                            <w:hideMark/>
                          </w:tcPr>
                          <w:p w14:paraId="1135B1D5" w14:textId="77777777" w:rsidR="0004624B" w:rsidRPr="00027CE3" w:rsidRDefault="0004624B" w:rsidP="006B5671">
                            <w:pPr>
                              <w:rPr>
                                <w:sz w:val="23"/>
                                <w:szCs w:val="23"/>
                                <w:lang w:val="en-IE"/>
                              </w:rPr>
                            </w:pPr>
                            <w:r w:rsidRPr="00027CE3">
                              <w:rPr>
                                <w:sz w:val="23"/>
                                <w:szCs w:val="23"/>
                                <w:lang w:val="en-IE"/>
                              </w:rPr>
                              <w:t>Promote the active involvement of social partners in applying the Quality Framework for Traineeships;</w:t>
                            </w:r>
                          </w:p>
                        </w:tc>
                      </w:tr>
                      <w:tr w:rsidR="0004624B" w:rsidRPr="00027CE3" w14:paraId="4CABC805" w14:textId="77777777" w:rsidTr="006B5671">
                        <w:tc>
                          <w:tcPr>
                            <w:tcW w:w="0" w:type="auto"/>
                            <w:shd w:val="clear" w:color="auto" w:fill="FFFFFF"/>
                            <w:hideMark/>
                          </w:tcPr>
                          <w:p w14:paraId="51107231" w14:textId="77777777" w:rsidR="0004624B" w:rsidRPr="00027CE3" w:rsidRDefault="0004624B" w:rsidP="006B5671">
                            <w:pPr>
                              <w:rPr>
                                <w:sz w:val="23"/>
                                <w:szCs w:val="23"/>
                                <w:lang w:val="en-IE"/>
                              </w:rPr>
                            </w:pPr>
                            <w:r w:rsidRPr="00027CE3">
                              <w:rPr>
                                <w:sz w:val="23"/>
                                <w:szCs w:val="23"/>
                                <w:lang w:val="en-IE"/>
                              </w:rPr>
                              <w:t>22.</w:t>
                            </w:r>
                          </w:p>
                        </w:tc>
                        <w:tc>
                          <w:tcPr>
                            <w:tcW w:w="0" w:type="auto"/>
                            <w:shd w:val="clear" w:color="auto" w:fill="FFFFFF"/>
                            <w:hideMark/>
                          </w:tcPr>
                          <w:p w14:paraId="7EF9B543" w14:textId="77777777" w:rsidR="0004624B" w:rsidRPr="00027CE3" w:rsidRDefault="0004624B" w:rsidP="006B5671">
                            <w:pPr>
                              <w:rPr>
                                <w:sz w:val="23"/>
                                <w:szCs w:val="23"/>
                                <w:lang w:val="en-IE"/>
                              </w:rPr>
                            </w:pPr>
                            <w:r w:rsidRPr="00027CE3">
                              <w:rPr>
                                <w:sz w:val="23"/>
                                <w:szCs w:val="23"/>
                                <w:lang w:val="en-IE"/>
                              </w:rPr>
                              <w:t>Promote the active involvement of employment services, educational institutions and training providers in applying the Quality Framework for Traineeships.</w:t>
                            </w:r>
                          </w:p>
                        </w:tc>
                      </w:tr>
                    </w:tbl>
                    <w:p w14:paraId="75254B3E" w14:textId="77777777" w:rsidR="0004624B" w:rsidRPr="0090794A" w:rsidRDefault="0004624B" w:rsidP="0004624B">
                      <w:pPr>
                        <w:rPr>
                          <w:lang w:val="en-IE"/>
                        </w:rPr>
                      </w:pPr>
                    </w:p>
                  </w:txbxContent>
                </v:textbox>
                <w10:wrap type="square"/>
              </v:shape>
            </w:pict>
          </mc:Fallback>
        </mc:AlternateContent>
      </w:r>
      <w:r w:rsidRPr="00783D9B">
        <w:rPr>
          <w:noProof/>
        </w:rPr>
        <w:br w:type="page"/>
      </w:r>
    </w:p>
    <w:p w14:paraId="6513349C" w14:textId="77777777" w:rsidR="0004624B" w:rsidRPr="00783D9B" w:rsidRDefault="0004624B" w:rsidP="00A54BF4">
      <w:pPr>
        <w:pStyle w:val="AnnexTitle"/>
      </w:pPr>
      <w:bookmarkStart w:id="61" w:name="_Ref151376343"/>
      <w:bookmarkStart w:id="62" w:name="_Toc160791287"/>
      <w:r w:rsidRPr="00783D9B">
        <w:t>Prevalence of traineeships in the EU</w:t>
      </w:r>
      <w:bookmarkEnd w:id="61"/>
      <w:bookmarkEnd w:id="62"/>
    </w:p>
    <w:p w14:paraId="2CD6336B" w14:textId="77777777" w:rsidR="0004624B" w:rsidRPr="00783D9B" w:rsidRDefault="0004624B" w:rsidP="0004624B">
      <w:pPr>
        <w:pStyle w:val="Annex2"/>
        <w:rPr>
          <w:noProof/>
        </w:rPr>
      </w:pPr>
      <w:bookmarkStart w:id="63" w:name="_Ref138187706"/>
      <w:bookmarkStart w:id="64" w:name="_Ref141348577"/>
      <w:bookmarkStart w:id="65" w:name="_Ref144658983"/>
      <w:bookmarkStart w:id="66" w:name="_Toc160791288"/>
      <w:r w:rsidRPr="00783D9B">
        <w:rPr>
          <w:noProof/>
        </w:rPr>
        <w:t>Prevalence and distribution of paid traineeships</w:t>
      </w:r>
      <w:bookmarkEnd w:id="63"/>
      <w:bookmarkEnd w:id="64"/>
      <w:bookmarkEnd w:id="65"/>
      <w:bookmarkEnd w:id="66"/>
    </w:p>
    <w:p w14:paraId="307F552E" w14:textId="77777777" w:rsidR="0004624B" w:rsidRPr="00783D9B" w:rsidRDefault="0004624B" w:rsidP="0004624B">
      <w:pPr>
        <w:rPr>
          <w:noProof/>
        </w:rPr>
      </w:pPr>
      <w:r w:rsidRPr="00783D9B">
        <w:rPr>
          <w:b/>
          <w:bCs/>
          <w:noProof/>
        </w:rPr>
        <w:t>Following the COVID-19 outbreak in early 2020, the number of paid trainees decreased to below</w:t>
      </w:r>
      <w:r w:rsidRPr="00783D9B">
        <w:rPr>
          <w:noProof/>
        </w:rPr>
        <w:t xml:space="preserve"> </w:t>
      </w:r>
      <w:r w:rsidRPr="00783D9B">
        <w:rPr>
          <w:b/>
          <w:bCs/>
          <w:noProof/>
        </w:rPr>
        <w:t xml:space="preserve">1.4 million </w:t>
      </w:r>
      <w:r w:rsidRPr="00783D9B">
        <w:rPr>
          <w:noProof/>
        </w:rPr>
        <w:t>in 2021 (latest available figures)</w:t>
      </w:r>
      <w:r w:rsidRPr="00783D9B">
        <w:rPr>
          <w:b/>
          <w:noProof/>
        </w:rPr>
        <w:t xml:space="preserve">. </w:t>
      </w:r>
      <w:r w:rsidRPr="00783D9B">
        <w:rPr>
          <w:noProof/>
        </w:rPr>
        <w:t>As suggested by Stewart, A. et al. (2021)</w:t>
      </w:r>
      <w:r w:rsidRPr="00783D9B">
        <w:rPr>
          <w:rStyle w:val="FootnoteReference"/>
          <w:noProof/>
        </w:rPr>
        <w:footnoteReference w:id="39"/>
      </w:r>
      <w:r w:rsidRPr="00783D9B">
        <w:rPr>
          <w:noProof/>
        </w:rPr>
        <w:t>, trainees are likely to have been particularly affected by the disruptions created by the pandemic (e.g., school closures and stay-at-home orders) and evidence already suggest that young individuals were particularly affected by the pandemic.</w:t>
      </w:r>
      <w:r w:rsidRPr="00783D9B">
        <w:rPr>
          <w:b/>
          <w:noProof/>
        </w:rPr>
        <w:t xml:space="preserve"> </w:t>
      </w:r>
      <w:r w:rsidRPr="00783D9B">
        <w:rPr>
          <w:noProof/>
        </w:rPr>
        <w:t xml:space="preserve">Evidence from the EU-LFS indicates that the number of paid trainees dropped more sharply than the number of employees. This holds for (almost) all sectors but is particularly significant in the public administration, accommodation and education sectors. </w:t>
      </w:r>
    </w:p>
    <w:p w14:paraId="1FF3A03A" w14:textId="77777777" w:rsidR="0004624B" w:rsidRPr="00783D9B" w:rsidRDefault="0004624B" w:rsidP="0004624B">
      <w:pPr>
        <w:rPr>
          <w:noProof/>
        </w:rPr>
      </w:pPr>
      <w:r w:rsidRPr="00783D9B">
        <w:rPr>
          <w:bCs/>
          <w:noProof/>
        </w:rPr>
        <w:t>Th</w:t>
      </w:r>
      <w:r w:rsidRPr="00783D9B">
        <w:rPr>
          <w:noProof/>
        </w:rPr>
        <w:t>e evolution in the number of trainees over the 2006-2021 period suggests a certain alignment with economic developments. The number of paid trainees peaked in 2008 at the onset of the Great Recession, decreased continuously until 2013 (Euro Area crisis) and then increased steadily until 2019, in line with the recovery of EU labour markets</w:t>
      </w:r>
      <w:r w:rsidRPr="00783D9B">
        <w:rPr>
          <w:rStyle w:val="FootnoteReference"/>
          <w:noProof/>
        </w:rPr>
        <w:footnoteReference w:id="40"/>
      </w:r>
      <w:r w:rsidRPr="00783D9B">
        <w:rPr>
          <w:noProof/>
        </w:rPr>
        <w:t>. Paid OMT tend to be more countercyclical, while paid ALMP traineeships seem to follow the economic cyclical trends.</w:t>
      </w:r>
    </w:p>
    <w:p w14:paraId="605694BB" w14:textId="77777777" w:rsidR="0004624B" w:rsidRPr="00783D9B" w:rsidRDefault="0004624B" w:rsidP="0004624B">
      <w:pPr>
        <w:keepNext/>
        <w:rPr>
          <w:noProof/>
        </w:rPr>
      </w:pPr>
      <w:r w:rsidRPr="00783D9B">
        <w:rPr>
          <w:noProof/>
          <w:lang w:eastAsia="en-GB"/>
        </w:rPr>
        <w:drawing>
          <wp:inline distT="0" distB="0" distL="0" distR="0" wp14:anchorId="3EB64955" wp14:editId="72280E87">
            <wp:extent cx="5702300" cy="2940050"/>
            <wp:effectExtent l="0" t="0" r="0" b="0"/>
            <wp:docPr id="1312147052" name="Chart 1">
              <a:extLst xmlns:a="http://schemas.openxmlformats.org/drawingml/2006/main">
                <a:ext uri="{FF2B5EF4-FFF2-40B4-BE49-F238E27FC236}">
                  <a16:creationId xmlns:a16="http://schemas.microsoft.com/office/drawing/2014/main" id="{0F6B02B3-F8D0-4B5B-A8AC-BA5B8D8CB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94A498" w14:textId="0DFEE510" w:rsidR="0004624B" w:rsidRPr="00783D9B" w:rsidRDefault="0004624B" w:rsidP="0004624B">
      <w:pPr>
        <w:pStyle w:val="Caption"/>
        <w:rPr>
          <w:noProof/>
          <w:color w:val="auto"/>
        </w:rPr>
      </w:pPr>
      <w:r w:rsidRPr="00783D9B">
        <w:rPr>
          <w:noProof/>
          <w:color w:val="auto"/>
        </w:rPr>
        <w:t>Figure 3: Number of paid trainees in the EU27, by type of traineeship (2006-2021)</w:t>
      </w:r>
      <w:r w:rsidRPr="00783D9B">
        <w:rPr>
          <w:noProof/>
        </w:rPr>
        <w:br/>
      </w:r>
      <w:r w:rsidRPr="00783D9B">
        <w:rPr>
          <w:noProof/>
          <w:color w:val="auto"/>
        </w:rPr>
        <w:t>Note: Number of paid trainees at EU27 level in thousands, with 95% confidence obtained from the missing value imputation procedure. The EU27 level includes all Member States except IE in 2006 (missing data).</w:t>
      </w:r>
      <w:r w:rsidRPr="00783D9B">
        <w:rPr>
          <w:noProof/>
        </w:rPr>
        <w:br/>
      </w:r>
      <w:r w:rsidRPr="00783D9B">
        <w:rPr>
          <w:noProof/>
          <w:color w:val="auto"/>
        </w:rPr>
        <w:t>Source: Study exploring the context, challenges and possible solutions in relation to the quality of traineeships in the EU, forthcoming (VT/2022/047).</w:t>
      </w:r>
    </w:p>
    <w:p w14:paraId="057B532F" w14:textId="77777777" w:rsidR="0004624B" w:rsidRPr="00783D9B" w:rsidRDefault="0004624B" w:rsidP="0004624B">
      <w:pPr>
        <w:pStyle w:val="FootnoteText"/>
        <w:rPr>
          <w:noProof/>
        </w:rPr>
      </w:pPr>
    </w:p>
    <w:p w14:paraId="6732DE34" w14:textId="2F1CE9FC" w:rsidR="0004624B" w:rsidRPr="00783D9B" w:rsidRDefault="0004624B" w:rsidP="0004624B">
      <w:pPr>
        <w:rPr>
          <w:noProof/>
        </w:rPr>
      </w:pPr>
      <w:r w:rsidRPr="00783D9B">
        <w:rPr>
          <w:noProof/>
        </w:rPr>
        <w:t>Concerning the composition by types of paid traineeships (Figure 4), ALMP traineeships represent around one-third of paid trainees in the EU27 over the most recent years, though their share has decreased by 3.2 percentage points between 2013 and 2019. ECT and OMT are the next most common, representing respectively around 30%</w:t>
      </w:r>
      <w:r w:rsidRPr="00783D9B">
        <w:rPr>
          <w:rStyle w:val="FootnoteReference"/>
          <w:noProof/>
        </w:rPr>
        <w:footnoteReference w:id="41"/>
      </w:r>
      <w:r w:rsidRPr="00783D9B">
        <w:rPr>
          <w:noProof/>
        </w:rPr>
        <w:t xml:space="preserve"> and just over 20% of paid traineeships. MPT account for the residual share of approximately 10%. Moreover, it is interesting to note the increase in the share of OMT during the Euro Area crisis and the early phase of the labour market recovery, peaking at 27.5% in 2015. This suggests a potential countercyclical nature of OMT, whereby its share is less affected by economic downturns than, for instance, the ECT share. ALMP traineeships appear to be cyclical, as their share (and numbers) did not particularly rise when (youth) unemployment was high in the aftermath of the financial crisis.</w:t>
      </w:r>
    </w:p>
    <w:p w14:paraId="25837092" w14:textId="77777777" w:rsidR="0004624B" w:rsidRPr="00783D9B" w:rsidRDefault="0004624B" w:rsidP="0004624B">
      <w:pPr>
        <w:pStyle w:val="Caption"/>
        <w:rPr>
          <w:noProof/>
        </w:rPr>
      </w:pPr>
      <w:r w:rsidRPr="00783D9B">
        <w:rPr>
          <w:noProof/>
          <w:lang w:eastAsia="en-GB"/>
        </w:rPr>
        <w:drawing>
          <wp:inline distT="0" distB="0" distL="0" distR="0" wp14:anchorId="05C24A48" wp14:editId="09A85BBD">
            <wp:extent cx="5731510" cy="3032760"/>
            <wp:effectExtent l="0" t="0" r="2540" b="0"/>
            <wp:docPr id="448241002" name="Chart 1">
              <a:extLst xmlns:a="http://schemas.openxmlformats.org/drawingml/2006/main">
                <a:ext uri="{FF2B5EF4-FFF2-40B4-BE49-F238E27FC236}">
                  <a16:creationId xmlns:a16="http://schemas.microsoft.com/office/drawing/2014/main" id="{7569D030-1A32-4791-A6D0-DF4319DDB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82584C" w14:textId="35FDF93A" w:rsidR="0004624B" w:rsidRPr="00783D9B" w:rsidRDefault="0004624B" w:rsidP="0004624B">
      <w:pPr>
        <w:pStyle w:val="Caption"/>
        <w:spacing w:after="0"/>
        <w:rPr>
          <w:noProof/>
          <w:color w:val="auto"/>
        </w:rPr>
      </w:pPr>
      <w:bookmarkStart w:id="67" w:name="_Ref146577643"/>
      <w:r w:rsidRPr="00783D9B">
        <w:rPr>
          <w:noProof/>
          <w:color w:val="auto"/>
        </w:rPr>
        <w:t>Figure 4</w:t>
      </w:r>
      <w:bookmarkEnd w:id="67"/>
      <w:r w:rsidRPr="00783D9B">
        <w:rPr>
          <w:noProof/>
          <w:color w:val="auto"/>
        </w:rPr>
        <w:t>: Composition (%) of paid traineeships by type of traineeship, 2013-2021Note: Values in stacked bar charts are percentages of each type of traineeships out of the total number of paid traineeships</w:t>
      </w:r>
    </w:p>
    <w:p w14:paraId="29822B7C" w14:textId="77777777" w:rsidR="0004624B" w:rsidRPr="00783D9B" w:rsidRDefault="0004624B" w:rsidP="0004624B">
      <w:pPr>
        <w:pStyle w:val="FootnoteText"/>
        <w:rPr>
          <w:rFonts w:eastAsiaTheme="minorHAnsi"/>
          <w:i/>
          <w:noProof/>
          <w:szCs w:val="18"/>
        </w:rPr>
      </w:pPr>
      <w:r w:rsidRPr="00783D9B">
        <w:rPr>
          <w:rFonts w:eastAsiaTheme="minorHAnsi"/>
          <w:i/>
          <w:noProof/>
          <w:szCs w:val="18"/>
        </w:rPr>
        <w:t xml:space="preserve">Source: Study exploring the context, challenges and possible solutions in relation to the quality of traineeships in the EU, forthcoming (VT/2022/047). </w:t>
      </w:r>
    </w:p>
    <w:p w14:paraId="01CAFFA7" w14:textId="77777777" w:rsidR="0004624B" w:rsidRPr="00783D9B" w:rsidRDefault="0004624B" w:rsidP="0004624B">
      <w:pPr>
        <w:spacing w:after="0"/>
        <w:rPr>
          <w:noProof/>
          <w:lang w:eastAsia="en-GB"/>
        </w:rPr>
      </w:pPr>
    </w:p>
    <w:p w14:paraId="63BE67B5" w14:textId="77777777" w:rsidR="0004624B" w:rsidRPr="00783D9B" w:rsidRDefault="0004624B" w:rsidP="0004624B">
      <w:pPr>
        <w:rPr>
          <w:noProof/>
        </w:rPr>
      </w:pPr>
      <w:r w:rsidRPr="00783D9B">
        <w:rPr>
          <w:noProof/>
          <w:lang w:eastAsia="en-GB"/>
        </w:rPr>
        <w:t xml:space="preserve">At Member State level, the estimates suggest important differences in the shares of paid traineeships, and in the distribution of the different types of paid traineeships. </w:t>
      </w:r>
      <w:r w:rsidRPr="00783D9B">
        <w:rPr>
          <w:noProof/>
        </w:rPr>
        <w:t>In absolute figures, the number of paid trainees over the entire sample period is highest in the five most populous EU countries – DE, ES, FR, IT, and PL – which account for more than 80% of the overall number of paid trainees in 2019. Numbers of at least ca. 10 000 paid trainees per year are on average also observed in seven other Member States (BE, DK, IE, EL, HR, AT, and FI). In the remaining Member States, the numbers of paid trainees are comparatively quite low.</w:t>
      </w:r>
    </w:p>
    <w:p w14:paraId="1A9D73E2" w14:textId="77777777" w:rsidR="0004624B" w:rsidRPr="00783D9B" w:rsidRDefault="0004624B" w:rsidP="0004624B">
      <w:pPr>
        <w:rPr>
          <w:noProof/>
        </w:rPr>
      </w:pPr>
      <w:r w:rsidRPr="00783D9B">
        <w:rPr>
          <w:b/>
          <w:bCs/>
          <w:noProof/>
        </w:rPr>
        <w:t>A significant variation exists among Member States regarding the composition of paid traineeships by type of traineeships</w:t>
      </w:r>
      <w:r w:rsidRPr="00783D9B">
        <w:rPr>
          <w:noProof/>
        </w:rPr>
        <w:t>. In one-third of Member States (CZ, DE, DK, EE, FR, LT, AT,  and FI), the largest share of trainees is doing ECT, where the share of ECT is at least equal to 50% (or very close to) while it reaches 90% in DK. Trainees doing ALMP traineeships constitute a significant share of all trainees in almost every country, but the share is especially significant in BE, IT, PL and SE where they account for around 40% of traineeships (more than 70% in IT). The share of trainees doing OMT varies substantially across Member States, and is especially large in BG, IE, EL, ES, HR,</w:t>
      </w:r>
      <w:r w:rsidRPr="00783D9B" w:rsidDel="0064467A">
        <w:rPr>
          <w:noProof/>
        </w:rPr>
        <w:t xml:space="preserve"> </w:t>
      </w:r>
      <w:r w:rsidRPr="00783D9B">
        <w:rPr>
          <w:noProof/>
        </w:rPr>
        <w:t>LV, LU, MT, NL, PL, PT, RO, SI and SK</w:t>
      </w:r>
      <w:r w:rsidRPr="00783D9B">
        <w:rPr>
          <w:rStyle w:val="FootnoteReference"/>
          <w:noProof/>
        </w:rPr>
        <w:footnoteReference w:id="42"/>
      </w:r>
      <w:r w:rsidRPr="00783D9B">
        <w:rPr>
          <w:noProof/>
        </w:rPr>
        <w:t xml:space="preserve">. In contrast, in a quarter of Member States, shares of OMT in recent years are very low (DK, DE, EE, FR, LT, AT and FI). Finally, the shares of MPT are relatively high in nine Member States (BE, DE, EE, EL, CY, HU, AT, PT and RO) where they represent around 20% (BE, DE, HU, AT, PT) to more than 50% of the traineeships in specific years (EL, CY, and RO). </w:t>
      </w:r>
    </w:p>
    <w:p w14:paraId="25736983" w14:textId="77777777" w:rsidR="0004624B" w:rsidRPr="00783D9B" w:rsidDel="00EC1F38" w:rsidRDefault="0004624B" w:rsidP="0004624B">
      <w:pPr>
        <w:rPr>
          <w:noProof/>
        </w:rPr>
      </w:pPr>
      <w:r w:rsidRPr="00783D9B" w:rsidDel="00EC1F38">
        <w:rPr>
          <w:noProof/>
        </w:rPr>
        <w:t xml:space="preserve">Looking at the </w:t>
      </w:r>
      <w:r w:rsidRPr="00783D9B" w:rsidDel="00EC1F38">
        <w:rPr>
          <w:b/>
          <w:noProof/>
        </w:rPr>
        <w:t>sector distribution of paid traineeships</w:t>
      </w:r>
      <w:r w:rsidRPr="00783D9B" w:rsidDel="00EC1F38">
        <w:rPr>
          <w:bCs/>
          <w:noProof/>
        </w:rPr>
        <w:t>,</w:t>
      </w:r>
      <w:r w:rsidRPr="00783D9B" w:rsidDel="00EC1F38">
        <w:rPr>
          <w:noProof/>
        </w:rPr>
        <w:t xml:space="preserve"> according to the LFS data, the highest share of the trainee population (2019 data) is found in the manufacturing sector (17.3%), followed by wholesale and retail trade (12.9%), human health (12.5%), education (11.6%), and real estate and professional and administrative support services (11.1%). In general, these patterns are aligned with shares of these sectors in the overall economy. For instance, manufacturing, is the sector with the largest share of employees in the EU27 and is also the one with the largest share of trainees.  </w:t>
      </w:r>
    </w:p>
    <w:p w14:paraId="57A39A35" w14:textId="77777777" w:rsidR="0004624B" w:rsidRPr="00783D9B" w:rsidDel="00EC1F38" w:rsidRDefault="0004624B" w:rsidP="0004624B">
      <w:pPr>
        <w:rPr>
          <w:noProof/>
        </w:rPr>
      </w:pPr>
      <w:r w:rsidRPr="00783D9B" w:rsidDel="00EC1F38">
        <w:rPr>
          <w:noProof/>
        </w:rPr>
        <w:t>Additional, evidence from the EU-LFS (2019 data) provides data on the prevalence of</w:t>
      </w:r>
      <w:r w:rsidRPr="00783D9B" w:rsidDel="00EC1F38">
        <w:rPr>
          <w:b/>
          <w:bCs/>
          <w:noProof/>
        </w:rPr>
        <w:t xml:space="preserve"> paid traineeships per sector of economic activity</w:t>
      </w:r>
      <w:r w:rsidRPr="00783D9B" w:rsidDel="00EC1F38">
        <w:rPr>
          <w:noProof/>
        </w:rPr>
        <w:t xml:space="preserve"> (NACE 2). The highest prevalence of paid trainees is found in the education sector, with a prevalence rate of 1.4% in 2019, followed by real estate and professional and administrative support services (1.2%), accommodation (1.2%), arts/entertainment and others (1.0%), and health and social work (1.0%). </w:t>
      </w:r>
    </w:p>
    <w:p w14:paraId="3A5FD85E" w14:textId="77777777" w:rsidR="0004624B" w:rsidRPr="00783D9B" w:rsidDel="00EC1F38" w:rsidRDefault="0004624B" w:rsidP="0004624B">
      <w:pPr>
        <w:rPr>
          <w:rFonts w:eastAsia="Times New Roman"/>
          <w:noProof/>
        </w:rPr>
      </w:pPr>
      <w:r w:rsidRPr="00783D9B" w:rsidDel="00EC1F38">
        <w:rPr>
          <w:b/>
          <w:bCs/>
          <w:noProof/>
        </w:rPr>
        <w:t xml:space="preserve">Data at Member State level show </w:t>
      </w:r>
      <w:r w:rsidRPr="00783D9B" w:rsidDel="00EC1F38">
        <w:rPr>
          <w:rFonts w:eastAsia="Times New Roman"/>
          <w:noProof/>
        </w:rPr>
        <w:t>higher prevalence of traineeships in the service sectors for most Member States. This is particularly true for the REPASS sector (53.3%, 26.6% and 21.4% in CY, SK and BG), education (33.7%, 32.8%, 27.7%, 25.9%, and 21.8% in LU, CZ, DE, DK, and AT), health (34.1%, 34%, 31.6%, 29%, 27.5%, 22.7%, 22.3%, 20.6%, and 20.0% in SI, RO, EL, DK, AT, BE, FR, FI) and public administration sectors (34.9% and 21.4% in HU and LU), for which a majority of Member States tend to display shares for paid trainees greater than for employees. As noted for prevalence rates, IT and PL stand out for their higher shares of trainees in the manufacturing sectors (respectively, 25.7% and 23.5%). Furthermore, a significant number of traineeships in these two Member States take place in the wholesale and retail trade (respectively, 19.7%, 19.5%). Other Member States show a high share of trainees in industrial and/or low-skilled services sectors. These Member States include LV for the manufacturing sector (19.6%), SE for the electricity and construction sector (15.9%), LT for the wholesale and retail trade and the accommodation sectors (17.7% and 17.9%), and LV and RO for the transport and storage sector (29.4% and 19.4%).</w:t>
      </w:r>
    </w:p>
    <w:p w14:paraId="09FC6452" w14:textId="77777777" w:rsidR="0004624B" w:rsidRPr="00783D9B" w:rsidDel="00EC1F38" w:rsidRDefault="0004624B" w:rsidP="0004624B">
      <w:pPr>
        <w:pStyle w:val="paragraph"/>
        <w:jc w:val="both"/>
        <w:rPr>
          <w:rStyle w:val="eop"/>
          <w:noProof/>
        </w:rPr>
      </w:pPr>
      <w:r w:rsidRPr="00783D9B" w:rsidDel="00EC1F38">
        <w:rPr>
          <w:rStyle w:val="normaltextrun"/>
          <w:noProof/>
        </w:rPr>
        <w:t xml:space="preserve">With regards to </w:t>
      </w:r>
      <w:r w:rsidRPr="00783D9B" w:rsidDel="00EC1F38">
        <w:rPr>
          <w:rStyle w:val="normaltextrun"/>
          <w:b/>
          <w:bCs/>
          <w:noProof/>
        </w:rPr>
        <w:t>sectoral composition by type of traineeships,</w:t>
      </w:r>
      <w:r w:rsidRPr="00783D9B" w:rsidDel="00EC1F38">
        <w:rPr>
          <w:rStyle w:val="normaltextrun"/>
          <w:noProof/>
        </w:rPr>
        <w:t xml:space="preserve"> MPT mostly take place in the health (41.1% in 2019) and education sectors (32.3% in 2019), while a high share of ALMP traineeships takes place in the manufacturing and wholesale and retail sectors (22.3% and 18.9% respectively, 2019 data). A high share of OMT also takes place in the manufacturing sector (19.6% in 2019) but the sectoral composition appears less concentrated than what is observed for MPT and ALMP traineeships. A similar conclusion can be reached for ECT as the concentration of trainees does not exceed 15% in any sector of economic activity. </w:t>
      </w:r>
      <w:r w:rsidRPr="00783D9B" w:rsidDel="00EC1F38">
        <w:rPr>
          <w:rStyle w:val="eop"/>
          <w:noProof/>
        </w:rPr>
        <w:t> </w:t>
      </w:r>
    </w:p>
    <w:p w14:paraId="32A14CEC" w14:textId="77777777" w:rsidR="0004624B" w:rsidRPr="00783D9B" w:rsidRDefault="0004624B" w:rsidP="0004624B">
      <w:pPr>
        <w:rPr>
          <w:rFonts w:eastAsia="Times New Roman"/>
          <w:noProof/>
        </w:rPr>
      </w:pPr>
      <w:r w:rsidRPr="00783D9B">
        <w:rPr>
          <w:b/>
          <w:bCs/>
          <w:noProof/>
        </w:rPr>
        <w:t>Data on the share of paid trainees by occupational category</w:t>
      </w:r>
      <w:r w:rsidRPr="00783D9B">
        <w:rPr>
          <w:noProof/>
        </w:rPr>
        <w:t xml:space="preserve"> (ISCO code) show that the largest share of paid trainees can be found in the managerial and professional occupations </w:t>
      </w:r>
      <w:r w:rsidRPr="00783D9B">
        <w:rPr>
          <w:rFonts w:eastAsia="Times New Roman"/>
          <w:noProof/>
        </w:rPr>
        <w:t xml:space="preserve"> (27.1% for the period 2016-2019)</w:t>
      </w:r>
      <w:r w:rsidRPr="00783D9B">
        <w:rPr>
          <w:noProof/>
        </w:rPr>
        <w:t xml:space="preserve">. </w:t>
      </w:r>
      <w:r w:rsidRPr="00783D9B">
        <w:rPr>
          <w:rFonts w:eastAsia="Times New Roman"/>
          <w:noProof/>
        </w:rPr>
        <w:t xml:space="preserve"> Trainees are also more concentrated in occupations that can be linked to the service sector, like clerical support workers (13.1% of trainees and 10.9% of employees) or service and sales workers (18.9% and 16.6%).</w:t>
      </w:r>
      <w:r w:rsidRPr="00783D9B">
        <w:rPr>
          <w:noProof/>
        </w:rPr>
        <w:t xml:space="preserve"> </w:t>
      </w:r>
      <w:r w:rsidRPr="00783D9B">
        <w:rPr>
          <w:rFonts w:eastAsia="Times New Roman"/>
          <w:noProof/>
        </w:rPr>
        <w:t xml:space="preserve"> In contrast, the more manual and medium- or low-skilled occupations (e.g. elementary occupations and plant/machine operators/assemblers) only represent marginal shares of traineeships.</w:t>
      </w:r>
      <w:r w:rsidRPr="00783D9B">
        <w:rPr>
          <w:noProof/>
        </w:rPr>
        <w:t xml:space="preserve"> Overall, traineeships are therefore more common in highly skilled occupations. </w:t>
      </w:r>
      <w:r w:rsidRPr="00783D9B">
        <w:rPr>
          <w:rFonts w:eastAsia="Times New Roman"/>
          <w:noProof/>
        </w:rPr>
        <w:t xml:space="preserve"> At Member State level, the occupations linked to managers and professionals account for more than one in two trainees in CY, PT, LU, RO, and CZ (71.9%, 66.6%, 56.6%, 51.4% and 50.5%). The shares are also greater for trainees compared with employees in all Member States, but SE, LT, PL, IT, LV, and BG. This observation tends to hold consistent with the evidence extracted from the sectoral composition analysis, since these six Member States often display higher shares of trainees in the industrial and/or the low-skilled service sectors. More precisely, LT, IT, MT and PL display higher shares of trainees (above 20%)</w:t>
      </w:r>
      <w:r w:rsidRPr="00783D9B">
        <w:rPr>
          <w:rFonts w:eastAsia="Times New Roman"/>
          <w:noProof/>
          <w:vertAlign w:val="superscript"/>
        </w:rPr>
        <w:footnoteReference w:id="43"/>
      </w:r>
      <w:r w:rsidRPr="00783D9B">
        <w:rPr>
          <w:rFonts w:eastAsia="Times New Roman"/>
          <w:noProof/>
        </w:rPr>
        <w:t xml:space="preserve"> in the service and sales occupation (36.5%, 26.6%, 24.7% and 20.5%), whilst BG, BE, SE and IT do so in the craft and related trade workers occupation (26.8%, 20.8%, 19.3% and 19.0%), and LV, LT do so in elementary occupations (23.7% and 20.6%)</w:t>
      </w:r>
      <w:r w:rsidRPr="00783D9B">
        <w:rPr>
          <w:rFonts w:eastAsia="Times New Roman"/>
          <w:noProof/>
          <w:vertAlign w:val="superscript"/>
        </w:rPr>
        <w:footnoteReference w:id="44"/>
      </w:r>
      <w:r w:rsidRPr="00783D9B">
        <w:rPr>
          <w:rFonts w:eastAsia="Times New Roman"/>
          <w:noProof/>
        </w:rPr>
        <w:t>.</w:t>
      </w:r>
    </w:p>
    <w:p w14:paraId="7110B6E0" w14:textId="77777777" w:rsidR="0004624B" w:rsidRPr="00783D9B" w:rsidRDefault="0004624B" w:rsidP="0004624B">
      <w:pPr>
        <w:rPr>
          <w:noProof/>
        </w:rPr>
      </w:pPr>
      <w:r w:rsidRPr="00783D9B">
        <w:rPr>
          <w:noProof/>
        </w:rPr>
        <w:t xml:space="preserve">Finally, data </w:t>
      </w:r>
      <w:r w:rsidRPr="00783D9B" w:rsidDel="0068163E">
        <w:rPr>
          <w:noProof/>
        </w:rPr>
        <w:t>regarding</w:t>
      </w:r>
      <w:r w:rsidRPr="00783D9B">
        <w:rPr>
          <w:noProof/>
        </w:rPr>
        <w:t xml:space="preserve"> the</w:t>
      </w:r>
      <w:r w:rsidRPr="00783D9B">
        <w:rPr>
          <w:b/>
          <w:bCs/>
          <w:noProof/>
        </w:rPr>
        <w:t xml:space="preserve"> composition of paid trainees by firm size</w:t>
      </w:r>
      <w:r w:rsidRPr="00783D9B">
        <w:rPr>
          <w:rStyle w:val="FootnoteReference"/>
          <w:noProof/>
        </w:rPr>
        <w:footnoteReference w:id="45"/>
      </w:r>
      <w:r w:rsidRPr="00783D9B">
        <w:rPr>
          <w:noProof/>
        </w:rPr>
        <w:t xml:space="preserve"> shows that the smallest share (around 25%) of traineeships can be found in micro companies (less than 10 employees), followed by 30% in small companies (10-49 employees) and 45% in large companies (more than 50 employees). The share of traineeships is largest in</w:t>
      </w:r>
      <w:r w:rsidRPr="00783D9B">
        <w:rPr>
          <w:i/>
          <w:iCs/>
          <w:noProof/>
        </w:rPr>
        <w:t xml:space="preserve"> </w:t>
      </w:r>
      <w:r w:rsidRPr="00783D9B">
        <w:rPr>
          <w:noProof/>
        </w:rPr>
        <w:t xml:space="preserve">large companies in almost all EU27 countries.  </w:t>
      </w:r>
    </w:p>
    <w:p w14:paraId="2944919C" w14:textId="77777777" w:rsidR="0004624B" w:rsidRPr="00783D9B" w:rsidRDefault="0004624B" w:rsidP="0004624B">
      <w:pPr>
        <w:rPr>
          <w:noProof/>
        </w:rPr>
      </w:pPr>
      <w:r w:rsidRPr="00783D9B">
        <w:rPr>
          <w:noProof/>
        </w:rPr>
        <w:t>The results of the 2023 Eurobarometer</w:t>
      </w:r>
      <w:r w:rsidRPr="00783D9B">
        <w:rPr>
          <w:rStyle w:val="FootnoteReference"/>
          <w:noProof/>
        </w:rPr>
        <w:footnoteReference w:id="46"/>
      </w:r>
      <w:r w:rsidRPr="00783D9B">
        <w:rPr>
          <w:noProof/>
        </w:rPr>
        <w:t xml:space="preserve"> confirm these findings as they show that in terms of the size of the host company or organisation, the following distribution was found for young people’s last traineeship: 20% is completed in a micro company (less than ten employees), 34% in small companies (10 to 49 employees), 24% in medium-sized companies (50 to 250 employees) and 18% in large companies (more than 250 employees). Also, the proportion of paid traineeships in micro companies (with 1 to 9 employees) was 48% and increases to 54% for traineeships in companies with between 10 and 49 employees and to 59%-60% in companies with 50 or more employees. </w:t>
      </w:r>
    </w:p>
    <w:p w14:paraId="4692C63E" w14:textId="77777777" w:rsidR="0004624B" w:rsidRPr="00783D9B" w:rsidRDefault="0004624B" w:rsidP="0004624B">
      <w:pPr>
        <w:pStyle w:val="Annex2"/>
        <w:rPr>
          <w:noProof/>
        </w:rPr>
      </w:pPr>
      <w:bookmarkStart w:id="68" w:name="_Ref144721055"/>
      <w:bookmarkStart w:id="69" w:name="_Toc160791289"/>
      <w:r w:rsidRPr="00783D9B">
        <w:rPr>
          <w:noProof/>
        </w:rPr>
        <w:t>Profile of trainees</w:t>
      </w:r>
      <w:bookmarkEnd w:id="68"/>
      <w:bookmarkEnd w:id="69"/>
    </w:p>
    <w:p w14:paraId="07CC17B0" w14:textId="77777777" w:rsidR="0004624B" w:rsidRPr="00783D9B" w:rsidRDefault="0004624B" w:rsidP="0004624B">
      <w:pPr>
        <w:rPr>
          <w:rFonts w:eastAsia="Times New Roman"/>
          <w:noProof/>
        </w:rPr>
      </w:pPr>
      <w:r w:rsidRPr="00783D9B">
        <w:rPr>
          <w:noProof/>
        </w:rPr>
        <w:t>In terms of prevalence rates</w:t>
      </w:r>
      <w:r w:rsidRPr="00783D9B">
        <w:rPr>
          <w:rStyle w:val="FootnoteReference"/>
          <w:b/>
          <w:bCs/>
          <w:noProof/>
        </w:rPr>
        <w:footnoteReference w:id="47"/>
      </w:r>
      <w:r w:rsidRPr="00783D9B">
        <w:rPr>
          <w:noProof/>
        </w:rPr>
        <w:t xml:space="preserve"> of paid traineeships and composition of trainees’ population by gender, men and women are in a similar situation in the EU.  Namely, the prevalence rate is only marginally higher for women as compared to men in particular during recent years (2016-2019), e.g., for 2019 the rate was 0.98% for women compared to 0.94% for men. </w:t>
      </w:r>
      <w:r w:rsidRPr="00783D9B" w:rsidDel="00E77990">
        <w:rPr>
          <w:noProof/>
        </w:rPr>
        <w:t xml:space="preserve">In terms of the composition of the trainees’ population by gender, the differences are even less pronounced (e.g., the share was 50.4% for men and 49.6% for women, EU average 2016-2019). </w:t>
      </w:r>
      <w:r w:rsidRPr="00783D9B">
        <w:rPr>
          <w:noProof/>
        </w:rPr>
        <w:t xml:space="preserve">At Member State level </w:t>
      </w:r>
      <w:r w:rsidRPr="00783D9B">
        <w:rPr>
          <w:rFonts w:eastAsia="Times New Roman"/>
          <w:noProof/>
        </w:rPr>
        <w:t xml:space="preserve"> there is a larger share of women than men among paid trainees in 16 Member States (CY, BG, NL, SK, SI, AT, HU, HR, PT, CZ, DK, LU, PL, EL, DE, FR ). The share of women is particularly high (above 55%) in CY (69%), BG (66%), NL (62%), SK (57%), SI (57%)</w:t>
      </w:r>
      <w:r w:rsidRPr="00783D9B">
        <w:rPr>
          <w:rFonts w:eastAsia="Times New Roman"/>
          <w:noProof/>
          <w:color w:val="008080"/>
          <w:u w:val="single"/>
        </w:rPr>
        <w:t>,</w:t>
      </w:r>
      <w:r w:rsidRPr="00783D9B">
        <w:rPr>
          <w:rFonts w:eastAsia="Times New Roman"/>
          <w:noProof/>
        </w:rPr>
        <w:t xml:space="preserve"> and AT (56%). By contrast, paid traineeships are particularly male-dominated in LV (70%), BE (66%), RO (64%), MT (58%), IT (57%) and SE (56%).</w:t>
      </w:r>
    </w:p>
    <w:p w14:paraId="3BB56247" w14:textId="77777777" w:rsidR="0004624B" w:rsidRPr="00783D9B" w:rsidRDefault="0004624B" w:rsidP="0004624B">
      <w:pPr>
        <w:rPr>
          <w:noProof/>
        </w:rPr>
      </w:pPr>
      <w:r w:rsidRPr="00783D9B">
        <w:rPr>
          <w:noProof/>
        </w:rPr>
        <w:t>Regarding the gender composition of paid traineeships in the EU27 by type of traineeships data shows that MPT tend to have a higher share of women than men (around 61% in 2019). The other three types of traineeships are more evenly split between genders.</w:t>
      </w:r>
    </w:p>
    <w:p w14:paraId="3887FF22" w14:textId="77777777" w:rsidR="0004624B" w:rsidRPr="00783D9B" w:rsidRDefault="0004624B" w:rsidP="0004624B">
      <w:pPr>
        <w:rPr>
          <w:rStyle w:val="normaltextrun"/>
          <w:noProof/>
        </w:rPr>
      </w:pPr>
      <w:r w:rsidRPr="00783D9B">
        <w:rPr>
          <w:rStyle w:val="normaltextrun"/>
          <w:b/>
          <w:bCs/>
          <w:noProof/>
        </w:rPr>
        <w:t>Trainees are usually young people, but they can also be people in a transitioning stage in their professional carrier</w:t>
      </w:r>
      <w:r w:rsidRPr="00783D9B">
        <w:rPr>
          <w:rStyle w:val="normaltextrun"/>
          <w:noProof/>
        </w:rPr>
        <w:t xml:space="preserve">. The vast majority of trainees (77.9%) are </w:t>
      </w:r>
      <w:r w:rsidRPr="00783D9B">
        <w:rPr>
          <w:noProof/>
        </w:rPr>
        <w:t>in the age group 15-29, with trainees in the age group of 20-24 constituting almost 40% of the share of trainees followed by trainees aged 25-29 (29.3%). The trainees in these groups are young people, who are entering the labour market, and are doing a traineeship as their first work experience. In fact, according to the results of the 2023 Eurobarometer</w:t>
      </w:r>
      <w:r w:rsidRPr="00783D9B">
        <w:rPr>
          <w:rStyle w:val="FootnoteReference"/>
          <w:noProof/>
        </w:rPr>
        <w:footnoteReference w:id="48"/>
      </w:r>
      <w:r w:rsidRPr="00783D9B">
        <w:rPr>
          <w:noProof/>
        </w:rPr>
        <w:t xml:space="preserve">, about one in five respondents (19%) stated that their first work experience as a traineeship. Furthermore, according to the LFS data, 1 in 5 trainees (21.9%) were </w:t>
      </w:r>
      <w:r w:rsidRPr="00783D9B">
        <w:rPr>
          <w:rStyle w:val="normaltextrun"/>
          <w:noProof/>
        </w:rPr>
        <w:t xml:space="preserve">30 years old and above (9.9% for 30-34 and 12% for 35+), however, the prevalence rates of these groups are much lower as compared to younger trainees (0.8% and 0.2% respectively). The latter is to be expected as these are mostly people who are transitioning from one job to another or starting a professional career in a new specific field and who they do not have sufficient professional experience in the </w:t>
      </w:r>
      <w:r w:rsidRPr="00783D9B">
        <w:rPr>
          <w:noProof/>
        </w:rPr>
        <w:t>same field of activity</w:t>
      </w:r>
      <w:r w:rsidRPr="00783D9B">
        <w:rPr>
          <w:rStyle w:val="normaltextrun"/>
          <w:noProof/>
        </w:rPr>
        <w:t xml:space="preserve"> to secure an entry-level position as a permanent employee. Therefore, they form a small percentage of employees in their respective age groups.</w:t>
      </w:r>
    </w:p>
    <w:p w14:paraId="54537DD0" w14:textId="77777777" w:rsidR="0004624B" w:rsidRPr="00783D9B" w:rsidRDefault="0004624B" w:rsidP="0004624B">
      <w:pPr>
        <w:rPr>
          <w:rFonts w:eastAsia="Times New Roman"/>
          <w:noProof/>
        </w:rPr>
      </w:pPr>
      <w:r w:rsidRPr="00783D9B">
        <w:rPr>
          <w:noProof/>
        </w:rPr>
        <w:t xml:space="preserve">In most Member States, trainees </w:t>
      </w:r>
      <w:r w:rsidRPr="00783D9B">
        <w:rPr>
          <w:rFonts w:eastAsia="Times New Roman"/>
          <w:noProof/>
        </w:rPr>
        <w:t xml:space="preserve">aged 20-24 and 25-29 represent more than 50% of trainees in all Member States but EL, SE, MT, NL, LV, and BG. The shares of paid trainees aged 15-19 is relatively large (above 15%) in LV, LT, MT, EE, AT, and DE. </w:t>
      </w:r>
    </w:p>
    <w:p w14:paraId="220E72D3" w14:textId="77777777" w:rsidR="0004624B" w:rsidRPr="00783D9B" w:rsidRDefault="0004624B" w:rsidP="0004624B">
      <w:pPr>
        <w:rPr>
          <w:rFonts w:eastAsia="Times New Roman"/>
          <w:noProof/>
        </w:rPr>
      </w:pPr>
      <w:r w:rsidRPr="00783D9B">
        <w:rPr>
          <w:rFonts w:eastAsia="Times New Roman"/>
          <w:noProof/>
        </w:rPr>
        <w:t xml:space="preserve">The age composition of paid traineeships by type of traineeship (Figure 6) shows that the youngest age group, 15-19, is only found in ECT and ALMP traineeships. Trainees aged 20-24 take up the largest share of these two types of traineeships (52.8% and 49.8% respectively in 2019), while trainees above 24 represent a large majority of MPT and OMT (around 90% for MPT and between 84% and 89% for OMT). </w:t>
      </w:r>
      <w:r w:rsidRPr="00783D9B">
        <w:rPr>
          <w:bCs/>
          <w:iCs/>
          <w:noProof/>
        </w:rPr>
        <w:t>The share of paid trainees above 35 years is highest for OMT (33.4% in 2019).</w:t>
      </w:r>
    </w:p>
    <w:p w14:paraId="1F57CF76" w14:textId="77777777" w:rsidR="0004624B" w:rsidRPr="00783D9B" w:rsidRDefault="0004624B" w:rsidP="0004624B">
      <w:pPr>
        <w:rPr>
          <w:noProof/>
        </w:rPr>
      </w:pPr>
    </w:p>
    <w:p w14:paraId="06BEAE4C" w14:textId="77777777" w:rsidR="0004624B" w:rsidRPr="00783D9B" w:rsidRDefault="0004624B" w:rsidP="0004624B">
      <w:pPr>
        <w:keepNext/>
        <w:rPr>
          <w:noProof/>
        </w:rPr>
      </w:pPr>
      <w:r w:rsidRPr="00783D9B">
        <w:rPr>
          <w:noProof/>
          <w:lang w:eastAsia="en-GB"/>
        </w:rPr>
        <w:drawing>
          <wp:inline distT="0" distB="0" distL="0" distR="0" wp14:anchorId="1AD42240" wp14:editId="5732BAC1">
            <wp:extent cx="5238750" cy="4572000"/>
            <wp:effectExtent l="0" t="0" r="0" b="0"/>
            <wp:docPr id="1191113607" name="Picture 119111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238750" cy="4572000"/>
                    </a:xfrm>
                    <a:prstGeom prst="rect">
                      <a:avLst/>
                    </a:prstGeom>
                  </pic:spPr>
                </pic:pic>
              </a:graphicData>
            </a:graphic>
          </wp:inline>
        </w:drawing>
      </w:r>
    </w:p>
    <w:p w14:paraId="56B1AE48" w14:textId="4E667A37" w:rsidR="00AB6641" w:rsidRPr="00783D9B" w:rsidRDefault="0004624B" w:rsidP="00AB6641">
      <w:pPr>
        <w:pStyle w:val="Caption"/>
        <w:spacing w:after="0"/>
        <w:rPr>
          <w:noProof/>
          <w:color w:val="auto"/>
        </w:rPr>
      </w:pPr>
      <w:r w:rsidRPr="00783D9B">
        <w:rPr>
          <w:noProof/>
          <w:color w:val="auto"/>
        </w:rPr>
        <w:t>Figure 5: Evidence on paid trainees in the EU27, disaggregated by age.</w:t>
      </w:r>
      <w:r w:rsidRPr="00783D9B">
        <w:rPr>
          <w:noProof/>
        </w:rPr>
        <w:tab/>
      </w:r>
      <w:r w:rsidRPr="00783D9B">
        <w:rPr>
          <w:noProof/>
        </w:rPr>
        <w:br/>
      </w:r>
      <w:r w:rsidRPr="00783D9B">
        <w:rPr>
          <w:noProof/>
          <w:color w:val="auto"/>
        </w:rPr>
        <w:t>Notes: Prevalence rates are calculated as the sum of paid trainees divided by the total number of employees of the relevant age group. Results are displayed in percentages. Panels b) and c) on composition show the share of each age group among paid trainees. Data by Member States displays the average for 2016-2019. Percentages below 15% are not displayed in panels b) and c).</w:t>
      </w:r>
    </w:p>
    <w:p w14:paraId="5C315793" w14:textId="7977EE26" w:rsidR="0004624B" w:rsidRPr="00783D9B" w:rsidRDefault="0004624B" w:rsidP="0004624B">
      <w:pPr>
        <w:pStyle w:val="Caption"/>
        <w:rPr>
          <w:noProof/>
          <w:color w:val="auto"/>
        </w:rPr>
      </w:pPr>
      <w:r w:rsidRPr="00783D9B">
        <w:rPr>
          <w:noProof/>
          <w:color w:val="auto"/>
        </w:rPr>
        <w:t>Source: Study exploring the context, challenges and possible solutions in relation to the quality of traineeships in the EU, forthcoming (VT/2022/047).</w:t>
      </w:r>
    </w:p>
    <w:p w14:paraId="6BF9848E" w14:textId="77777777" w:rsidR="0004624B" w:rsidRPr="00783D9B" w:rsidRDefault="0004624B" w:rsidP="0004624B">
      <w:pPr>
        <w:pStyle w:val="FootnoteText"/>
        <w:rPr>
          <w:noProof/>
        </w:rPr>
      </w:pPr>
    </w:p>
    <w:p w14:paraId="5E5F39D7" w14:textId="77777777" w:rsidR="0004624B" w:rsidRPr="00783D9B" w:rsidRDefault="0004624B" w:rsidP="0004624B">
      <w:pPr>
        <w:rPr>
          <w:noProof/>
        </w:rPr>
      </w:pPr>
      <w:r w:rsidRPr="00783D9B">
        <w:rPr>
          <w:noProof/>
          <w:lang w:eastAsia="en-GB"/>
        </w:rPr>
        <w:drawing>
          <wp:inline distT="0" distB="0" distL="0" distR="0" wp14:anchorId="50335F38" wp14:editId="5DD8D0C4">
            <wp:extent cx="5838825" cy="4495800"/>
            <wp:effectExtent l="0" t="0" r="0" b="0"/>
            <wp:docPr id="312989236" name="Picture 31298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838825" cy="4495800"/>
                    </a:xfrm>
                    <a:prstGeom prst="rect">
                      <a:avLst/>
                    </a:prstGeom>
                  </pic:spPr>
                </pic:pic>
              </a:graphicData>
            </a:graphic>
          </wp:inline>
        </w:drawing>
      </w:r>
    </w:p>
    <w:p w14:paraId="063AC97F" w14:textId="51B5D8B7" w:rsidR="0004624B" w:rsidRPr="00783D9B" w:rsidRDefault="0004624B" w:rsidP="0004624B">
      <w:pPr>
        <w:pStyle w:val="Caption"/>
        <w:rPr>
          <w:noProof/>
          <w:color w:val="auto"/>
        </w:rPr>
      </w:pPr>
      <w:bookmarkStart w:id="71" w:name="_Ref151374860"/>
      <w:bookmarkStart w:id="72" w:name="_Ref151374840"/>
      <w:r w:rsidRPr="00783D9B">
        <w:rPr>
          <w:noProof/>
          <w:color w:val="auto"/>
        </w:rPr>
        <w:t xml:space="preserve">Figure </w:t>
      </w:r>
      <w:r w:rsidRPr="00783D9B">
        <w:rPr>
          <w:noProof/>
        </w:rPr>
        <w:t>6</w:t>
      </w:r>
      <w:bookmarkEnd w:id="71"/>
      <w:r w:rsidRPr="00783D9B">
        <w:rPr>
          <w:noProof/>
          <w:color w:val="auto"/>
        </w:rPr>
        <w:t>: Age composition of trainees by type of traineeship in the EU27</w:t>
      </w:r>
      <w:bookmarkEnd w:id="72"/>
      <w:r w:rsidRPr="00783D9B">
        <w:rPr>
          <w:noProof/>
          <w:color w:val="auto"/>
        </w:rPr>
        <w:tab/>
      </w:r>
      <w:r w:rsidRPr="00783D9B">
        <w:rPr>
          <w:noProof/>
        </w:rPr>
        <w:br/>
      </w:r>
      <w:r w:rsidRPr="00783D9B">
        <w:rPr>
          <w:noProof/>
          <w:color w:val="auto"/>
        </w:rPr>
        <w:t>Source: Study exploring the context, challenges and possible solutions in relation to the quality of traineeships in the EU, forthcoming (VT/2022/047).</w:t>
      </w:r>
    </w:p>
    <w:p w14:paraId="1850BF31" w14:textId="77777777" w:rsidR="0004624B" w:rsidRPr="00783D9B" w:rsidRDefault="0004624B" w:rsidP="0004624B">
      <w:pPr>
        <w:rPr>
          <w:bCs/>
          <w:iCs/>
          <w:noProof/>
        </w:rPr>
      </w:pPr>
      <w:r w:rsidRPr="00783D9B">
        <w:rPr>
          <w:bCs/>
          <w:iCs/>
          <w:noProof/>
        </w:rPr>
        <w:t xml:space="preserve">The share of paid trainees above 35 years is highest for OMT (33.4% in 2019). </w:t>
      </w:r>
    </w:p>
    <w:p w14:paraId="6CC37B29" w14:textId="77777777" w:rsidR="0004624B" w:rsidRPr="00783D9B" w:rsidRDefault="0004624B" w:rsidP="0004624B">
      <w:pPr>
        <w:rPr>
          <w:noProof/>
        </w:rPr>
      </w:pPr>
      <w:r w:rsidRPr="00783D9B">
        <w:rPr>
          <w:b/>
          <w:bCs/>
          <w:noProof/>
        </w:rPr>
        <w:t>The EU population of paid trainees is clearly dominated by medium and highly educated individuals</w:t>
      </w:r>
      <w:r w:rsidRPr="00783D9B">
        <w:rPr>
          <w:rStyle w:val="FootnoteReference"/>
          <w:noProof/>
        </w:rPr>
        <w:footnoteReference w:id="49"/>
      </w:r>
      <w:r w:rsidRPr="00783D9B">
        <w:rPr>
          <w:b/>
          <w:bCs/>
          <w:noProof/>
        </w:rPr>
        <w:t xml:space="preserve">. </w:t>
      </w:r>
      <w:r w:rsidRPr="00783D9B">
        <w:rPr>
          <w:noProof/>
        </w:rPr>
        <w:t>Looking at the composition of the trainee population, individuals with a low level of education constitute the smallest share (around 12%) of all paid trainees. Around half of the paid trainees have a medium level of education (49.7%), while around 38.6% are highly educated Moreover, the share of highly-educated trainees has increased over time (from 37% in 2013).</w:t>
      </w:r>
      <w:r w:rsidRPr="00783D9B">
        <w:rPr>
          <w:b/>
          <w:bCs/>
          <w:noProof/>
        </w:rPr>
        <w:t xml:space="preserve"> </w:t>
      </w:r>
      <w:r w:rsidRPr="00783D9B">
        <w:rPr>
          <w:noProof/>
        </w:rPr>
        <w:t>In most EU countries, the share of low-educated trainees is well below 10%.</w:t>
      </w:r>
    </w:p>
    <w:p w14:paraId="2258D539" w14:textId="77777777" w:rsidR="0004624B" w:rsidRPr="00783D9B" w:rsidRDefault="0004624B" w:rsidP="0004624B">
      <w:pPr>
        <w:rPr>
          <w:noProof/>
        </w:rPr>
      </w:pPr>
      <w:r w:rsidRPr="00783D9B">
        <w:rPr>
          <w:b/>
          <w:bCs/>
          <w:noProof/>
        </w:rPr>
        <w:t>Data on the prevalence rates of paid trainees shows that prevalence increases with the level of education</w:t>
      </w:r>
      <w:r w:rsidRPr="00783D9B">
        <w:rPr>
          <w:noProof/>
        </w:rPr>
        <w:t>. The prevalence rate of trainees with low education was 0.7% as compared to 1.0% for trainees with a medium level education and 1.1% for highly educated trainees (2019 data).</w:t>
      </w:r>
    </w:p>
    <w:p w14:paraId="44F8B2F7" w14:textId="77777777" w:rsidR="0004624B" w:rsidRPr="00783D9B" w:rsidRDefault="0004624B" w:rsidP="0004624B">
      <w:pPr>
        <w:rPr>
          <w:noProof/>
        </w:rPr>
      </w:pPr>
      <w:r w:rsidRPr="00783D9B">
        <w:rPr>
          <w:bCs/>
          <w:iCs/>
          <w:noProof/>
        </w:rPr>
        <w:t>Evidence on the</w:t>
      </w:r>
      <w:r w:rsidRPr="00783D9B">
        <w:rPr>
          <w:noProof/>
        </w:rPr>
        <w:t xml:space="preserve"> </w:t>
      </w:r>
      <w:r w:rsidRPr="00783D9B">
        <w:rPr>
          <w:b/>
          <w:iCs/>
          <w:noProof/>
        </w:rPr>
        <w:t xml:space="preserve">composition of the different types of paid traineeships by education level </w:t>
      </w:r>
      <w:r w:rsidRPr="00783D9B">
        <w:rPr>
          <w:bCs/>
          <w:iCs/>
          <w:noProof/>
        </w:rPr>
        <w:t xml:space="preserve">show that </w:t>
      </w:r>
      <w:r w:rsidRPr="00783D9B">
        <w:rPr>
          <w:noProof/>
        </w:rPr>
        <w:t>highly educated trainees represent the largest share of MPT</w:t>
      </w:r>
      <w:r w:rsidRPr="00783D9B">
        <w:rPr>
          <w:rStyle w:val="FootnoteReference"/>
          <w:noProof/>
        </w:rPr>
        <w:footnoteReference w:id="50"/>
      </w:r>
      <w:r w:rsidRPr="00783D9B">
        <w:rPr>
          <w:noProof/>
        </w:rPr>
        <w:t xml:space="preserve"> and OMT </w:t>
      </w:r>
      <w:r w:rsidRPr="00783D9B">
        <w:rPr>
          <w:bCs/>
          <w:iCs/>
          <w:noProof/>
        </w:rPr>
        <w:t xml:space="preserve">(around 65.9%, 2019), a share that has significantly increased from 2018 onwards (45% 2013, 66% in 2018). </w:t>
      </w:r>
      <w:r w:rsidRPr="00783D9B">
        <w:rPr>
          <w:noProof/>
        </w:rPr>
        <w:t xml:space="preserve">In contrast, highly educated trainees are least likely to participate in ALMP traineeships, where most trainees have a medium level of education (73.5% in 2019). </w:t>
      </w:r>
    </w:p>
    <w:p w14:paraId="13F67D9B" w14:textId="77777777" w:rsidR="0004624B" w:rsidRPr="00783D9B" w:rsidRDefault="0004624B" w:rsidP="0004624B">
      <w:pPr>
        <w:rPr>
          <w:noProof/>
        </w:rPr>
      </w:pPr>
      <w:r w:rsidRPr="00783D9B">
        <w:rPr>
          <w:noProof/>
        </w:rPr>
        <w:t>The analysis of the profile of trainees responding to the 2023 Eurobarometer survey</w:t>
      </w:r>
      <w:r w:rsidRPr="00783D9B">
        <w:rPr>
          <w:noProof/>
          <w:vertAlign w:val="superscript"/>
        </w:rPr>
        <w:footnoteReference w:id="51"/>
      </w:r>
      <w:r w:rsidRPr="00783D9B">
        <w:rPr>
          <w:noProof/>
          <w:vertAlign w:val="superscript"/>
        </w:rPr>
        <w:t xml:space="preserve">  </w:t>
      </w:r>
      <w:r w:rsidRPr="00783D9B">
        <w:rPr>
          <w:noProof/>
        </w:rPr>
        <w:t xml:space="preserve">confirms the analysis of the LFS data. The proportion of young people with traineeship experience is higher for respondents who completed post-secondary education (75%) than for respondents with a secondary (or lower) qualification (61%). Similarly, respondents currently working as a skilled employee or worker (85%) or being self-employed (86%) are more likely than respondents working as an unskilled worker or employee (70%) to have undertaken at least one traineeship. </w:t>
      </w:r>
    </w:p>
    <w:p w14:paraId="723D6EE9" w14:textId="77777777" w:rsidR="0004624B" w:rsidRPr="00783D9B" w:rsidRDefault="0004624B" w:rsidP="0004624B">
      <w:pPr>
        <w:keepNext/>
        <w:spacing w:after="0"/>
        <w:rPr>
          <w:noProof/>
        </w:rPr>
      </w:pPr>
      <w:r w:rsidRPr="00783D9B">
        <w:rPr>
          <w:noProof/>
          <w:lang w:eastAsia="en-GB"/>
        </w:rPr>
        <w:drawing>
          <wp:inline distT="0" distB="0" distL="0" distR="0" wp14:anchorId="61CDDED8" wp14:editId="31EAF709">
            <wp:extent cx="4452731" cy="4413956"/>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8776" cy="4449687"/>
                    </a:xfrm>
                    <a:prstGeom prst="rect">
                      <a:avLst/>
                    </a:prstGeom>
                  </pic:spPr>
                </pic:pic>
              </a:graphicData>
            </a:graphic>
          </wp:inline>
        </w:drawing>
      </w:r>
    </w:p>
    <w:p w14:paraId="39D4C50D" w14:textId="064E3F95" w:rsidR="0004624B" w:rsidRPr="00783D9B" w:rsidRDefault="0004624B" w:rsidP="0004624B">
      <w:pPr>
        <w:pStyle w:val="Caption"/>
        <w:rPr>
          <w:noProof/>
        </w:rPr>
      </w:pPr>
      <w:r w:rsidRPr="00783D9B">
        <w:rPr>
          <w:noProof/>
          <w:color w:val="auto"/>
        </w:rPr>
        <w:t>Figure 7: Evidence on paid trainees in the EU27, disaggregated by level of education</w:t>
      </w:r>
      <w:r w:rsidRPr="00783D9B">
        <w:rPr>
          <w:noProof/>
        </w:rPr>
        <w:tab/>
      </w:r>
      <w:r w:rsidRPr="00783D9B">
        <w:rPr>
          <w:noProof/>
        </w:rPr>
        <w:br/>
      </w:r>
      <w:r w:rsidRPr="00783D9B">
        <w:rPr>
          <w:noProof/>
          <w:color w:val="auto"/>
        </w:rPr>
        <w:t>Note: Prevalence rates are calculated as the sum of paid trainees divided by the total number of employees of the relevant education level group. Results are displayed in percentages. Panels b) and c) on composition show the share of each education level among paid trainees. Data by Member States displays the average for 2016-2019. Percentages below 15% are not displayed in panels b) and c).</w:t>
      </w:r>
      <w:r w:rsidRPr="00783D9B">
        <w:rPr>
          <w:noProof/>
        </w:rPr>
        <w:tab/>
      </w:r>
      <w:r w:rsidRPr="00783D9B">
        <w:rPr>
          <w:noProof/>
        </w:rPr>
        <w:br/>
      </w:r>
      <w:r w:rsidRPr="00783D9B">
        <w:rPr>
          <w:noProof/>
          <w:color w:val="auto"/>
        </w:rPr>
        <w:t>Source: Study exploring the context, challenges, and possible solutions in relation to the quality of traineeships in the EU, forthcoming (VT/2022/047).</w:t>
      </w:r>
    </w:p>
    <w:p w14:paraId="3298467C" w14:textId="77777777" w:rsidR="0004624B" w:rsidRPr="00783D9B" w:rsidRDefault="0004624B" w:rsidP="0004624B">
      <w:pPr>
        <w:pStyle w:val="FootnoteText"/>
        <w:rPr>
          <w:noProof/>
        </w:rPr>
      </w:pPr>
    </w:p>
    <w:p w14:paraId="16D4D6D2" w14:textId="77777777" w:rsidR="0004624B" w:rsidRPr="00783D9B" w:rsidRDefault="0004624B" w:rsidP="0004624B">
      <w:pPr>
        <w:rPr>
          <w:noProof/>
        </w:rPr>
      </w:pPr>
      <w:r w:rsidRPr="00783D9B">
        <w:rPr>
          <w:noProof/>
        </w:rPr>
        <w:t xml:space="preserve">In terms of </w:t>
      </w:r>
      <w:r w:rsidRPr="00783D9B">
        <w:rPr>
          <w:b/>
          <w:bCs/>
          <w:noProof/>
        </w:rPr>
        <w:t>prevalence of paid traineeships in cities, towns/suburbs and rural areas</w:t>
      </w:r>
      <w:r w:rsidRPr="00783D9B">
        <w:rPr>
          <w:noProof/>
        </w:rPr>
        <w:t xml:space="preserve">, 45.2% of paid traineeships took place in cities, 32.9% in towns/suburbs and 21.9% in rural areas (2019). </w:t>
      </w:r>
    </w:p>
    <w:p w14:paraId="7E41EC9C" w14:textId="77777777" w:rsidR="0004624B" w:rsidRPr="00783D9B" w:rsidRDefault="0004624B" w:rsidP="0004624B">
      <w:pPr>
        <w:keepNext/>
        <w:rPr>
          <w:noProof/>
        </w:rPr>
      </w:pPr>
      <w:r w:rsidRPr="00783D9B">
        <w:rPr>
          <w:noProof/>
          <w:lang w:eastAsia="en-GB"/>
        </w:rPr>
        <w:drawing>
          <wp:inline distT="0" distB="0" distL="0" distR="0" wp14:anchorId="1E13E3B2" wp14:editId="7C12EBD1">
            <wp:extent cx="5086187" cy="514449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95019" cy="5153427"/>
                    </a:xfrm>
                    <a:prstGeom prst="rect">
                      <a:avLst/>
                    </a:prstGeom>
                  </pic:spPr>
                </pic:pic>
              </a:graphicData>
            </a:graphic>
          </wp:inline>
        </w:drawing>
      </w:r>
    </w:p>
    <w:p w14:paraId="421F10F6" w14:textId="61F41853" w:rsidR="0004624B" w:rsidRPr="00783D9B" w:rsidRDefault="0004624B" w:rsidP="0004624B">
      <w:pPr>
        <w:pStyle w:val="Caption"/>
        <w:rPr>
          <w:noProof/>
          <w:color w:val="auto"/>
        </w:rPr>
      </w:pPr>
      <w:r w:rsidRPr="00783D9B">
        <w:rPr>
          <w:noProof/>
          <w:color w:val="auto"/>
        </w:rPr>
        <w:t>Figure 8: Paid trainees in the EU27, disaggregated by degree of urbanisation</w:t>
      </w:r>
      <w:r w:rsidRPr="00783D9B">
        <w:rPr>
          <w:noProof/>
        </w:rPr>
        <w:tab/>
      </w:r>
      <w:r w:rsidRPr="00783D9B">
        <w:rPr>
          <w:noProof/>
        </w:rPr>
        <w:br/>
      </w:r>
      <w:r w:rsidRPr="00783D9B">
        <w:rPr>
          <w:noProof/>
          <w:color w:val="auto"/>
        </w:rPr>
        <w:t xml:space="preserve">Note: Prevalence rates are calculated as the sum of paid trainees divided by the total number of employees of the relevant degree of urbanisation. Results are displayed in percentages. Panels b) and c) on composition show the share of paid trainees by degree of urbanisation. Data by Member States displays the average for 2016-2019 and is sorted based on the share trainees residing in cities. Percentages below 5% are not displayed in panels b) and c). </w:t>
      </w:r>
      <w:r w:rsidRPr="00783D9B">
        <w:rPr>
          <w:noProof/>
        </w:rPr>
        <w:tab/>
      </w:r>
      <w:r w:rsidRPr="00783D9B">
        <w:rPr>
          <w:noProof/>
        </w:rPr>
        <w:br/>
      </w:r>
      <w:r w:rsidRPr="00783D9B">
        <w:rPr>
          <w:noProof/>
          <w:color w:val="auto"/>
        </w:rPr>
        <w:t>Source: Study exploring the context, challenges, and possible solutions in relation to the quality of traineeships in the EU, forthcoming (VT/2022/047).</w:t>
      </w:r>
    </w:p>
    <w:p w14:paraId="3CDA839C" w14:textId="77777777" w:rsidR="0004624B" w:rsidRPr="00783D9B" w:rsidRDefault="0004624B" w:rsidP="0004624B">
      <w:pPr>
        <w:rPr>
          <w:noProof/>
        </w:rPr>
      </w:pPr>
      <w:r w:rsidRPr="00783D9B">
        <w:rPr>
          <w:noProof/>
        </w:rPr>
        <w:t>In terms of types of traineeships, the composition of paid traineeships across cities, towns/suburbs and rural areas is more even within AMLP traineeships, while for the other three types of traineeships, the shares of paid traineeships are highest in the cities (for MPT 67.6%, ECT 53.1% and OMT 46.6% in 2019) and lowest in rural areas (for MPT 9.1%, ECT 18.2% and OMT 22.3% in 2019).</w:t>
      </w:r>
    </w:p>
    <w:p w14:paraId="25F7D423" w14:textId="77777777" w:rsidR="0004624B" w:rsidRPr="00783D9B" w:rsidRDefault="0004624B" w:rsidP="0004624B">
      <w:pPr>
        <w:keepNext/>
        <w:spacing w:after="0"/>
        <w:rPr>
          <w:noProof/>
        </w:rPr>
      </w:pPr>
      <w:r w:rsidRPr="00783D9B">
        <w:rPr>
          <w:noProof/>
          <w:lang w:eastAsia="en-GB"/>
        </w:rPr>
        <w:drawing>
          <wp:inline distT="0" distB="0" distL="0" distR="0" wp14:anchorId="7CEDAE0D" wp14:editId="453B361D">
            <wp:extent cx="5921829" cy="5366246"/>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165" cy="5381955"/>
                    </a:xfrm>
                    <a:prstGeom prst="rect">
                      <a:avLst/>
                    </a:prstGeom>
                  </pic:spPr>
                </pic:pic>
              </a:graphicData>
            </a:graphic>
          </wp:inline>
        </w:drawing>
      </w:r>
    </w:p>
    <w:p w14:paraId="2F91FBBD" w14:textId="3DEFEF69" w:rsidR="0004624B" w:rsidRPr="00783D9B" w:rsidRDefault="0004624B" w:rsidP="0004624B">
      <w:pPr>
        <w:pStyle w:val="Caption"/>
        <w:rPr>
          <w:i w:val="0"/>
          <w:noProof/>
          <w:color w:val="auto"/>
        </w:rPr>
      </w:pPr>
      <w:r w:rsidRPr="00783D9B">
        <w:rPr>
          <w:noProof/>
          <w:color w:val="auto"/>
        </w:rPr>
        <w:t>Figure 9: Composition of trainees by type of traineeship and degree of urbanisation in the EU27 – LFS</w:t>
      </w:r>
      <w:r w:rsidRPr="00783D9B">
        <w:rPr>
          <w:noProof/>
          <w:color w:val="auto"/>
        </w:rPr>
        <w:tab/>
      </w:r>
      <w:r w:rsidRPr="00783D9B">
        <w:rPr>
          <w:noProof/>
          <w:color w:val="auto"/>
        </w:rPr>
        <w:br/>
        <w:t>Source: Study exploring the context, challenges, and possible solutions in relation to the quality of traineeships in the EU, forthcoming (VT/2022/047).</w:t>
      </w:r>
    </w:p>
    <w:p w14:paraId="0E733DE8" w14:textId="77777777" w:rsidR="0004624B" w:rsidRPr="00783D9B" w:rsidRDefault="0004624B" w:rsidP="0004624B">
      <w:pPr>
        <w:pStyle w:val="Annex2"/>
        <w:rPr>
          <w:noProof/>
        </w:rPr>
      </w:pPr>
      <w:bookmarkStart w:id="73" w:name="_Toc160791290"/>
      <w:r w:rsidRPr="00783D9B">
        <w:rPr>
          <w:noProof/>
        </w:rPr>
        <w:t>Prevalence of unpaid traineeships</w:t>
      </w:r>
      <w:bookmarkEnd w:id="73"/>
      <w:r w:rsidRPr="00783D9B">
        <w:rPr>
          <w:noProof/>
        </w:rPr>
        <w:t xml:space="preserve"> </w:t>
      </w:r>
    </w:p>
    <w:p w14:paraId="761AA241" w14:textId="77777777" w:rsidR="0004624B" w:rsidRPr="00783D9B" w:rsidRDefault="0004624B" w:rsidP="0004624B">
      <w:pPr>
        <w:rPr>
          <w:noProof/>
        </w:rPr>
      </w:pPr>
      <w:r w:rsidRPr="00783D9B">
        <w:rPr>
          <w:noProof/>
        </w:rPr>
        <w:t>Evidence on the prevalence of unpaid traineeships is scarce. Yet the EU-LFS contains information that could be used to generate indicative estimates of the prevalence of unpaid trainees, which are recorded in the EU-LFS as inactive individuals or unemployed (not-employed). The precise methodology is described in Annex 4.</w:t>
      </w:r>
    </w:p>
    <w:p w14:paraId="76CF818F" w14:textId="3BEB7AC2" w:rsidR="0004624B" w:rsidRPr="00783D9B" w:rsidRDefault="0004624B" w:rsidP="0004624B">
      <w:pPr>
        <w:rPr>
          <w:noProof/>
        </w:rPr>
      </w:pPr>
      <w:r w:rsidRPr="00783D9B">
        <w:rPr>
          <w:noProof/>
        </w:rPr>
        <w:t xml:space="preserve">Additional </w:t>
      </w:r>
      <w:r w:rsidRPr="00783D9B">
        <w:rPr>
          <w:b/>
          <w:bCs/>
          <w:noProof/>
        </w:rPr>
        <w:t>evidence on unpaid traineeships</w:t>
      </w:r>
      <w:r w:rsidRPr="00783D9B">
        <w:rPr>
          <w:noProof/>
        </w:rPr>
        <w:t xml:space="preserve"> can be obtained from the Flash Eurobarometer 523 and the proxy measure used in EC (2023). Across all traineeships, 44% of the respondents did not receive any type of financial compensation, down from 59% in the 2013 Flash Eurobarometer. Although the results from the Eurobarometer are not comparable to the EU-LFS numbers</w:t>
      </w:r>
      <w:r w:rsidRPr="00783D9B">
        <w:rPr>
          <w:rStyle w:val="FootnoteReference"/>
          <w:noProof/>
        </w:rPr>
        <w:footnoteReference w:id="52"/>
      </w:r>
      <w:r w:rsidRPr="00783D9B">
        <w:rPr>
          <w:noProof/>
        </w:rPr>
        <w:t>, the two data sources demonstrate a similar share of unpaid trainees (44% in the EB, 4</w:t>
      </w:r>
      <w:r w:rsidR="007D3BBF" w:rsidRPr="00783D9B">
        <w:rPr>
          <w:noProof/>
        </w:rPr>
        <w:t>8</w:t>
      </w:r>
      <w:r w:rsidR="00B16082" w:rsidRPr="00783D9B">
        <w:rPr>
          <w:noProof/>
        </w:rPr>
        <w:t>%</w:t>
      </w:r>
      <w:r w:rsidRPr="00783D9B">
        <w:rPr>
          <w:noProof/>
        </w:rPr>
        <w:t xml:space="preserve"> in the LFS). Furthermore, both results indicate that the share of unpaid trainees has been on a decreasing trend. According to the EU-LFS 65% of all are concentrated in the following countries BE, DE, ES, FR and IT. </w:t>
      </w:r>
    </w:p>
    <w:p w14:paraId="11AA4529" w14:textId="77777777" w:rsidR="0004624B" w:rsidRPr="00783D9B" w:rsidRDefault="0004624B" w:rsidP="0004624B">
      <w:pPr>
        <w:rPr>
          <w:noProof/>
        </w:rPr>
      </w:pPr>
      <w:r w:rsidRPr="00783D9B">
        <w:rPr>
          <w:noProof/>
        </w:rPr>
        <w:t>The upper panel of the Figure 10 below shows estimates of</w:t>
      </w:r>
      <w:r w:rsidRPr="00783D9B">
        <w:rPr>
          <w:b/>
          <w:noProof/>
        </w:rPr>
        <w:t xml:space="preserve"> </w:t>
      </w:r>
      <w:r w:rsidRPr="00783D9B">
        <w:rPr>
          <w:b/>
          <w:bCs/>
          <w:noProof/>
        </w:rPr>
        <w:t xml:space="preserve">paid and unpaid trainees </w:t>
      </w:r>
      <w:r w:rsidRPr="00783D9B">
        <w:rPr>
          <w:noProof/>
        </w:rPr>
        <w:t xml:space="preserve">in the EU27. Between 2016 and 2019, the overall number of traineeships increased in the EU27 (+132 400 or 4.5%), due to an increase in the number of paid traineeships (+116300 or +7.8%). The number of unpaid traineeships only slightly increased, by 16 000 units (+1.1%). On </w:t>
      </w:r>
      <w:r w:rsidRPr="00783D9B">
        <w:rPr>
          <w:b/>
          <w:bCs/>
          <w:noProof/>
        </w:rPr>
        <w:t>unpaid traineeships per type of traineeship</w:t>
      </w:r>
      <w:r w:rsidRPr="00783D9B">
        <w:rPr>
          <w:noProof/>
        </w:rPr>
        <w:t>, the middle panel below further shows that ECT account for the vast majority of unpaid traineeships in the EU27 (1 237 2000 trainees in 2019 or ca. 85% of all unpaid traineeships (1 455 600)), while ALMP and OMT only account for marginal shares. The lower panel further shows the share of unpaid traineeships within each type of traineeships. ECT have by far the largest share of unpaid traineeships (71.1% in 2019). However, approximately a quarter (25.3%) of OMT are also unpaid, as well as 12.5% of ALMP traineeships.</w:t>
      </w:r>
    </w:p>
    <w:p w14:paraId="4C2BF343" w14:textId="77777777" w:rsidR="0004624B" w:rsidRPr="00783D9B" w:rsidRDefault="0004624B" w:rsidP="0004624B">
      <w:pPr>
        <w:keepNext/>
        <w:spacing w:after="0"/>
        <w:rPr>
          <w:noProof/>
        </w:rPr>
      </w:pPr>
      <w:r w:rsidRPr="00783D9B">
        <w:rPr>
          <w:noProof/>
          <w:lang w:eastAsia="en-GB"/>
        </w:rPr>
        <w:drawing>
          <wp:inline distT="0" distB="0" distL="0" distR="0" wp14:anchorId="0B97C716" wp14:editId="58BD5495">
            <wp:extent cx="4890365" cy="496161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35040" cy="5006940"/>
                    </a:xfrm>
                    <a:prstGeom prst="rect">
                      <a:avLst/>
                    </a:prstGeom>
                    <a:noFill/>
                  </pic:spPr>
                </pic:pic>
              </a:graphicData>
            </a:graphic>
          </wp:inline>
        </w:drawing>
      </w:r>
    </w:p>
    <w:p w14:paraId="4D20221D" w14:textId="470CEE4A" w:rsidR="0004624B" w:rsidRPr="00783D9B" w:rsidRDefault="0004624B" w:rsidP="0004624B">
      <w:pPr>
        <w:pStyle w:val="Caption"/>
        <w:rPr>
          <w:noProof/>
          <w:color w:val="auto"/>
        </w:rPr>
      </w:pPr>
      <w:r w:rsidRPr="00783D9B">
        <w:rPr>
          <w:noProof/>
          <w:color w:val="auto"/>
        </w:rPr>
        <w:t>Figure 10: Paid and unpaid trainees in the EU – an estimate using the LFS</w:t>
      </w:r>
    </w:p>
    <w:p w14:paraId="64C98507" w14:textId="77777777" w:rsidR="0004624B" w:rsidRPr="00783D9B" w:rsidRDefault="0004624B" w:rsidP="0004624B">
      <w:pPr>
        <w:rPr>
          <w:noProof/>
        </w:rPr>
      </w:pPr>
      <w:r w:rsidRPr="00783D9B">
        <w:rPr>
          <w:noProof/>
        </w:rPr>
        <w:t xml:space="preserve">According to the Flash Eurobarometer results, there is </w:t>
      </w:r>
      <w:r w:rsidRPr="00783D9B">
        <w:rPr>
          <w:b/>
          <w:noProof/>
        </w:rPr>
        <w:t>a considerable cross-country variation in the share of unpaid traineeships</w:t>
      </w:r>
      <w:r w:rsidRPr="00783D9B">
        <w:rPr>
          <w:noProof/>
        </w:rPr>
        <w:t>. In HR, 78% of respondents received compensation whereas at the other end of the spectrum, in BE, it is only half of this rate. These figures are generally in line with the findings of the trainee survey conducted as part of the EC (2023) study supporting the QFT evaluation</w:t>
      </w:r>
      <w:r w:rsidRPr="00783D9B">
        <w:rPr>
          <w:noProof/>
          <w:vertAlign w:val="superscript"/>
        </w:rPr>
        <w:footnoteReference w:id="53"/>
      </w:r>
      <w:r w:rsidRPr="00783D9B">
        <w:rPr>
          <w:noProof/>
        </w:rPr>
        <w:t xml:space="preserve">. With a sample of 1836 respondents covering OMT and ALMP traineeships, the survey results showed that 47% of trainees received a financial allowance or compensation monthly, while a further 14% benefitted occasionally. 39% indicated that they have not received any allowance or compensation. </w:t>
      </w:r>
    </w:p>
    <w:p w14:paraId="22015D39" w14:textId="77777777" w:rsidR="0004624B" w:rsidRPr="00783D9B" w:rsidRDefault="0004624B" w:rsidP="0004624B">
      <w:pPr>
        <w:rPr>
          <w:noProof/>
        </w:rPr>
      </w:pPr>
      <w:r w:rsidRPr="00783D9B">
        <w:rPr>
          <w:noProof/>
        </w:rPr>
        <w:t xml:space="preserve">Although not representative, data from the 2023 Eurobarometer offers some indication on the </w:t>
      </w:r>
      <w:r w:rsidRPr="00783D9B">
        <w:rPr>
          <w:b/>
          <w:bCs/>
          <w:noProof/>
        </w:rPr>
        <w:t>socio-demographic characteristics of unpaid trainees</w:t>
      </w:r>
      <w:r w:rsidRPr="00783D9B">
        <w:rPr>
          <w:noProof/>
        </w:rPr>
        <w:t xml:space="preserve">. According to it, a slight majority of unpaid trainees are women at EU level (54.8%). In all countries except HR (44.9%), PL (47.1%), IT (49.8%) and CZ (50%), more than 40% of unpaid trainees are women. This is in contrast to paid trainees in the Eurobarometer, where men make up a larger share (56.6%) of the population. </w:t>
      </w:r>
    </w:p>
    <w:p w14:paraId="29621AF7" w14:textId="77777777" w:rsidR="0004624B" w:rsidRPr="00783D9B" w:rsidRDefault="0004624B" w:rsidP="0004624B">
      <w:pPr>
        <w:rPr>
          <w:noProof/>
        </w:rPr>
      </w:pPr>
      <w:r w:rsidRPr="00783D9B">
        <w:rPr>
          <w:noProof/>
        </w:rPr>
        <w:t xml:space="preserve">As regards the </w:t>
      </w:r>
      <w:r w:rsidRPr="00783D9B">
        <w:rPr>
          <w:b/>
          <w:bCs/>
          <w:noProof/>
        </w:rPr>
        <w:t>age of unpaid trainees</w:t>
      </w:r>
      <w:r w:rsidRPr="00783D9B">
        <w:rPr>
          <w:noProof/>
        </w:rPr>
        <w:t xml:space="preserve">, at EU level (using the results of the 2023 Eurobarometer), the largest share is in the age group 18-24 (37.9%), followed by trainees aged 30-34 (34.4%) and then 25-29 (27.6%). As such, unpaid trainees overall are younger than paid trainees. However, there is significant variation in these patterns across Member States. In FR (46.4%), PT (43.6%), IT (41.1%), NL (38.2%), HR (38.1%), DE (36.9%), ES (36%), SI (36%) and LU (34.6%), the largest share of unpaid trainees are aged 18-24. In contrast, in BG (48.4%), EE (45.7%), HU (42.9%), LV (42.5%), LT (42.1%), RO (40.9%), FI (40.7%), MT (40%), CY (39.2%), SK (38.9%), IE (38%), SE (36.5%), PL (36.4%), CZ (35.8%), EL (35.2%) and BE (35%), the age group 30-34 is the most represented. AT (35.2%) and DK (37.4%) are the only two countries where the age group 25-29 constitutes the largest share of unpaid trainees. </w:t>
      </w:r>
    </w:p>
    <w:p w14:paraId="33B1459B" w14:textId="1B85CC2C" w:rsidR="0004624B" w:rsidRPr="00783D9B" w:rsidRDefault="0004624B" w:rsidP="0004624B">
      <w:pPr>
        <w:rPr>
          <w:noProof/>
        </w:rPr>
      </w:pPr>
      <w:r w:rsidRPr="00783D9B">
        <w:rPr>
          <w:noProof/>
        </w:rPr>
        <w:t xml:space="preserve">With regard to </w:t>
      </w:r>
      <w:r w:rsidRPr="00783D9B">
        <w:rPr>
          <w:b/>
          <w:bCs/>
          <w:noProof/>
        </w:rPr>
        <w:t>education level of unpaid trainees</w:t>
      </w:r>
      <w:r w:rsidRPr="00783D9B">
        <w:rPr>
          <w:noProof/>
        </w:rPr>
        <w:t xml:space="preserve">, (using the results of the 2023 Eurobarometer), the majority of unpaid trainees are in either post-secondary non-tertiary education (33.8%) or tertiary education (26.3%), followed by upper secondary VET (24.8%). The Eurobarometer data for paid trainees shows similar patterns, with the largest share in post-secondary non tertiary (39.2%), followed by upper secondary VET (24.6%) and tertiary education (24%). Individuals with either post-secondary non-tertiary education or tertiary education constitute the largest share of unpaid trainees in all EU countries, with the exception of SE, where upper secondary VET is the most represented (44.4%). Finally, on </w:t>
      </w:r>
      <w:r w:rsidRPr="00783D9B">
        <w:rPr>
          <w:b/>
          <w:bCs/>
          <w:noProof/>
        </w:rPr>
        <w:t>urbanisation</w:t>
      </w:r>
      <w:r w:rsidRPr="00783D9B">
        <w:rPr>
          <w:noProof/>
        </w:rPr>
        <w:t xml:space="preserve">, across the EU27, the largest share of unpaid trainees is located in a small or medium town (42.4%) or a large town/city (30.2%), with the smallest share in a rural area or village. These shares are similar to the ones for paid trainees. However, there are also a minority of Member States where the largest share of unpaid trainees </w:t>
      </w:r>
      <w:r w:rsidR="00E63104" w:rsidRPr="00783D9B">
        <w:rPr>
          <w:noProof/>
        </w:rPr>
        <w:t>is</w:t>
      </w:r>
      <w:r w:rsidRPr="00783D9B">
        <w:rPr>
          <w:noProof/>
        </w:rPr>
        <w:t xml:space="preserve"> in a rural area or village, including LU (53.9%), SI (47.3%), BE (40%), MT (38.7%) and AT (36.8%). </w:t>
      </w:r>
    </w:p>
    <w:p w14:paraId="32C816EA" w14:textId="77777777" w:rsidR="0004624B" w:rsidRPr="00783D9B" w:rsidRDefault="0004624B" w:rsidP="0004624B">
      <w:pPr>
        <w:pStyle w:val="Annex2"/>
        <w:rPr>
          <w:noProof/>
        </w:rPr>
      </w:pPr>
      <w:bookmarkStart w:id="74" w:name="_Toc160791291"/>
      <w:r w:rsidRPr="00783D9B">
        <w:rPr>
          <w:noProof/>
        </w:rPr>
        <w:t>Territorial and sectoral prevalence of trainees</w:t>
      </w:r>
      <w:bookmarkEnd w:id="74"/>
      <w:r w:rsidRPr="00783D9B">
        <w:rPr>
          <w:noProof/>
        </w:rPr>
        <w:t xml:space="preserve"> </w:t>
      </w:r>
    </w:p>
    <w:p w14:paraId="4123CD0C" w14:textId="77777777" w:rsidR="0004624B" w:rsidRPr="00783D9B" w:rsidRDefault="0004624B" w:rsidP="2A16D89B">
      <w:pPr>
        <w:pStyle w:val="Annex3"/>
        <w:numPr>
          <w:ilvl w:val="0"/>
          <w:numId w:val="0"/>
        </w:numPr>
        <w:rPr>
          <w:noProof/>
        </w:rPr>
      </w:pPr>
      <w:bookmarkStart w:id="75" w:name="_Toc160791292"/>
      <w:r>
        <w:rPr>
          <w:noProof/>
        </w:rPr>
        <w:t>Territorial distribution</w:t>
      </w:r>
      <w:bookmarkEnd w:id="75"/>
    </w:p>
    <w:p w14:paraId="157E2E7D" w14:textId="77777777" w:rsidR="0004624B" w:rsidRPr="00783D9B" w:rsidRDefault="0004624B" w:rsidP="0004624B">
      <w:pPr>
        <w:rPr>
          <w:noProof/>
        </w:rPr>
      </w:pPr>
      <w:r w:rsidRPr="00783D9B">
        <w:rPr>
          <w:noProof/>
        </w:rPr>
        <w:t xml:space="preserve">At </w:t>
      </w:r>
      <w:r w:rsidRPr="00783D9B">
        <w:rPr>
          <w:b/>
          <w:bCs/>
          <w:noProof/>
        </w:rPr>
        <w:t>Member State level</w:t>
      </w:r>
      <w:r w:rsidRPr="00783D9B">
        <w:rPr>
          <w:noProof/>
        </w:rPr>
        <w:t>, the estimates suggest important differences in the shares of paid traineeships, and in the distribution of the different types of paid traineeships. Five Member States represent almost 90% of the total number of paid trainees (ca. 1.4 million, 2019 data) in the EU (DE, ES, FR, IT, PL), which are also the Member States with the highest population in the EU. At the same time, these Member States also demonstrate the highest prevalence rate of paid traineeships in the population of employees aged 15-64. This indicates that the high share of trainees in these countries is not only driven by population size but is a structural feature of these countries’ labour markets. Seven other Member States each account on average for at least 10,000 paid trainees per year (BE, DK, IE, EL, HR, AT, FI). In the remaining Member States, the share of paid traineeships is comparatively low.</w:t>
      </w:r>
    </w:p>
    <w:p w14:paraId="24CA1ED2" w14:textId="77777777" w:rsidR="0004624B" w:rsidRPr="00783D9B" w:rsidRDefault="0004624B" w:rsidP="0004624B">
      <w:pPr>
        <w:rPr>
          <w:noProof/>
        </w:rPr>
      </w:pPr>
      <w:r w:rsidRPr="00783D9B">
        <w:rPr>
          <w:noProof/>
        </w:rPr>
        <w:t xml:space="preserve">Furthermore, evidence of paid traineeships by </w:t>
      </w:r>
      <w:r w:rsidRPr="00783D9B">
        <w:rPr>
          <w:b/>
          <w:bCs/>
          <w:noProof/>
        </w:rPr>
        <w:t>degree of urbanisation</w:t>
      </w:r>
      <w:r w:rsidRPr="00783D9B">
        <w:rPr>
          <w:noProof/>
        </w:rPr>
        <w:t xml:space="preserve"> shows that the largest share of traineeships takes place in cities (45.2% in 2019), followed by traineeships in towns/suburbs (32.9%). These traineeships show an increasing trend, whereas traineeships in rural areas, which are already rarer (21.9% of traineeships in 2019), show a declining trend (see Figure 8). </w:t>
      </w:r>
    </w:p>
    <w:p w14:paraId="790D149C" w14:textId="77777777" w:rsidR="0004624B" w:rsidRPr="00783D9B" w:rsidRDefault="0004624B" w:rsidP="0004624B">
      <w:pPr>
        <w:rPr>
          <w:noProof/>
        </w:rPr>
      </w:pPr>
      <w:r w:rsidRPr="00783D9B">
        <w:rPr>
          <w:noProof/>
        </w:rPr>
        <w:t>The situation varies, though at Member State level. The majority of traineeships in LU are in rural areas, with significant share (more than one third) of traineeships are taking place in rural areas also in SI, PL, LT and HU. In 14 Member States, 50% or more of traineeships are in cities.</w:t>
      </w:r>
    </w:p>
    <w:p w14:paraId="05DC98F7" w14:textId="77777777" w:rsidR="0004624B" w:rsidRPr="00783D9B" w:rsidRDefault="0004624B" w:rsidP="0004624B">
      <w:pPr>
        <w:rPr>
          <w:noProof/>
        </w:rPr>
      </w:pPr>
      <w:r w:rsidRPr="00783D9B">
        <w:rPr>
          <w:noProof/>
        </w:rPr>
        <w:t>When looking at the different types of traineeships, the trend is similar for most types, except for ALMP traineeships, which are more common in rural areas, and the minority of these traineeships take place in cities. For more information, please see the supporting study.</w:t>
      </w:r>
    </w:p>
    <w:p w14:paraId="7AE4EB9B" w14:textId="77777777" w:rsidR="0004624B" w:rsidRPr="00783D9B" w:rsidRDefault="0004624B" w:rsidP="2A16D89B">
      <w:pPr>
        <w:pStyle w:val="Annex3"/>
        <w:numPr>
          <w:ilvl w:val="0"/>
          <w:numId w:val="0"/>
        </w:numPr>
        <w:rPr>
          <w:noProof/>
        </w:rPr>
      </w:pPr>
      <w:bookmarkStart w:id="76" w:name="_Toc160791293"/>
      <w:r>
        <w:rPr>
          <w:noProof/>
        </w:rPr>
        <w:t>Sectoral distribution</w:t>
      </w:r>
      <w:bookmarkEnd w:id="76"/>
    </w:p>
    <w:p w14:paraId="3B2F9C22" w14:textId="77777777" w:rsidR="0004624B" w:rsidRPr="00783D9B" w:rsidRDefault="0004624B" w:rsidP="0004624B">
      <w:pPr>
        <w:rPr>
          <w:noProof/>
        </w:rPr>
      </w:pPr>
      <w:r w:rsidRPr="00783D9B">
        <w:rPr>
          <w:noProof/>
        </w:rPr>
        <w:t xml:space="preserve">In terms of </w:t>
      </w:r>
      <w:r w:rsidRPr="00783D9B">
        <w:rPr>
          <w:b/>
          <w:bCs/>
          <w:noProof/>
        </w:rPr>
        <w:t>sectoral distribution</w:t>
      </w:r>
      <w:r w:rsidRPr="00783D9B">
        <w:rPr>
          <w:noProof/>
        </w:rPr>
        <w:t>, five sectors make up the largest share of the trainees. In 2019, manufacturing, wholesale and retail, health, education and real estate and professional, administrative and support activities counted more than 1 million (paid) trainees, or close to two-thirds of the total. </w:t>
      </w:r>
    </w:p>
    <w:p w14:paraId="2C85A3E3" w14:textId="77777777" w:rsidR="0004624B" w:rsidRPr="00783D9B" w:rsidRDefault="0004624B" w:rsidP="0004624B">
      <w:pPr>
        <w:rPr>
          <w:noProof/>
        </w:rPr>
      </w:pPr>
      <w:r w:rsidRPr="00783D9B">
        <w:rPr>
          <w:noProof/>
        </w:rPr>
        <w:t>Not all types of traineeships are distributed evenly across sectors. ALPM are concentred in two main sectors. In 2019, mining, quarrying and manufacturing (NACE2) and wholesale and retail trade; repair of motor vehicles and motorcycles (NACE4), hosted 240,000 paid trainees or about 40% of the total. Italy and Poland alone account for about 2/3 of total ALPM in the EU.</w:t>
      </w:r>
    </w:p>
    <w:p w14:paraId="1DED05A5" w14:textId="77777777" w:rsidR="0004624B" w:rsidRPr="00783D9B" w:rsidRDefault="0004624B" w:rsidP="0004624B">
      <w:pPr>
        <w:rPr>
          <w:noProof/>
        </w:rPr>
      </w:pPr>
      <w:r w:rsidRPr="00783D9B">
        <w:rPr>
          <w:noProof/>
        </w:rPr>
        <w:t>Also, MPT trainees are very concentrated in a few sectors, which are associated with the professions for which the MPT is a requirement. The education (NACE 10), the health (NACE 11) and the real estate and professional sectors (NACE8) account for about 85% of the total.</w:t>
      </w:r>
    </w:p>
    <w:p w14:paraId="28FE5E0A" w14:textId="77777777" w:rsidR="0004624B" w:rsidRPr="00783D9B" w:rsidRDefault="0004624B" w:rsidP="0004624B">
      <w:pPr>
        <w:rPr>
          <w:noProof/>
        </w:rPr>
      </w:pPr>
      <w:r w:rsidRPr="00783D9B">
        <w:rPr>
          <w:noProof/>
        </w:rPr>
        <w:t>Both ECT and OMT are quite spread across the sectors. The most interesting development in ECT is its growth over time. ECT increased strongly in all the service sectors. The most dramatic increase is observable in the transport, storage and communication sectors. While starting from a very low level, the number increased by more than three times between 2006 and 2019 (and it continues to increase during the COVID period). Interesting to note as well that ECT paid traineeships are highly concentrated in two countries. Germany and France in 2019 accounted for more than 60% of the total trainees of the EU. </w:t>
      </w:r>
    </w:p>
    <w:p w14:paraId="416A69F8" w14:textId="77777777" w:rsidR="0004624B" w:rsidRPr="00783D9B" w:rsidRDefault="0004624B" w:rsidP="0004624B">
      <w:pPr>
        <w:rPr>
          <w:rFonts w:cstheme="minorHAnsi"/>
          <w:noProof/>
        </w:rPr>
      </w:pPr>
    </w:p>
    <w:p w14:paraId="2A701BBF" w14:textId="77777777" w:rsidR="0004624B" w:rsidRPr="00783D9B" w:rsidRDefault="0004624B" w:rsidP="0004624B">
      <w:pPr>
        <w:rPr>
          <w:noProof/>
        </w:rPr>
      </w:pPr>
    </w:p>
    <w:p w14:paraId="29E54142" w14:textId="77777777" w:rsidR="0004624B" w:rsidRPr="00783D9B" w:rsidRDefault="0004624B" w:rsidP="0004624B">
      <w:pPr>
        <w:pStyle w:val="Default"/>
        <w:ind w:left="1440"/>
        <w:jc w:val="both"/>
        <w:rPr>
          <w:rFonts w:ascii="Calibri" w:hAnsi="Calibri" w:cs="Calibri"/>
          <w:noProof/>
          <w:sz w:val="22"/>
          <w:szCs w:val="22"/>
          <w:lang w:val="en-GB"/>
        </w:rPr>
      </w:pPr>
    </w:p>
    <w:p w14:paraId="5B0556C5" w14:textId="77777777" w:rsidR="0004624B" w:rsidRPr="00783D9B" w:rsidRDefault="0004624B" w:rsidP="0004624B">
      <w:pPr>
        <w:pStyle w:val="Default"/>
        <w:ind w:left="1440"/>
        <w:jc w:val="both"/>
        <w:rPr>
          <w:rFonts w:ascii="Calibri" w:hAnsi="Calibri" w:cs="Calibri"/>
          <w:noProof/>
          <w:sz w:val="22"/>
          <w:szCs w:val="22"/>
          <w:lang w:val="en-GB"/>
        </w:rPr>
      </w:pPr>
    </w:p>
    <w:p w14:paraId="76DE9C94" w14:textId="77777777" w:rsidR="0004624B" w:rsidRPr="00783D9B" w:rsidRDefault="0004624B" w:rsidP="0004624B">
      <w:pPr>
        <w:rPr>
          <w:noProof/>
        </w:rPr>
      </w:pPr>
    </w:p>
    <w:p w14:paraId="5529D1E0" w14:textId="7EFC4C83" w:rsidR="0004624B" w:rsidRPr="00783D9B" w:rsidRDefault="004068F3" w:rsidP="0004624B">
      <w:pPr>
        <w:rPr>
          <w:noProof/>
        </w:rPr>
      </w:pPr>
      <w:r w:rsidRPr="004068F3">
        <w:rPr>
          <w:noProof/>
        </w:rPr>
        <w:drawing>
          <wp:inline distT="0" distB="0" distL="0" distR="0" wp14:anchorId="78AFF307" wp14:editId="74D26CD4">
            <wp:extent cx="5760720" cy="3756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756025"/>
                    </a:xfrm>
                    <a:prstGeom prst="rect">
                      <a:avLst/>
                    </a:prstGeom>
                    <a:noFill/>
                    <a:ln>
                      <a:noFill/>
                    </a:ln>
                  </pic:spPr>
                </pic:pic>
              </a:graphicData>
            </a:graphic>
          </wp:inline>
        </w:drawing>
      </w:r>
    </w:p>
    <w:p w14:paraId="40655ECF" w14:textId="77777777" w:rsidR="0004624B" w:rsidRPr="00783D9B" w:rsidRDefault="0004624B" w:rsidP="0004624B">
      <w:pPr>
        <w:rPr>
          <w:noProof/>
        </w:rPr>
      </w:pPr>
      <w:r w:rsidRPr="00783D9B">
        <w:rPr>
          <w:noProof/>
        </w:rPr>
        <w:t xml:space="preserve">Data on sectoral differences between traineeships is available from the survey conducted by the study supporting the evaluation . Evidence shows that some of the sectors with a high number of trainees – notably wholesale, health and social work and education – are also some of the ones exhibiting lower scores across (some of) the quality dimensions where data is available. </w:t>
      </w:r>
    </w:p>
    <w:p w14:paraId="0BF2FC46" w14:textId="77777777" w:rsidR="0004624B" w:rsidRPr="00783D9B" w:rsidRDefault="0004624B" w:rsidP="0004624B">
      <w:pPr>
        <w:rPr>
          <w:noProof/>
        </w:rPr>
      </w:pPr>
      <w:r w:rsidRPr="00783D9B">
        <w:rPr>
          <w:noProof/>
        </w:rPr>
        <w:t>In terms of overall attitude towards traineeships, there is some variation across the different sectors, ranging from 23% having reported a negative or very negative opinion in the wholesale &amp; retail trade, transport, accommodation &amp; food sectors to 10% in the agriculture, forest and fishing, education and construction sectors.</w:t>
      </w:r>
    </w:p>
    <w:p w14:paraId="03C4D171" w14:textId="77777777" w:rsidR="0004624B" w:rsidRPr="00783D9B" w:rsidRDefault="0004624B" w:rsidP="0004624B">
      <w:pPr>
        <w:rPr>
          <w:noProof/>
        </w:rPr>
      </w:pPr>
      <w:r w:rsidRPr="00783D9B">
        <w:rPr>
          <w:noProof/>
          <w:lang w:eastAsia="en-GB"/>
        </w:rPr>
        <w:drawing>
          <wp:inline distT="0" distB="0" distL="0" distR="0" wp14:anchorId="3233BB52" wp14:editId="05A5F57C">
            <wp:extent cx="5098736" cy="2628900"/>
            <wp:effectExtent l="0" t="0" r="6985" b="0"/>
            <wp:docPr id="1451535315" name="Picture 1451535315" descr="A graph with green and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5315" name="Picture 1" descr="A graph with green and red bars&#10;&#10;Description automatically generated with medium confidence"/>
                    <pic:cNvPicPr/>
                  </pic:nvPicPr>
                  <pic:blipFill>
                    <a:blip r:embed="rId57"/>
                    <a:stretch>
                      <a:fillRect/>
                    </a:stretch>
                  </pic:blipFill>
                  <pic:spPr>
                    <a:xfrm>
                      <a:off x="0" y="0"/>
                      <a:ext cx="5109441" cy="2634419"/>
                    </a:xfrm>
                    <a:prstGeom prst="rect">
                      <a:avLst/>
                    </a:prstGeom>
                  </pic:spPr>
                </pic:pic>
              </a:graphicData>
            </a:graphic>
          </wp:inline>
        </w:drawing>
      </w:r>
    </w:p>
    <w:p w14:paraId="30A37E85" w14:textId="684ECDC1" w:rsidR="0004624B" w:rsidRPr="00783D9B" w:rsidRDefault="0004624B" w:rsidP="0004624B">
      <w:pPr>
        <w:pStyle w:val="Caption"/>
        <w:keepNext/>
        <w:spacing w:after="0"/>
        <w:rPr>
          <w:noProof/>
          <w:color w:val="auto"/>
        </w:rPr>
      </w:pPr>
      <w:r w:rsidRPr="00783D9B">
        <w:rPr>
          <w:noProof/>
          <w:color w:val="auto"/>
        </w:rPr>
        <w:t>Figure 11 Overall opinion about traineeships</w:t>
      </w:r>
    </w:p>
    <w:p w14:paraId="0B397D13" w14:textId="77777777" w:rsidR="0004624B" w:rsidRPr="00783D9B" w:rsidRDefault="0004624B" w:rsidP="0004624B">
      <w:pPr>
        <w:rPr>
          <w:i/>
          <w:iCs/>
          <w:noProof/>
          <w:sz w:val="18"/>
          <w:szCs w:val="18"/>
        </w:rPr>
      </w:pPr>
      <w:r w:rsidRPr="00783D9B">
        <w:rPr>
          <w:i/>
          <w:iCs/>
          <w:noProof/>
          <w:sz w:val="18"/>
          <w:szCs w:val="18"/>
        </w:rPr>
        <w:t>Source: Study support the evaluation, p.408.</w:t>
      </w:r>
    </w:p>
    <w:p w14:paraId="378003B1" w14:textId="77777777" w:rsidR="0004624B" w:rsidRPr="00783D9B" w:rsidRDefault="0004624B" w:rsidP="0004624B">
      <w:pPr>
        <w:rPr>
          <w:noProof/>
        </w:rPr>
      </w:pPr>
      <w:r w:rsidRPr="00783D9B">
        <w:rPr>
          <w:noProof/>
        </w:rPr>
        <w:t>Other quality-related indicators, however, point to a more nuanced picture than what the overall trainee perceptions imply. The study supporting the evaluation looked at the share of trainees offered a job at the end of their traineeship. The respective shares were:  43% for  Wholesale &amp; retail trade, transport, accommodation &amp; food with 43%, 31% in education, 34% in health and social work and 36% in arts, entertainment &amp; recreation. These shares are still below the 60% in finance and insurance and the 56% in construction.</w:t>
      </w:r>
    </w:p>
    <w:p w14:paraId="451A6335" w14:textId="77777777" w:rsidR="0004624B" w:rsidRPr="00783D9B" w:rsidRDefault="0004624B" w:rsidP="0004624B">
      <w:pPr>
        <w:rPr>
          <w:noProof/>
        </w:rPr>
      </w:pPr>
      <w:r w:rsidRPr="00783D9B">
        <w:rPr>
          <w:noProof/>
          <w:lang w:eastAsia="en-GB"/>
        </w:rPr>
        <w:drawing>
          <wp:inline distT="0" distB="0" distL="0" distR="0" wp14:anchorId="4AC74E78" wp14:editId="5B1A22D1">
            <wp:extent cx="5943600" cy="2855595"/>
            <wp:effectExtent l="0" t="0" r="0" b="1905"/>
            <wp:docPr id="1454746222" name="Picture 145474622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6222" name="Picture 1" descr="A graph of a number of people&#10;&#10;Description automatically generated with medium confidence"/>
                    <pic:cNvPicPr/>
                  </pic:nvPicPr>
                  <pic:blipFill>
                    <a:blip r:embed="rId58"/>
                    <a:stretch>
                      <a:fillRect/>
                    </a:stretch>
                  </pic:blipFill>
                  <pic:spPr>
                    <a:xfrm>
                      <a:off x="0" y="0"/>
                      <a:ext cx="5943600" cy="2855595"/>
                    </a:xfrm>
                    <a:prstGeom prst="rect">
                      <a:avLst/>
                    </a:prstGeom>
                  </pic:spPr>
                </pic:pic>
              </a:graphicData>
            </a:graphic>
          </wp:inline>
        </w:drawing>
      </w:r>
    </w:p>
    <w:p w14:paraId="205CD427" w14:textId="3723B6A7" w:rsidR="0004624B" w:rsidRPr="00783D9B" w:rsidRDefault="0004624B" w:rsidP="0004624B">
      <w:pPr>
        <w:pStyle w:val="Caption"/>
        <w:keepNext/>
        <w:spacing w:after="0"/>
        <w:rPr>
          <w:noProof/>
          <w:color w:val="auto"/>
        </w:rPr>
      </w:pPr>
      <w:r w:rsidRPr="00783D9B">
        <w:rPr>
          <w:noProof/>
          <w:color w:val="auto"/>
        </w:rPr>
        <w:t>Figure 12 Were you offered a job at the end of your traineeship?</w:t>
      </w:r>
    </w:p>
    <w:p w14:paraId="2443A53A" w14:textId="77777777" w:rsidR="0004624B" w:rsidRPr="00783D9B" w:rsidRDefault="0004624B" w:rsidP="0004624B">
      <w:pPr>
        <w:rPr>
          <w:i/>
          <w:iCs/>
          <w:noProof/>
          <w:sz w:val="18"/>
          <w:szCs w:val="18"/>
        </w:rPr>
      </w:pPr>
      <w:r w:rsidRPr="00783D9B">
        <w:rPr>
          <w:i/>
          <w:iCs/>
          <w:noProof/>
          <w:sz w:val="18"/>
          <w:szCs w:val="18"/>
        </w:rPr>
        <w:t>Source: Study support the evaluation,p.53.</w:t>
      </w:r>
    </w:p>
    <w:p w14:paraId="5226595E" w14:textId="76F66369" w:rsidR="0004624B" w:rsidRPr="00783D9B" w:rsidRDefault="0004624B" w:rsidP="0004624B">
      <w:pPr>
        <w:rPr>
          <w:noProof/>
        </w:rPr>
      </w:pPr>
      <w:r w:rsidRPr="00783D9B">
        <w:rPr>
          <w:noProof/>
        </w:rPr>
        <w:t>The study also asked about the implementation across sectors of three principles of the QFT, namely the provision of a written agreement, the stipulation of learning objectives, and the provision of a certificate at the end of the traineeship. The respective share</w:t>
      </w:r>
      <w:r w:rsidR="00E63104">
        <w:rPr>
          <w:noProof/>
        </w:rPr>
        <w:t>s</w:t>
      </w:r>
      <w:r w:rsidRPr="00783D9B">
        <w:rPr>
          <w:noProof/>
        </w:rPr>
        <w:t xml:space="preserve"> were:  Wholesale &amp; retail trade (65%), arts, entertainment &amp; recreation (66%) and education (68%) rank as the lowest. Conversely, financial &amp; insurance activities have a 78% implementation rate across the three principles.</w:t>
      </w:r>
    </w:p>
    <w:p w14:paraId="243F46F0" w14:textId="77777777" w:rsidR="0004624B" w:rsidRPr="00783D9B" w:rsidRDefault="0004624B" w:rsidP="2A16D89B">
      <w:pPr>
        <w:pStyle w:val="Annex2"/>
        <w:numPr>
          <w:ilvl w:val="0"/>
          <w:numId w:val="0"/>
        </w:numPr>
        <w:rPr>
          <w:noProof/>
          <w:color w:val="000000" w:themeColor="text1"/>
        </w:rPr>
      </w:pPr>
      <w:bookmarkStart w:id="77" w:name="_Toc160791294"/>
      <w:r>
        <w:rPr>
          <w:noProof/>
        </w:rPr>
        <w:t>Projected trends in traineeship prevalence</w:t>
      </w:r>
      <w:bookmarkEnd w:id="77"/>
    </w:p>
    <w:p w14:paraId="2A912C39" w14:textId="77777777" w:rsidR="0004624B" w:rsidRPr="00783D9B" w:rsidRDefault="0004624B" w:rsidP="0004624B">
      <w:pPr>
        <w:rPr>
          <w:noProof/>
        </w:rPr>
      </w:pPr>
      <w:r w:rsidRPr="00783D9B">
        <w:rPr>
          <w:noProof/>
        </w:rPr>
        <w:t>The table below shows the projections of the number of the different types of traineeships based on the prevalence trends estimated through the EU-LFS. Using a simple extrapolation exercise, the baseline projections assume for each type of traineeship an annual growth rate equal to the average yearly growth rate observed in the five years before the outburst of the COVID-19 pandemic in Europe. The motivation for selecting the 2014-2019 time-period is two-fold. First, it allows to obtain estimates that are not influenced by the shock caused by the COVID-19 pandemic. In addition, it allows to capture the trends in traineeship prevalence that occurred since the introduction of the Council Recommendation on a Quality Framework for Traineeships. This approach is, however, subject to limitations. To start, the assumption of a linear growth rate might not hold true in the time horizon considered, because of major transformations in the labour market driven by the acceleration in the digital transformation and the green transition. In addition, the limitations that apply to the estimated prevalence (see Annex 4) also affect the projected prevalence trends, especially those related to unpaid traineeships. Lastly, these projections are subject to considerable uncertainty connected to the impacts of future political, economic, and socio-demographic changes. To mitigate these limitations, we carry out a sensitivity analysis which incorporates prospected socio-economic and political developments in the EU.</w:t>
      </w:r>
    </w:p>
    <w:p w14:paraId="1E5A41AE" w14:textId="77777777" w:rsidR="0004624B" w:rsidRPr="00783D9B" w:rsidRDefault="0004624B" w:rsidP="0004624B">
      <w:pPr>
        <w:rPr>
          <w:noProof/>
        </w:rPr>
      </w:pPr>
      <w:r w:rsidRPr="00783D9B">
        <w:rPr>
          <w:noProof/>
        </w:rPr>
        <w:t xml:space="preserve">The linear trend assumption suggests that by 2030 the </w:t>
      </w:r>
      <w:r w:rsidRPr="00783D9B">
        <w:rPr>
          <w:b/>
          <w:noProof/>
        </w:rPr>
        <w:t>total number of trainees</w:t>
      </w:r>
      <w:r w:rsidRPr="00783D9B">
        <w:rPr>
          <w:noProof/>
        </w:rPr>
        <w:t xml:space="preserve"> in Europe will increase by 16.3% compared to its level in 2021. While the number of paid traineeships is expected to increase by 36%% (from </w:t>
      </w:r>
      <w:r w:rsidRPr="00783D9B">
        <w:rPr>
          <w:noProof/>
          <w:color w:val="000000" w:themeColor="text1"/>
        </w:rPr>
        <w:t xml:space="preserve">1,4 Mn </w:t>
      </w:r>
      <w:r w:rsidRPr="00783D9B">
        <w:rPr>
          <w:noProof/>
        </w:rPr>
        <w:t xml:space="preserve">to 1,9 Mn trainees), the projections for the number of unpaid traineeships suggest a small increase by 5.3% (from </w:t>
      </w:r>
      <w:r w:rsidRPr="00783D9B">
        <w:rPr>
          <w:noProof/>
          <w:color w:val="000000" w:themeColor="text1"/>
        </w:rPr>
        <w:t xml:space="preserve">1,6 </w:t>
      </w:r>
      <w:r w:rsidRPr="00783D9B">
        <w:rPr>
          <w:noProof/>
        </w:rPr>
        <w:t xml:space="preserve">to </w:t>
      </w:r>
      <w:r w:rsidRPr="00783D9B">
        <w:rPr>
          <w:noProof/>
          <w:color w:val="000000" w:themeColor="text1"/>
        </w:rPr>
        <w:t>1,7 Mn trainees</w:t>
      </w:r>
      <w:r w:rsidRPr="00783D9B">
        <w:rPr>
          <w:noProof/>
        </w:rPr>
        <w:t xml:space="preserve">). </w:t>
      </w:r>
    </w:p>
    <w:p w14:paraId="079661D1" w14:textId="77777777" w:rsidR="0004624B" w:rsidRPr="00783D9B" w:rsidRDefault="0004624B" w:rsidP="0004624B">
      <w:pPr>
        <w:rPr>
          <w:noProof/>
        </w:rPr>
      </w:pPr>
      <w:r w:rsidRPr="00783D9B">
        <w:rPr>
          <w:noProof/>
        </w:rPr>
        <w:t xml:space="preserve">Looking at the trends by </w:t>
      </w:r>
      <w:r w:rsidRPr="00783D9B">
        <w:rPr>
          <w:b/>
          <w:noProof/>
        </w:rPr>
        <w:t>type of traineeship</w:t>
      </w:r>
      <w:r w:rsidRPr="00783D9B">
        <w:rPr>
          <w:noProof/>
        </w:rPr>
        <w:t xml:space="preserve">, the largest growth in relative terms concerns MPT, which are projected to increase by 42.8% (from 159 thousand in 2021 to 227 thousand trainees in 2030). The number of ALMP traineeships  is expected to increase by 30.7% (from 489 thousand  to 639 thousand trainees), while ECT are expected to increase by 17.5% (from 1,9 to 2,2 Mn trainees). The projections for the number of OMT suggest a small increase by 6.8% (from </w:t>
      </w:r>
      <w:r w:rsidRPr="00783D9B">
        <w:rPr>
          <w:noProof/>
          <w:color w:val="000000" w:themeColor="text1"/>
        </w:rPr>
        <w:t>427thousand to 456 thousand trainees)</w:t>
      </w:r>
      <w:r w:rsidRPr="00783D9B">
        <w:rPr>
          <w:noProof/>
        </w:rPr>
        <w:t xml:space="preserve">, </w:t>
      </w:r>
      <w:bookmarkStart w:id="78" w:name="_Hlk149426783"/>
      <w:r w:rsidRPr="00783D9B">
        <w:rPr>
          <w:noProof/>
        </w:rPr>
        <w:t>driven by a decline in the number of paid OMT and an increase in the number of unpaid OMT.</w:t>
      </w:r>
      <w:bookmarkEnd w:id="78"/>
    </w:p>
    <w:p w14:paraId="2F334BD8" w14:textId="77777777" w:rsidR="0004624B" w:rsidRPr="00783D9B" w:rsidRDefault="0004624B" w:rsidP="0004624B">
      <w:pPr>
        <w:rPr>
          <w:noProof/>
        </w:rPr>
      </w:pPr>
      <w:r w:rsidRPr="00783D9B">
        <w:rPr>
          <w:noProof/>
        </w:rPr>
        <w:t xml:space="preserve">The small overall growth in the number of </w:t>
      </w:r>
      <w:r w:rsidRPr="00783D9B">
        <w:rPr>
          <w:b/>
          <w:noProof/>
        </w:rPr>
        <w:t>OMT</w:t>
      </w:r>
      <w:r w:rsidRPr="00783D9B">
        <w:rPr>
          <w:noProof/>
        </w:rPr>
        <w:t xml:space="preserve"> is supported by recent findings in the literature on the existence and projected increase of labour shortages in various sectors of the economy</w:t>
      </w:r>
      <w:r w:rsidRPr="00783D9B">
        <w:rPr>
          <w:rStyle w:val="FootnoteReference"/>
          <w:noProof/>
          <w:color w:val="000000" w:themeColor="text1"/>
        </w:rPr>
        <w:footnoteReference w:id="54"/>
      </w:r>
      <w:r w:rsidRPr="00783D9B">
        <w:rPr>
          <w:noProof/>
        </w:rPr>
        <w:t xml:space="preserve">. The study suggests that labour shortages are driven by structural factors </w:t>
      </w:r>
      <w:r w:rsidRPr="00783D9B">
        <w:rPr>
          <w:rFonts w:eastAsia="Times New Roman"/>
          <w:noProof/>
          <w:color w:val="000000" w:themeColor="text1"/>
        </w:rPr>
        <w:t>such as the green and digital transition</w:t>
      </w:r>
      <w:r w:rsidRPr="00783D9B">
        <w:rPr>
          <w:rFonts w:eastAsia="Times New Roman"/>
          <w:noProof/>
          <w:color w:val="000000" w:themeColor="text1"/>
          <w:vertAlign w:val="superscript"/>
        </w:rPr>
        <w:footnoteReference w:id="55"/>
      </w:r>
      <w:r w:rsidRPr="00783D9B">
        <w:rPr>
          <w:rFonts w:eastAsia="Times New Roman"/>
          <w:noProof/>
          <w:color w:val="000000" w:themeColor="text1"/>
        </w:rPr>
        <w:t>.</w:t>
      </w:r>
      <w:r w:rsidRPr="00783D9B">
        <w:rPr>
          <w:rFonts w:eastAsia="Times New Roman"/>
          <w:noProof/>
        </w:rPr>
        <w:t xml:space="preserve"> </w:t>
      </w:r>
    </w:p>
    <w:p w14:paraId="5DF16ACB" w14:textId="77777777" w:rsidR="0004624B" w:rsidRPr="00783D9B" w:rsidRDefault="0004624B" w:rsidP="0004624B">
      <w:pPr>
        <w:rPr>
          <w:noProof/>
        </w:rPr>
      </w:pPr>
      <w:r w:rsidRPr="00783D9B">
        <w:rPr>
          <w:noProof/>
        </w:rPr>
        <w:t>Nonetheless, the transformations in the nature of work and skills induced by the green and digital transition could potentially increase the number of trainees in the coming years by increasing the needs for upskilling and reskilling and by stimulating policies promoting investments in trainings throughout the working life. In addition, labour shortages connected to poor working conditions could be associated to an overall decline in the number of unpaid OMT traineeships</w:t>
      </w:r>
      <w:r w:rsidRPr="00783D9B">
        <w:rPr>
          <w:rStyle w:val="FootnoteReference"/>
          <w:noProof/>
          <w:color w:val="000000" w:themeColor="text1"/>
        </w:rPr>
        <w:footnoteReference w:id="56"/>
      </w:r>
      <w:r w:rsidRPr="00783D9B">
        <w:rPr>
          <w:noProof/>
        </w:rPr>
        <w:t xml:space="preserve">. To capture these trends, we consider a </w:t>
      </w:r>
      <w:r w:rsidRPr="00783D9B">
        <w:rPr>
          <w:b/>
          <w:noProof/>
        </w:rPr>
        <w:t>high-growth scenario</w:t>
      </w:r>
      <w:r w:rsidRPr="00783D9B">
        <w:rPr>
          <w:noProof/>
        </w:rPr>
        <w:t xml:space="preserve"> that envisages an increase in OMT driven by fast developments connected to the green and digital transition and the national targets on employment and training to deliver on the European Pillar of Social Rights Action Plan</w:t>
      </w:r>
      <w:r w:rsidRPr="00783D9B">
        <w:rPr>
          <w:rStyle w:val="FootnoteReference"/>
          <w:noProof/>
        </w:rPr>
        <w:footnoteReference w:id="57"/>
      </w:r>
      <w:r w:rsidRPr="00783D9B">
        <w:rPr>
          <w:noProof/>
        </w:rPr>
        <w:t xml:space="preserve">. The high growth scenario is based on the assumption of a 2.3% yearly growth rate of paid OMT </w:t>
      </w:r>
      <w:bookmarkStart w:id="79" w:name="_Hlk149427078"/>
      <w:r w:rsidRPr="00783D9B">
        <w:rPr>
          <w:noProof/>
        </w:rPr>
        <w:t>and a 0.4% yearly growth rate for unpaid OMT</w:t>
      </w:r>
      <w:bookmarkEnd w:id="79"/>
      <w:r w:rsidRPr="00783D9B">
        <w:rPr>
          <w:noProof/>
        </w:rPr>
        <w:t xml:space="preserve">. These correspond to the </w:t>
      </w:r>
      <w:bookmarkStart w:id="80" w:name="_Hlk149427150"/>
      <w:r w:rsidRPr="00783D9B">
        <w:rPr>
          <w:noProof/>
        </w:rPr>
        <w:t>weighted average yearly growth rates of paid and unpaid traineeships</w:t>
      </w:r>
      <w:bookmarkEnd w:id="80"/>
      <w:r w:rsidRPr="00783D9B">
        <w:rPr>
          <w:noProof/>
        </w:rPr>
        <w:t xml:space="preserve"> (all types of traineeships) in the time horizon considered. Under this assumption, </w:t>
      </w:r>
      <w:bookmarkStart w:id="81" w:name="_Hlk149427228"/>
      <w:r w:rsidRPr="00783D9B">
        <w:rPr>
          <w:noProof/>
        </w:rPr>
        <w:t xml:space="preserve">the overall number of traineeships in the EU would increase by 17% due to the increase in the number of paid OMT (+22%) and a small increase in the number of unpaid OMT traineeships of 3.4%.  </w:t>
      </w:r>
      <w:bookmarkEnd w:id="81"/>
    </w:p>
    <w:p w14:paraId="119AD8F9" w14:textId="77777777" w:rsidR="0004624B" w:rsidRPr="00783D9B" w:rsidRDefault="0004624B" w:rsidP="0004624B">
      <w:pPr>
        <w:pStyle w:val="Text2"/>
        <w:ind w:left="0"/>
        <w:rPr>
          <w:noProof/>
          <w:color w:val="000000" w:themeColor="text1"/>
        </w:rPr>
      </w:pPr>
      <w:bookmarkStart w:id="82" w:name="_Hlk149429593"/>
      <w:r w:rsidRPr="00783D9B">
        <w:rPr>
          <w:noProof/>
          <w:color w:val="000000" w:themeColor="text1"/>
        </w:rPr>
        <w:t xml:space="preserve">The increase in the number of </w:t>
      </w:r>
      <w:r w:rsidRPr="00783D9B">
        <w:rPr>
          <w:b/>
          <w:bCs/>
          <w:noProof/>
          <w:color w:val="000000" w:themeColor="text1"/>
        </w:rPr>
        <w:t>ALMP traineeships</w:t>
      </w:r>
      <w:r w:rsidRPr="00783D9B">
        <w:rPr>
          <w:noProof/>
          <w:color w:val="000000" w:themeColor="text1"/>
        </w:rPr>
        <w:t xml:space="preserve"> could be consistent with the expected impacts of the </w:t>
      </w:r>
      <w:hyperlink r:id="rId59">
        <w:r w:rsidRPr="00783D9B">
          <w:rPr>
            <w:rStyle w:val="Hyperlink"/>
            <w:rFonts w:eastAsia="Calibri"/>
            <w:noProof/>
          </w:rPr>
          <w:t>Council Recommendation on the Reinforced Youth Guarantee</w:t>
        </w:r>
      </w:hyperlink>
      <w:r w:rsidRPr="00783D9B">
        <w:rPr>
          <w:noProof/>
          <w:color w:val="000000" w:themeColor="text1"/>
        </w:rPr>
        <w:t xml:space="preserve"> (RYG) which can be expected to produce larger impacts on traineeship prevalence as (i) it extends its coverage to all young people aged 15-29 years old, compared to the 15-24 age group targeted by the previous YG; (ii) it mobilises a significantly larger amount of financial resources. In particular, the main source of EU funds for the programming period 2021-2027 is represented by the Youth Employment Initiative, one of the four funding instruments of the European Social Fund Plus (ESF+)</w:t>
      </w:r>
      <w:r w:rsidRPr="00783D9B">
        <w:rPr>
          <w:rStyle w:val="FootnoteReference"/>
          <w:noProof/>
          <w:color w:val="000000" w:themeColor="text1"/>
        </w:rPr>
        <w:footnoteReference w:id="58"/>
      </w:r>
      <w:r w:rsidRPr="00783D9B">
        <w:rPr>
          <w:noProof/>
          <w:color w:val="000000" w:themeColor="text1"/>
        </w:rPr>
        <w:t xml:space="preserve">. In addition, Member States with a rate of young people (aged 15-29) not in employment, education or training (NEET) exceeding the average for the 2017-2019 period should devote at least 12.5% of their ESF+ resources to youth employment. Under the ESF+, almost EUR 99.3 billion will be invested in EU’s employment, social education and skills policies for the programming period 2021-2027. </w:t>
      </w:r>
    </w:p>
    <w:bookmarkEnd w:id="82"/>
    <w:p w14:paraId="7C827928" w14:textId="77777777" w:rsidR="0004624B" w:rsidRPr="00783D9B" w:rsidRDefault="0004624B" w:rsidP="0004624B">
      <w:pPr>
        <w:rPr>
          <w:noProof/>
        </w:rPr>
      </w:pPr>
      <w:r w:rsidRPr="00783D9B">
        <w:rPr>
          <w:noProof/>
          <w:color w:val="000000" w:themeColor="text1"/>
        </w:rPr>
        <w:t xml:space="preserve">Finally, the projected increase in the total number of </w:t>
      </w:r>
      <w:r w:rsidRPr="00783D9B">
        <w:rPr>
          <w:b/>
          <w:bCs/>
          <w:noProof/>
          <w:color w:val="000000" w:themeColor="text1"/>
        </w:rPr>
        <w:t>trainees in education</w:t>
      </w:r>
      <w:r w:rsidRPr="00783D9B">
        <w:rPr>
          <w:rStyle w:val="FootnoteReference"/>
          <w:noProof/>
          <w:color w:val="000000" w:themeColor="text1"/>
        </w:rPr>
        <w:footnoteReference w:id="59"/>
      </w:r>
      <w:r w:rsidRPr="00783D9B">
        <w:rPr>
          <w:noProof/>
          <w:color w:val="000000" w:themeColor="text1"/>
        </w:rPr>
        <w:t xml:space="preserve"> (ECT) </w:t>
      </w:r>
      <w:r w:rsidRPr="00783D9B">
        <w:rPr>
          <w:noProof/>
        </w:rPr>
        <w:t>is supported by current evidence from Eurostat suggesting that the share of people with tertiary education in the EU is trending upward</w:t>
      </w:r>
      <w:r w:rsidRPr="00783D9B">
        <w:rPr>
          <w:rStyle w:val="FootnoteReference"/>
          <w:noProof/>
          <w:color w:val="000000" w:themeColor="text1"/>
        </w:rPr>
        <w:footnoteReference w:id="60"/>
      </w:r>
      <w:r w:rsidRPr="00783D9B">
        <w:rPr>
          <w:noProof/>
        </w:rPr>
        <w:t>. In particular, the share of people aged 25-74 years with tertiary education has increased from 24.5% in 2012 to 31.8% in 2022, with younger people attaining higher levels of education than older ones. In 2022, 37.7% of those aged 25-54 years had attained tertiary education as opposed to 22.7% of those aged 55-74 years. These trends reflect the influence of both socio-economic dynamics and policy initiatives. From an economic perspective, the higher flexibility and complexity of jobs induced by digital technology has resulted in a growing number of employers seeking staff with capacities to think autonomously and manage complex information. These forces are expected to further increase the demand for highly skilled people in the coming years</w:t>
      </w:r>
      <w:r w:rsidRPr="00783D9B">
        <w:rPr>
          <w:rStyle w:val="FootnoteReference"/>
          <w:noProof/>
        </w:rPr>
        <w:footnoteReference w:id="61"/>
      </w:r>
      <w:r w:rsidRPr="00783D9B">
        <w:rPr>
          <w:noProof/>
        </w:rPr>
        <w:t>. In addition, at EU level, the Council Resolution on a strategic framework for European cooperation in education and training towards the European Education Area and beyond (2021-2030)</w:t>
      </w:r>
      <w:r w:rsidRPr="00783D9B">
        <w:rPr>
          <w:rStyle w:val="FootnoteReference"/>
          <w:noProof/>
        </w:rPr>
        <w:footnoteReference w:id="62"/>
      </w:r>
      <w:r w:rsidRPr="00783D9B">
        <w:rPr>
          <w:b/>
          <w:bCs/>
          <w:noProof/>
        </w:rPr>
        <w:t xml:space="preserve"> </w:t>
      </w:r>
      <w:r w:rsidRPr="00783D9B">
        <w:rPr>
          <w:noProof/>
        </w:rPr>
        <w:t>sets an EU level target of 45% of persons aged 25-34 years with tertiary educational attainment</w:t>
      </w:r>
      <w:r w:rsidRPr="00783D9B">
        <w:rPr>
          <w:rStyle w:val="FootnoteReference"/>
          <w:noProof/>
        </w:rPr>
        <w:footnoteReference w:id="63"/>
      </w:r>
      <w:r w:rsidRPr="00783D9B">
        <w:rPr>
          <w:noProof/>
        </w:rPr>
        <w:t xml:space="preserve">. </w:t>
      </w:r>
      <w:r w:rsidRPr="00783D9B">
        <w:rPr>
          <w:noProof/>
          <w:shd w:val="clear" w:color="auto" w:fill="FFFFFF"/>
        </w:rPr>
        <w:t>Within the EU, the share of the population aged 25-34 years with tertiary education was 42% in 2022. Almost half of the EU Member States already reached the target for 2030 (the highest shares were found in Luxembourg and Ireland, over 60%; the lowest shares of people with tertiary educational attainment were observed in Romania and Italy, below 30 %)</w:t>
      </w:r>
      <w:r w:rsidRPr="00783D9B">
        <w:rPr>
          <w:rStyle w:val="FootnoteReference"/>
          <w:noProof/>
        </w:rPr>
        <w:footnoteReference w:id="64"/>
      </w:r>
      <w:r w:rsidRPr="00783D9B">
        <w:rPr>
          <w:noProof/>
        </w:rPr>
        <w:t xml:space="preserve">.  </w:t>
      </w:r>
    </w:p>
    <w:p w14:paraId="346EF648" w14:textId="0809643B" w:rsidR="0004624B" w:rsidRPr="00783D9B" w:rsidRDefault="0004624B" w:rsidP="0004624B">
      <w:pPr>
        <w:pStyle w:val="Caption"/>
        <w:keepNext/>
        <w:rPr>
          <w:noProof/>
          <w:color w:val="auto"/>
        </w:rPr>
      </w:pPr>
      <w:r w:rsidRPr="00783D9B">
        <w:rPr>
          <w:noProof/>
          <w:color w:val="auto"/>
        </w:rPr>
        <w:t>Table 16 : Projections in traineeships trends in the EU27 by type of traineeship (in thousands of traineeships)</w:t>
      </w:r>
    </w:p>
    <w:tbl>
      <w:tblPr>
        <w:tblStyle w:val="PlainTable21"/>
        <w:tblW w:w="9328" w:type="dxa"/>
        <w:tblLook w:val="04A0" w:firstRow="1" w:lastRow="0" w:firstColumn="1" w:lastColumn="0" w:noHBand="0" w:noVBand="1"/>
      </w:tblPr>
      <w:tblGrid>
        <w:gridCol w:w="1923"/>
        <w:gridCol w:w="2300"/>
        <w:gridCol w:w="2805"/>
        <w:gridCol w:w="2300"/>
      </w:tblGrid>
      <w:tr w:rsidR="0004624B" w:rsidRPr="00783D9B" w14:paraId="6D0F643D" w14:textId="77777777" w:rsidTr="006B567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tcPr>
          <w:p w14:paraId="1FEB00A6" w14:textId="77777777" w:rsidR="0004624B" w:rsidRPr="00783D9B" w:rsidDel="009C26BB" w:rsidRDefault="0004624B" w:rsidP="006B5671">
            <w:pPr>
              <w:spacing w:after="0"/>
              <w:rPr>
                <w:noProof/>
                <w:sz w:val="20"/>
                <w:szCs w:val="20"/>
                <w:lang w:eastAsia="en-GB"/>
              </w:rPr>
            </w:pPr>
          </w:p>
        </w:tc>
        <w:tc>
          <w:tcPr>
            <w:tcW w:w="2300" w:type="dxa"/>
          </w:tcPr>
          <w:p w14:paraId="1584A7A4"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p>
        </w:tc>
        <w:tc>
          <w:tcPr>
            <w:tcW w:w="2805" w:type="dxa"/>
          </w:tcPr>
          <w:p w14:paraId="1D1FEF0F"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Linear Trend Assumption</w:t>
            </w:r>
          </w:p>
        </w:tc>
        <w:tc>
          <w:tcPr>
            <w:tcW w:w="2300" w:type="dxa"/>
          </w:tcPr>
          <w:p w14:paraId="6D22D9EE"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High Growth Scenario</w:t>
            </w:r>
          </w:p>
        </w:tc>
      </w:tr>
      <w:tr w:rsidR="0004624B" w:rsidRPr="00783D9B" w14:paraId="312DF5A6" w14:textId="77777777" w:rsidTr="006B567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02855DD8" w14:textId="77777777" w:rsidR="0004624B" w:rsidRPr="00783D9B" w:rsidRDefault="0004624B" w:rsidP="006B5671">
            <w:pPr>
              <w:spacing w:after="0"/>
              <w:rPr>
                <w:noProof/>
                <w:sz w:val="20"/>
                <w:szCs w:val="20"/>
                <w:lang w:eastAsia="en-GB"/>
              </w:rPr>
            </w:pPr>
            <w:r w:rsidRPr="00783D9B">
              <w:rPr>
                <w:noProof/>
                <w:sz w:val="20"/>
                <w:szCs w:val="20"/>
                <w:lang w:eastAsia="en-GB"/>
              </w:rPr>
              <w:t>Year</w:t>
            </w:r>
          </w:p>
        </w:tc>
        <w:tc>
          <w:tcPr>
            <w:tcW w:w="2300" w:type="dxa"/>
            <w:hideMark/>
          </w:tcPr>
          <w:p w14:paraId="516DC750"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2021</w:t>
            </w:r>
          </w:p>
        </w:tc>
        <w:tc>
          <w:tcPr>
            <w:tcW w:w="2805" w:type="dxa"/>
            <w:hideMark/>
          </w:tcPr>
          <w:p w14:paraId="7B842978"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2030</w:t>
            </w:r>
          </w:p>
        </w:tc>
        <w:tc>
          <w:tcPr>
            <w:tcW w:w="2300" w:type="dxa"/>
            <w:hideMark/>
          </w:tcPr>
          <w:p w14:paraId="1837D689"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2030</w:t>
            </w:r>
          </w:p>
        </w:tc>
      </w:tr>
      <w:tr w:rsidR="0004624B" w:rsidRPr="00783D9B" w14:paraId="24760E4F" w14:textId="77777777" w:rsidTr="006B5671">
        <w:trPr>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4B35BDC4" w14:textId="77777777" w:rsidR="0004624B" w:rsidRPr="00783D9B" w:rsidRDefault="0004624B" w:rsidP="006B5671">
            <w:pPr>
              <w:spacing w:after="0"/>
              <w:rPr>
                <w:noProof/>
                <w:sz w:val="20"/>
                <w:szCs w:val="20"/>
                <w:lang w:eastAsia="en-GB"/>
              </w:rPr>
            </w:pPr>
            <w:r w:rsidRPr="00783D9B">
              <w:rPr>
                <w:noProof/>
                <w:sz w:val="20"/>
                <w:szCs w:val="20"/>
                <w:lang w:eastAsia="en-GB"/>
              </w:rPr>
              <w:t>Paid MPT</w:t>
            </w:r>
          </w:p>
        </w:tc>
        <w:tc>
          <w:tcPr>
            <w:tcW w:w="2300" w:type="dxa"/>
            <w:hideMark/>
          </w:tcPr>
          <w:p w14:paraId="67BDE796"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159 </w:t>
            </w:r>
          </w:p>
        </w:tc>
        <w:tc>
          <w:tcPr>
            <w:tcW w:w="2805" w:type="dxa"/>
            <w:hideMark/>
          </w:tcPr>
          <w:p w14:paraId="7B6A4818"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226 </w:t>
            </w:r>
          </w:p>
          <w:p w14:paraId="375CC26C"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(42.8%)</w:t>
            </w:r>
          </w:p>
        </w:tc>
        <w:tc>
          <w:tcPr>
            <w:tcW w:w="2300" w:type="dxa"/>
            <w:hideMark/>
          </w:tcPr>
          <w:p w14:paraId="7C9B6CE4"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226 </w:t>
            </w:r>
          </w:p>
          <w:p w14:paraId="71AD67DA"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(42.8%)</w:t>
            </w:r>
          </w:p>
        </w:tc>
      </w:tr>
      <w:tr w:rsidR="0004624B" w:rsidRPr="00783D9B" w14:paraId="22014A62" w14:textId="77777777" w:rsidTr="006B567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600FA6C4" w14:textId="77777777" w:rsidR="0004624B" w:rsidRPr="00783D9B" w:rsidRDefault="0004624B" w:rsidP="006B5671">
            <w:pPr>
              <w:spacing w:after="0"/>
              <w:rPr>
                <w:noProof/>
                <w:sz w:val="20"/>
                <w:szCs w:val="20"/>
                <w:lang w:eastAsia="en-GB"/>
              </w:rPr>
            </w:pPr>
            <w:r w:rsidRPr="00783D9B">
              <w:rPr>
                <w:noProof/>
                <w:sz w:val="20"/>
                <w:szCs w:val="20"/>
                <w:lang w:eastAsia="en-GB"/>
              </w:rPr>
              <w:t>Paid ECT</w:t>
            </w:r>
          </w:p>
        </w:tc>
        <w:tc>
          <w:tcPr>
            <w:tcW w:w="2300" w:type="dxa"/>
            <w:hideMark/>
          </w:tcPr>
          <w:p w14:paraId="537DA4A3"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575 </w:t>
            </w:r>
          </w:p>
        </w:tc>
        <w:tc>
          <w:tcPr>
            <w:tcW w:w="2805" w:type="dxa"/>
            <w:hideMark/>
          </w:tcPr>
          <w:p w14:paraId="1621EF96"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904 </w:t>
            </w:r>
          </w:p>
          <w:p w14:paraId="2EF11653"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(57.1%)</w:t>
            </w:r>
          </w:p>
        </w:tc>
        <w:tc>
          <w:tcPr>
            <w:tcW w:w="2300" w:type="dxa"/>
            <w:hideMark/>
          </w:tcPr>
          <w:p w14:paraId="71F236E8"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904,</w:t>
            </w:r>
          </w:p>
          <w:p w14:paraId="74314A6E"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(57.1%)</w:t>
            </w:r>
          </w:p>
        </w:tc>
      </w:tr>
      <w:tr w:rsidR="0004624B" w:rsidRPr="00783D9B" w14:paraId="7206494E" w14:textId="77777777" w:rsidTr="006B5671">
        <w:trPr>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268F6526" w14:textId="77777777" w:rsidR="0004624B" w:rsidRPr="00783D9B" w:rsidRDefault="0004624B" w:rsidP="006B5671">
            <w:pPr>
              <w:spacing w:after="0"/>
              <w:rPr>
                <w:noProof/>
                <w:sz w:val="20"/>
                <w:szCs w:val="20"/>
                <w:lang w:eastAsia="en-GB"/>
              </w:rPr>
            </w:pPr>
            <w:r w:rsidRPr="00783D9B">
              <w:rPr>
                <w:noProof/>
                <w:sz w:val="20"/>
                <w:szCs w:val="20"/>
                <w:lang w:eastAsia="en-GB"/>
              </w:rPr>
              <w:t>Paid ALMP</w:t>
            </w:r>
          </w:p>
        </w:tc>
        <w:tc>
          <w:tcPr>
            <w:tcW w:w="2300" w:type="dxa"/>
            <w:hideMark/>
          </w:tcPr>
          <w:p w14:paraId="66282A96"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370 </w:t>
            </w:r>
          </w:p>
        </w:tc>
        <w:tc>
          <w:tcPr>
            <w:tcW w:w="2805" w:type="dxa"/>
            <w:hideMark/>
          </w:tcPr>
          <w:p w14:paraId="2DF696C8"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474 </w:t>
            </w:r>
          </w:p>
          <w:p w14:paraId="68034BC6"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(28.2%)</w:t>
            </w:r>
          </w:p>
        </w:tc>
        <w:tc>
          <w:tcPr>
            <w:tcW w:w="2300" w:type="dxa"/>
            <w:hideMark/>
          </w:tcPr>
          <w:p w14:paraId="617ED1F4"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474,</w:t>
            </w:r>
          </w:p>
          <w:p w14:paraId="5949747A"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(28.2%)</w:t>
            </w:r>
          </w:p>
        </w:tc>
      </w:tr>
      <w:tr w:rsidR="0004624B" w:rsidRPr="00783D9B" w14:paraId="20CDCBE9" w14:textId="77777777" w:rsidTr="006B567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76371F22" w14:textId="77777777" w:rsidR="0004624B" w:rsidRPr="00783D9B" w:rsidRDefault="0004624B" w:rsidP="006B5671">
            <w:pPr>
              <w:spacing w:after="0"/>
              <w:rPr>
                <w:noProof/>
                <w:sz w:val="20"/>
                <w:szCs w:val="20"/>
                <w:lang w:eastAsia="en-GB"/>
              </w:rPr>
            </w:pPr>
            <w:r w:rsidRPr="00783D9B">
              <w:rPr>
                <w:noProof/>
                <w:sz w:val="20"/>
                <w:szCs w:val="20"/>
                <w:lang w:eastAsia="en-GB"/>
              </w:rPr>
              <w:t>Paid OMT</w:t>
            </w:r>
          </w:p>
        </w:tc>
        <w:tc>
          <w:tcPr>
            <w:tcW w:w="2300" w:type="dxa"/>
            <w:hideMark/>
          </w:tcPr>
          <w:p w14:paraId="3BB24779"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258 </w:t>
            </w:r>
          </w:p>
        </w:tc>
        <w:tc>
          <w:tcPr>
            <w:tcW w:w="2805" w:type="dxa"/>
            <w:hideMark/>
          </w:tcPr>
          <w:p w14:paraId="416CCAFE"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2487 </w:t>
            </w:r>
          </w:p>
          <w:p w14:paraId="05B44A8B"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(-4%)</w:t>
            </w:r>
          </w:p>
        </w:tc>
        <w:tc>
          <w:tcPr>
            <w:tcW w:w="2300" w:type="dxa"/>
            <w:hideMark/>
          </w:tcPr>
          <w:p w14:paraId="709C68EC"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319</w:t>
            </w:r>
          </w:p>
          <w:p w14:paraId="3B7208F1"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 (22.6%)</w:t>
            </w:r>
          </w:p>
        </w:tc>
      </w:tr>
      <w:tr w:rsidR="0004624B" w:rsidRPr="00783D9B" w14:paraId="0CD7C81B" w14:textId="77777777" w:rsidTr="006B5671">
        <w:trPr>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121472A1" w14:textId="77777777" w:rsidR="0004624B" w:rsidRPr="00783D9B" w:rsidRDefault="0004624B" w:rsidP="006B5671">
            <w:pPr>
              <w:spacing w:after="0"/>
              <w:rPr>
                <w:noProof/>
                <w:sz w:val="20"/>
                <w:szCs w:val="20"/>
                <w:lang w:eastAsia="en-GB"/>
              </w:rPr>
            </w:pPr>
            <w:r w:rsidRPr="00783D9B">
              <w:rPr>
                <w:noProof/>
                <w:sz w:val="20"/>
                <w:szCs w:val="20"/>
                <w:lang w:eastAsia="en-GB"/>
              </w:rPr>
              <w:t>Unpaid ECT</w:t>
            </w:r>
          </w:p>
        </w:tc>
        <w:tc>
          <w:tcPr>
            <w:tcW w:w="2300" w:type="dxa"/>
            <w:hideMark/>
          </w:tcPr>
          <w:p w14:paraId="357E3AD1"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1,299 </w:t>
            </w:r>
          </w:p>
        </w:tc>
        <w:tc>
          <w:tcPr>
            <w:tcW w:w="2805" w:type="dxa"/>
            <w:hideMark/>
          </w:tcPr>
          <w:p w14:paraId="46A343D5"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1,299 </w:t>
            </w:r>
          </w:p>
          <w:p w14:paraId="006E2F67"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(0%)</w:t>
            </w:r>
          </w:p>
        </w:tc>
        <w:tc>
          <w:tcPr>
            <w:tcW w:w="2300" w:type="dxa"/>
            <w:hideMark/>
          </w:tcPr>
          <w:p w14:paraId="1E1D40E9"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1,299 </w:t>
            </w:r>
          </w:p>
          <w:p w14:paraId="634FF0DA"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(0%)</w:t>
            </w:r>
          </w:p>
        </w:tc>
      </w:tr>
      <w:tr w:rsidR="0004624B" w:rsidRPr="00783D9B" w14:paraId="0F8AD713" w14:textId="77777777" w:rsidTr="006B567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4D247AFD" w14:textId="77777777" w:rsidR="0004624B" w:rsidRPr="00783D9B" w:rsidRDefault="0004624B" w:rsidP="006B5671">
            <w:pPr>
              <w:spacing w:after="0"/>
              <w:rPr>
                <w:noProof/>
                <w:sz w:val="20"/>
                <w:szCs w:val="20"/>
                <w:lang w:eastAsia="en-GB"/>
              </w:rPr>
            </w:pPr>
            <w:r w:rsidRPr="00783D9B">
              <w:rPr>
                <w:noProof/>
                <w:sz w:val="20"/>
                <w:szCs w:val="20"/>
                <w:lang w:eastAsia="en-GB"/>
              </w:rPr>
              <w:t>Unpaid ALMP</w:t>
            </w:r>
          </w:p>
        </w:tc>
        <w:tc>
          <w:tcPr>
            <w:tcW w:w="2300" w:type="dxa"/>
            <w:hideMark/>
          </w:tcPr>
          <w:p w14:paraId="0B8F2B2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119 </w:t>
            </w:r>
          </w:p>
        </w:tc>
        <w:tc>
          <w:tcPr>
            <w:tcW w:w="2805" w:type="dxa"/>
            <w:hideMark/>
          </w:tcPr>
          <w:p w14:paraId="0E785370"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165 </w:t>
            </w:r>
          </w:p>
          <w:p w14:paraId="3925AD5B"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(38.4%)</w:t>
            </w:r>
          </w:p>
        </w:tc>
        <w:tc>
          <w:tcPr>
            <w:tcW w:w="2300" w:type="dxa"/>
            <w:hideMark/>
          </w:tcPr>
          <w:p w14:paraId="75784257"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165 </w:t>
            </w:r>
          </w:p>
          <w:p w14:paraId="2195EBFC"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(38.4%)</w:t>
            </w:r>
          </w:p>
        </w:tc>
      </w:tr>
      <w:tr w:rsidR="0004624B" w:rsidRPr="00783D9B" w14:paraId="7A8174B5" w14:textId="77777777" w:rsidTr="006B5671">
        <w:trPr>
          <w:trHeight w:val="178"/>
        </w:trPr>
        <w:tc>
          <w:tcPr>
            <w:cnfStyle w:val="001000000000" w:firstRow="0" w:lastRow="0" w:firstColumn="1" w:lastColumn="0" w:oddVBand="0" w:evenVBand="0" w:oddHBand="0" w:evenHBand="0" w:firstRowFirstColumn="0" w:firstRowLastColumn="0" w:lastRowFirstColumn="0" w:lastRowLastColumn="0"/>
            <w:tcW w:w="1923" w:type="dxa"/>
            <w:hideMark/>
          </w:tcPr>
          <w:p w14:paraId="5C69B40A" w14:textId="77777777" w:rsidR="0004624B" w:rsidRPr="00783D9B" w:rsidRDefault="0004624B" w:rsidP="006B5671">
            <w:pPr>
              <w:spacing w:after="0"/>
              <w:rPr>
                <w:noProof/>
                <w:sz w:val="20"/>
                <w:szCs w:val="20"/>
                <w:lang w:eastAsia="en-GB"/>
              </w:rPr>
            </w:pPr>
            <w:r w:rsidRPr="00783D9B">
              <w:rPr>
                <w:noProof/>
                <w:sz w:val="20"/>
                <w:szCs w:val="20"/>
                <w:lang w:eastAsia="en-GB"/>
              </w:rPr>
              <w:t>Unpaid OMT</w:t>
            </w:r>
          </w:p>
        </w:tc>
        <w:tc>
          <w:tcPr>
            <w:tcW w:w="2300" w:type="dxa"/>
            <w:hideMark/>
          </w:tcPr>
          <w:p w14:paraId="5E2CD00D"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169 </w:t>
            </w:r>
          </w:p>
        </w:tc>
        <w:tc>
          <w:tcPr>
            <w:tcW w:w="2805" w:type="dxa"/>
            <w:hideMark/>
          </w:tcPr>
          <w:p w14:paraId="78367C8E"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208 </w:t>
            </w:r>
          </w:p>
          <w:p w14:paraId="5D553AC3"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(23.2%)</w:t>
            </w:r>
          </w:p>
        </w:tc>
        <w:tc>
          <w:tcPr>
            <w:tcW w:w="2300" w:type="dxa"/>
            <w:hideMark/>
          </w:tcPr>
          <w:p w14:paraId="29BC2953"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 xml:space="preserve">175 </w:t>
            </w:r>
          </w:p>
          <w:p w14:paraId="328A30DE" w14:textId="77777777" w:rsidR="0004624B" w:rsidRPr="00783D9B" w:rsidRDefault="0004624B" w:rsidP="006B5671">
            <w:pPr>
              <w:spacing w:after="0"/>
              <w:cnfStyle w:val="000000000000" w:firstRow="0"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(3.4%)</w:t>
            </w:r>
          </w:p>
        </w:tc>
      </w:tr>
      <w:tr w:rsidR="0004624B" w:rsidRPr="00783D9B" w14:paraId="58C598ED" w14:textId="77777777" w:rsidTr="006B5671">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23" w:type="dxa"/>
            <w:hideMark/>
          </w:tcPr>
          <w:p w14:paraId="53674F92" w14:textId="77777777" w:rsidR="0004624B" w:rsidRPr="00783D9B" w:rsidRDefault="0004624B" w:rsidP="006B5671">
            <w:pPr>
              <w:spacing w:after="0"/>
              <w:rPr>
                <w:noProof/>
                <w:sz w:val="20"/>
                <w:szCs w:val="20"/>
                <w:lang w:eastAsia="en-GB"/>
              </w:rPr>
            </w:pPr>
            <w:r w:rsidRPr="00783D9B">
              <w:rPr>
                <w:noProof/>
                <w:sz w:val="20"/>
                <w:szCs w:val="20"/>
                <w:lang w:eastAsia="en-GB"/>
              </w:rPr>
              <w:t>Total</w:t>
            </w:r>
          </w:p>
        </w:tc>
        <w:tc>
          <w:tcPr>
            <w:tcW w:w="2300" w:type="dxa"/>
            <w:hideMark/>
          </w:tcPr>
          <w:p w14:paraId="3D646BC8"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2,949 </w:t>
            </w:r>
          </w:p>
        </w:tc>
        <w:tc>
          <w:tcPr>
            <w:tcW w:w="2805" w:type="dxa"/>
            <w:hideMark/>
          </w:tcPr>
          <w:p w14:paraId="5087A608"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3,525 </w:t>
            </w:r>
          </w:p>
          <w:p w14:paraId="7EF95A98"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(16.3%)</w:t>
            </w:r>
          </w:p>
        </w:tc>
        <w:tc>
          <w:tcPr>
            <w:tcW w:w="2300" w:type="dxa"/>
            <w:hideMark/>
          </w:tcPr>
          <w:p w14:paraId="3F156351"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3,560 </w:t>
            </w:r>
          </w:p>
          <w:p w14:paraId="328FFC0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(17.1%)</w:t>
            </w:r>
          </w:p>
        </w:tc>
      </w:tr>
    </w:tbl>
    <w:p w14:paraId="2F888EE5" w14:textId="77777777" w:rsidR="0004624B" w:rsidRPr="00783D9B" w:rsidRDefault="0004624B" w:rsidP="0004624B">
      <w:pPr>
        <w:rPr>
          <w:i/>
          <w:noProof/>
          <w:sz w:val="18"/>
          <w:szCs w:val="18"/>
        </w:rPr>
      </w:pPr>
      <w:r w:rsidRPr="00783D9B">
        <w:rPr>
          <w:bCs/>
          <w:i/>
          <w:iCs/>
          <w:noProof/>
          <w:sz w:val="18"/>
          <w:szCs w:val="18"/>
        </w:rPr>
        <w:t xml:space="preserve">Note: The table shows the projected number of traineeships by traineeship type and based on whether the trainee is paid or not. For each type of traineeship, the projections are based on the average yearly growth rate observed between 2014 and 2019. Column (4) considers a high growth scenario for OMT based on the assumption of a 2.3% and 0.4% yearly growth rate for paid and unpaid OMT, respectively. The percentage growth compared to the 2021 levels is shown in brackets. </w:t>
      </w:r>
      <w:r w:rsidRPr="00783D9B">
        <w:rPr>
          <w:bCs/>
          <w:i/>
          <w:iCs/>
          <w:noProof/>
          <w:sz w:val="18"/>
          <w:szCs w:val="18"/>
        </w:rPr>
        <w:br/>
      </w:r>
      <w:r w:rsidRPr="00783D9B">
        <w:rPr>
          <w:i/>
          <w:noProof/>
          <w:sz w:val="18"/>
          <w:szCs w:val="18"/>
        </w:rPr>
        <w:t>Source: Study exploring the context, challenges, and possible solutions in relation to the quality of traineeships in the EU, forthcoming (VT/2022/047).</w:t>
      </w:r>
    </w:p>
    <w:p w14:paraId="24DEB605" w14:textId="77777777" w:rsidR="0004624B" w:rsidRPr="00783D9B" w:rsidRDefault="0004624B" w:rsidP="0004624B">
      <w:pPr>
        <w:spacing w:after="200" w:line="276" w:lineRule="auto"/>
        <w:jc w:val="left"/>
        <w:rPr>
          <w:i/>
          <w:noProof/>
          <w:sz w:val="18"/>
          <w:szCs w:val="18"/>
        </w:rPr>
      </w:pPr>
      <w:r w:rsidRPr="00783D9B">
        <w:rPr>
          <w:i/>
          <w:noProof/>
          <w:sz w:val="18"/>
          <w:szCs w:val="18"/>
        </w:rPr>
        <w:br w:type="page"/>
      </w:r>
    </w:p>
    <w:p w14:paraId="0EF99498" w14:textId="77777777" w:rsidR="0004624B" w:rsidRPr="00783D9B" w:rsidRDefault="0004624B" w:rsidP="0004624B">
      <w:pPr>
        <w:rPr>
          <w:i/>
          <w:noProof/>
          <w:sz w:val="18"/>
          <w:szCs w:val="18"/>
        </w:rPr>
      </w:pPr>
    </w:p>
    <w:p w14:paraId="17C6363B" w14:textId="77777777" w:rsidR="0004624B" w:rsidRPr="00783D9B" w:rsidRDefault="0004624B" w:rsidP="00A54BF4">
      <w:pPr>
        <w:pStyle w:val="AnnexTitle"/>
      </w:pPr>
      <w:bookmarkStart w:id="83" w:name="_Toc160791295"/>
      <w:r w:rsidRPr="00783D9B">
        <w:t>More information on work relationships disguised as traineeships</w:t>
      </w:r>
      <w:bookmarkEnd w:id="83"/>
    </w:p>
    <w:p w14:paraId="2A1B32F4" w14:textId="77777777" w:rsidR="0004624B" w:rsidRPr="00783D9B" w:rsidRDefault="0004624B" w:rsidP="0004624B">
      <w:pPr>
        <w:rPr>
          <w:noProof/>
        </w:rPr>
      </w:pPr>
      <w:r w:rsidRPr="00783D9B">
        <w:rPr>
          <w:noProof/>
        </w:rPr>
        <w:t>This annex presents additional information on the sources used to identify the elements which can be used to distinguish work relationships disguised as traineeships from genuine traineeships.</w:t>
      </w:r>
    </w:p>
    <w:p w14:paraId="707E72FC" w14:textId="77777777" w:rsidR="0004624B" w:rsidRPr="00783D9B" w:rsidRDefault="0004624B" w:rsidP="0004624B">
      <w:pPr>
        <w:pStyle w:val="Annex2"/>
        <w:rPr>
          <w:noProof/>
        </w:rPr>
      </w:pPr>
      <w:bookmarkStart w:id="84" w:name="_Ref151567234"/>
      <w:bookmarkStart w:id="85" w:name="_Toc160791296"/>
      <w:r w:rsidRPr="00783D9B">
        <w:rPr>
          <w:noProof/>
        </w:rPr>
        <w:t>Selection of elements indicating possible work relationships disguised as traineeships</w:t>
      </w:r>
      <w:bookmarkEnd w:id="84"/>
      <w:bookmarkEnd w:id="85"/>
    </w:p>
    <w:p w14:paraId="3E0E1E2A" w14:textId="77777777" w:rsidR="0004624B" w:rsidRPr="00783D9B" w:rsidRDefault="0004624B" w:rsidP="0004624B">
      <w:pPr>
        <w:rPr>
          <w:noProof/>
        </w:rPr>
      </w:pPr>
      <w:r w:rsidRPr="00783D9B">
        <w:rPr>
          <w:b/>
          <w:noProof/>
        </w:rPr>
        <w:t>Work relationships disguised as traineeships</w:t>
      </w:r>
      <w:r w:rsidRPr="00783D9B">
        <w:rPr>
          <w:noProof/>
        </w:rPr>
        <w:t xml:space="preserve"> occur when an employer disguises regular (entry-level) employee positions as traineeships. In such cases, the individual performs the tasks of a regular employee</w:t>
      </w:r>
      <w:r w:rsidRPr="00783D9B">
        <w:rPr>
          <w:rFonts w:eastAsia="Calibri"/>
          <w:noProof/>
        </w:rPr>
        <w:t xml:space="preserve"> but is</w:t>
      </w:r>
      <w:r w:rsidRPr="00783D9B">
        <w:rPr>
          <w:noProof/>
        </w:rPr>
        <w:t xml:space="preserve"> wrongly treated as a trainee. As a result, the individual is deprived of a genuine learning experience and the full set of worker rights enshrined in labour law</w:t>
      </w:r>
      <w:r w:rsidRPr="00783D9B">
        <w:rPr>
          <w:noProof/>
          <w:vertAlign w:val="superscript"/>
        </w:rPr>
        <w:footnoteReference w:id="65"/>
      </w:r>
      <w:r w:rsidRPr="00783D9B">
        <w:rPr>
          <w:noProof/>
        </w:rPr>
        <w:t xml:space="preserve">. </w:t>
      </w:r>
    </w:p>
    <w:p w14:paraId="3EA80B66" w14:textId="77777777" w:rsidR="0004624B" w:rsidRPr="00783D9B" w:rsidRDefault="0004624B" w:rsidP="0004624B">
      <w:pPr>
        <w:rPr>
          <w:noProof/>
        </w:rPr>
      </w:pPr>
      <w:r w:rsidRPr="00783D9B">
        <w:rPr>
          <w:noProof/>
        </w:rPr>
        <w:t xml:space="preserve">Based on the following sources, a set of elements can be identified which can serve as </w:t>
      </w:r>
      <w:r w:rsidRPr="00783D9B">
        <w:rPr>
          <w:rStyle w:val="normaltextrun"/>
          <w:noProof/>
        </w:rPr>
        <w:t xml:space="preserve">indications to </w:t>
      </w:r>
      <w:r w:rsidRPr="00783D9B">
        <w:rPr>
          <w:noProof/>
        </w:rPr>
        <w:t xml:space="preserve">distinguish work relationships disguised as traineeships from genuine traineeships: </w:t>
      </w:r>
    </w:p>
    <w:p w14:paraId="4FCA0F3C" w14:textId="77777777" w:rsidR="0004624B" w:rsidRPr="00783D9B" w:rsidRDefault="0004624B" w:rsidP="0004624B">
      <w:pPr>
        <w:pStyle w:val="ListParagraph"/>
        <w:numPr>
          <w:ilvl w:val="0"/>
          <w:numId w:val="36"/>
        </w:numPr>
        <w:rPr>
          <w:noProof/>
        </w:rPr>
      </w:pPr>
      <w:r w:rsidRPr="00783D9B">
        <w:rPr>
          <w:noProof/>
        </w:rPr>
        <w:t xml:space="preserve">The 2014 QFT definition of traineeships </w:t>
      </w:r>
    </w:p>
    <w:p w14:paraId="15B76011" w14:textId="77777777" w:rsidR="0004624B" w:rsidRPr="00783D9B" w:rsidRDefault="0004624B" w:rsidP="0004624B">
      <w:pPr>
        <w:pStyle w:val="ListParagraph"/>
        <w:numPr>
          <w:ilvl w:val="0"/>
          <w:numId w:val="36"/>
        </w:numPr>
        <w:rPr>
          <w:noProof/>
        </w:rPr>
      </w:pPr>
      <w:r w:rsidRPr="00783D9B">
        <w:rPr>
          <w:noProof/>
        </w:rPr>
        <w:t xml:space="preserve">Evidence in the literature, in particular Eurofound reports; </w:t>
      </w:r>
    </w:p>
    <w:p w14:paraId="36ED3BE6" w14:textId="77777777" w:rsidR="0004624B" w:rsidRPr="00783D9B" w:rsidRDefault="0004624B" w:rsidP="0004624B">
      <w:pPr>
        <w:pStyle w:val="ListParagraph"/>
        <w:numPr>
          <w:ilvl w:val="0"/>
          <w:numId w:val="36"/>
        </w:numPr>
        <w:rPr>
          <w:noProof/>
        </w:rPr>
      </w:pPr>
      <w:r w:rsidRPr="00783D9B">
        <w:rPr>
          <w:noProof/>
        </w:rPr>
        <w:t>Evidence from case law</w:t>
      </w:r>
      <w:r w:rsidRPr="00783D9B">
        <w:rPr>
          <w:rStyle w:val="FootnoteReference"/>
          <w:noProof/>
        </w:rPr>
        <w:footnoteReference w:id="66"/>
      </w:r>
      <w:r w:rsidRPr="00783D9B">
        <w:rPr>
          <w:noProof/>
        </w:rPr>
        <w:t xml:space="preserve">, </w:t>
      </w:r>
    </w:p>
    <w:p w14:paraId="461FCA95" w14:textId="77777777" w:rsidR="0004624B" w:rsidRPr="00783D9B" w:rsidRDefault="0004624B" w:rsidP="0004624B">
      <w:pPr>
        <w:pStyle w:val="ListParagraph"/>
        <w:numPr>
          <w:ilvl w:val="0"/>
          <w:numId w:val="36"/>
        </w:numPr>
        <w:rPr>
          <w:noProof/>
        </w:rPr>
      </w:pPr>
      <w:r w:rsidRPr="00783D9B">
        <w:rPr>
          <w:noProof/>
        </w:rPr>
        <w:t>Stakeholder views, including interviews under the supporting study</w:t>
      </w:r>
      <w:r w:rsidRPr="00783D9B">
        <w:rPr>
          <w:rStyle w:val="FootnoteReference"/>
          <w:noProof/>
        </w:rPr>
        <w:footnoteReference w:id="67"/>
      </w:r>
      <w:r w:rsidRPr="00783D9B">
        <w:rPr>
          <w:noProof/>
        </w:rPr>
        <w:t xml:space="preserve"> the replies to the second phase social partners’ consultation.  </w:t>
      </w:r>
    </w:p>
    <w:p w14:paraId="4CABA2C6" w14:textId="77777777" w:rsidR="0004624B" w:rsidRPr="00783D9B" w:rsidRDefault="0004624B" w:rsidP="0004624B">
      <w:pPr>
        <w:rPr>
          <w:b/>
          <w:bCs/>
          <w:noProof/>
        </w:rPr>
      </w:pPr>
      <w:r w:rsidRPr="00783D9B">
        <w:rPr>
          <w:noProof/>
        </w:rPr>
        <w:t xml:space="preserve">The </w:t>
      </w:r>
      <w:r w:rsidRPr="00783D9B">
        <w:rPr>
          <w:rStyle w:val="normaltextrun"/>
          <w:noProof/>
          <w:u w:val="single"/>
        </w:rPr>
        <w:t>2014 QFT definition of traineeships</w:t>
      </w:r>
      <w:r w:rsidRPr="00783D9B">
        <w:rPr>
          <w:rStyle w:val="normaltextrun"/>
          <w:noProof/>
        </w:rPr>
        <w:t xml:space="preserve"> h</w:t>
      </w:r>
      <w:r w:rsidRPr="00783D9B">
        <w:rPr>
          <w:noProof/>
        </w:rPr>
        <w:t xml:space="preserve">ighlights three important aspects which can be used as </w:t>
      </w:r>
      <w:r w:rsidRPr="00783D9B">
        <w:rPr>
          <w:b/>
          <w:bCs/>
          <w:noProof/>
        </w:rPr>
        <w:t xml:space="preserve">guiding elements in distinguishing work relationships disguised as traineeships from genuine traineeships: </w:t>
      </w:r>
    </w:p>
    <w:p w14:paraId="6F906E4D" w14:textId="77777777" w:rsidR="0004624B" w:rsidRPr="00783D9B" w:rsidRDefault="0004624B" w:rsidP="0004624B">
      <w:pPr>
        <w:rPr>
          <w:noProof/>
        </w:rPr>
      </w:pPr>
      <w:r w:rsidRPr="00783D9B">
        <w:rPr>
          <w:noProof/>
        </w:rPr>
        <w:t xml:space="preserve">(1)  the limited duration of the work experience (usually 6 months or less); </w:t>
      </w:r>
    </w:p>
    <w:p w14:paraId="12E48127" w14:textId="77777777" w:rsidR="0004624B" w:rsidRPr="00783D9B" w:rsidRDefault="0004624B" w:rsidP="0004624B">
      <w:pPr>
        <w:rPr>
          <w:noProof/>
        </w:rPr>
      </w:pPr>
      <w:r w:rsidRPr="00783D9B">
        <w:rPr>
          <w:noProof/>
        </w:rPr>
        <w:t>(2)  a learning and training component, and</w:t>
      </w:r>
    </w:p>
    <w:p w14:paraId="633B6E56" w14:textId="77777777" w:rsidR="0004624B" w:rsidRPr="00783D9B" w:rsidRDefault="0004624B" w:rsidP="0004624B">
      <w:pPr>
        <w:rPr>
          <w:noProof/>
        </w:rPr>
      </w:pPr>
      <w:r w:rsidRPr="00783D9B">
        <w:rPr>
          <w:noProof/>
        </w:rPr>
        <w:t>(3) the development of practical/professional experience to improve employability and facilitate the transition to employment.</w:t>
      </w:r>
    </w:p>
    <w:p w14:paraId="7A04C9C8" w14:textId="77777777" w:rsidR="0004624B" w:rsidRPr="00783D9B" w:rsidRDefault="0004624B" w:rsidP="0004624B">
      <w:pPr>
        <w:rPr>
          <w:noProof/>
        </w:rPr>
      </w:pPr>
      <w:r w:rsidRPr="00783D9B">
        <w:rPr>
          <w:noProof/>
          <w:u w:val="single"/>
        </w:rPr>
        <w:t>Eurofound</w:t>
      </w:r>
      <w:r w:rsidRPr="00783D9B">
        <w:rPr>
          <w:rStyle w:val="FootnoteReference"/>
          <w:noProof/>
        </w:rPr>
        <w:footnoteReference w:id="68"/>
      </w:r>
      <w:r w:rsidRPr="00783D9B">
        <w:rPr>
          <w:noProof/>
        </w:rPr>
        <w:t xml:space="preserve"> establishes a definition of fraudulent traineeships based on case studies of four countries (AT, FI, ES, and the UK), drawing on desk research and interviews with stakeholders from the four countries. </w:t>
      </w:r>
      <w:r w:rsidRPr="00783D9B">
        <w:rPr>
          <w:b/>
          <w:noProof/>
        </w:rPr>
        <w:t>Differences between “real” work and a traineeship are determined</w:t>
      </w:r>
      <w:r w:rsidRPr="00783D9B">
        <w:rPr>
          <w:noProof/>
        </w:rPr>
        <w:t xml:space="preserve"> by the length and intensity of the activity performed and the existence of coaching and management.  Fraud is associated with inadequacy or lack of training content, guidance and supervision, and may involve situations where trainees are required to carry out tasks that cannot be distinguished from those performed by regular workers in a company.  </w:t>
      </w:r>
    </w:p>
    <w:p w14:paraId="24BDF71E" w14:textId="77777777" w:rsidR="0004624B" w:rsidRPr="00783D9B" w:rsidRDefault="0004624B" w:rsidP="0004624B">
      <w:pPr>
        <w:rPr>
          <w:noProof/>
        </w:rPr>
      </w:pPr>
      <w:r w:rsidRPr="00783D9B">
        <w:rPr>
          <w:noProof/>
        </w:rPr>
        <w:t xml:space="preserve">Evidence in the case law: </w:t>
      </w:r>
    </w:p>
    <w:p w14:paraId="26BDFE4F" w14:textId="77777777" w:rsidR="0004624B" w:rsidRPr="00783D9B" w:rsidRDefault="0004624B" w:rsidP="003D64BF">
      <w:pPr>
        <w:pStyle w:val="ListParagraph"/>
        <w:numPr>
          <w:ilvl w:val="0"/>
          <w:numId w:val="47"/>
        </w:numPr>
        <w:rPr>
          <w:noProof/>
        </w:rPr>
      </w:pPr>
      <w:r w:rsidRPr="00783D9B">
        <w:rPr>
          <w:noProof/>
        </w:rPr>
        <w:t xml:space="preserve">the </w:t>
      </w:r>
      <w:r w:rsidRPr="00783D9B">
        <w:rPr>
          <w:noProof/>
          <w:u w:val="single"/>
        </w:rPr>
        <w:t>ECSR ruling</w:t>
      </w:r>
      <w:r w:rsidRPr="00783D9B">
        <w:rPr>
          <w:noProof/>
        </w:rPr>
        <w:t xml:space="preserve"> in a complaint</w:t>
      </w:r>
      <w:r w:rsidRPr="00783D9B" w:rsidDel="00AC0BF1">
        <w:rPr>
          <w:noProof/>
        </w:rPr>
        <w:t xml:space="preserve"> </w:t>
      </w:r>
      <w:r w:rsidRPr="00783D9B">
        <w:rPr>
          <w:noProof/>
        </w:rPr>
        <w:t>lodged in 2017 by the European Youth Forum (EYF) on issues related to unpaid work relationships disguised as traineeships</w:t>
      </w:r>
      <w:r w:rsidRPr="00783D9B">
        <w:rPr>
          <w:rFonts w:eastAsia="Times New Roman"/>
          <w:noProof/>
        </w:rPr>
        <w:t xml:space="preserve"> </w:t>
      </w:r>
      <w:r w:rsidRPr="00783D9B">
        <w:rPr>
          <w:noProof/>
        </w:rPr>
        <w:t>in BE</w:t>
      </w:r>
      <w:r w:rsidRPr="00783D9B">
        <w:rPr>
          <w:rStyle w:val="FootnoteReference"/>
          <w:noProof/>
        </w:rPr>
        <w:footnoteReference w:id="69"/>
      </w:r>
      <w:r w:rsidRPr="00783D9B">
        <w:rPr>
          <w:noProof/>
        </w:rPr>
        <w:t xml:space="preserve"> stated that </w:t>
      </w:r>
      <w:r w:rsidRPr="00783D9B">
        <w:rPr>
          <w:rStyle w:val="FootnoteReference"/>
          <w:noProof/>
        </w:rPr>
        <w:t xml:space="preserve"> </w:t>
      </w:r>
      <w:r w:rsidRPr="00783D9B">
        <w:rPr>
          <w:noProof/>
        </w:rPr>
        <w:t>work relationships disguised as traineeships can be defined as cases where an internship involves performance of real and genuine work without allowing for a real learning experience</w:t>
      </w:r>
      <w:r w:rsidRPr="00783D9B">
        <w:rPr>
          <w:rStyle w:val="FootnoteReference"/>
          <w:noProof/>
        </w:rPr>
        <w:footnoteReference w:id="70"/>
      </w:r>
      <w:r w:rsidRPr="00783D9B">
        <w:rPr>
          <w:noProof/>
        </w:rPr>
        <w:t xml:space="preserve">. </w:t>
      </w:r>
    </w:p>
    <w:p w14:paraId="61D1F051" w14:textId="77777777" w:rsidR="0004624B" w:rsidRPr="00783D9B" w:rsidRDefault="0004624B" w:rsidP="003D64BF">
      <w:pPr>
        <w:pStyle w:val="ListParagraph"/>
        <w:numPr>
          <w:ilvl w:val="0"/>
          <w:numId w:val="47"/>
        </w:numPr>
        <w:rPr>
          <w:noProof/>
        </w:rPr>
      </w:pPr>
      <w:r w:rsidRPr="00783D9B">
        <w:rPr>
          <w:noProof/>
        </w:rPr>
        <w:t>In DE, the regional labour court Berlin-Brandenburg reclassified a traineeship as an employee relationship, on the basis that the written contract contained “typical employee obligations” and did not indicate the predominance of the training purpose or provide sufficient detail on training, such as a written training plan. The duration (one year) was also indicative of an employment relationship.</w:t>
      </w:r>
    </w:p>
    <w:p w14:paraId="4DFD488A" w14:textId="77777777" w:rsidR="0004624B" w:rsidRPr="00783D9B" w:rsidRDefault="0004624B" w:rsidP="0004624B">
      <w:pPr>
        <w:rPr>
          <w:noProof/>
        </w:rPr>
      </w:pPr>
      <w:r w:rsidRPr="00783D9B">
        <w:rPr>
          <w:noProof/>
          <w:u w:val="single"/>
        </w:rPr>
        <w:t>Stakeholders interviewed under the supporting study</w:t>
      </w:r>
      <w:r w:rsidRPr="00783D9B">
        <w:rPr>
          <w:rStyle w:val="FootnoteReference"/>
          <w:noProof/>
        </w:rPr>
        <w:footnoteReference w:id="71"/>
      </w:r>
      <w:r w:rsidRPr="00783D9B">
        <w:rPr>
          <w:noProof/>
        </w:rPr>
        <w:t xml:space="preserve">, including trade unions, employer associations and youth organisations, similarly highlighted that traineeships with low learning content and with similar task-load as the one assigned to employees, as well as traineeships of long duration or consecutive traineeships, may be indicative of cases of work relationships disguised as </w:t>
      </w:r>
      <w:r w:rsidRPr="00783D9B" w:rsidDel="00C60584">
        <w:rPr>
          <w:noProof/>
        </w:rPr>
        <w:t>traineeships</w:t>
      </w:r>
      <w:r w:rsidRPr="00783D9B">
        <w:rPr>
          <w:noProof/>
        </w:rPr>
        <w:t>. They also clearly emphasised that genuine trainees typically carry out less specialised tasks, have a lighter workload, are supervised closely and are not expected to meet specific productive objectives.</w:t>
      </w:r>
      <w:r w:rsidRPr="00783D9B" w:rsidDel="00363A40">
        <w:rPr>
          <w:noProof/>
        </w:rPr>
        <w:t xml:space="preserve"> </w:t>
      </w:r>
      <w:r w:rsidRPr="00783D9B">
        <w:rPr>
          <w:noProof/>
        </w:rPr>
        <w:t>However, the extent to which a trainee in practice performs duties which are comparable or equivalent to a regular employee can only be assessed on a case-by-case basis by competent national inspection authorities</w:t>
      </w:r>
      <w:r w:rsidRPr="00783D9B">
        <w:rPr>
          <w:rStyle w:val="FootnoteReference"/>
          <w:noProof/>
        </w:rPr>
        <w:footnoteReference w:id="72"/>
      </w:r>
      <w:r w:rsidRPr="00783D9B">
        <w:rPr>
          <w:noProof/>
        </w:rPr>
        <w:t xml:space="preserve">. Some elements of the traineeship vacancy and/or in the traineeship agreement, like a description of tasks corresponding to the ones of an employee and/or the requirement of having previous experience, can point to work relationships disguised as </w:t>
      </w:r>
      <w:r w:rsidRPr="00783D9B" w:rsidDel="00C60584">
        <w:rPr>
          <w:noProof/>
        </w:rPr>
        <w:t>traineeships</w:t>
      </w:r>
      <w:r w:rsidRPr="00783D9B">
        <w:rPr>
          <w:noProof/>
        </w:rPr>
        <w:t>. An analysis of traineeship vacancies within the EURES portal conducted for the supporting study</w:t>
      </w:r>
      <w:r w:rsidRPr="00783D9B">
        <w:rPr>
          <w:rStyle w:val="FootnoteReference"/>
          <w:noProof/>
        </w:rPr>
        <w:footnoteReference w:id="73"/>
      </w:r>
      <w:r w:rsidRPr="00783D9B">
        <w:rPr>
          <w:noProof/>
        </w:rPr>
        <w:t xml:space="preserve"> found evidence of a number of cases where employers require trainees to have previous experience.  </w:t>
      </w:r>
    </w:p>
    <w:p w14:paraId="08D4AC4E" w14:textId="77777777" w:rsidR="0004624B" w:rsidRPr="00783D9B" w:rsidRDefault="0004624B" w:rsidP="0004624B">
      <w:pPr>
        <w:rPr>
          <w:noProof/>
        </w:rPr>
      </w:pPr>
      <w:r w:rsidRPr="00783D9B">
        <w:rPr>
          <w:noProof/>
        </w:rPr>
        <w:t xml:space="preserve">Also, all stakeholder groups interviewed for this study stated that learning is a crucial element of traineeships. A structured learning component includes, for instance, clearly defined objectives and supervision during the traineeship. </w:t>
      </w:r>
      <w:bookmarkStart w:id="86" w:name="_Hlk149123515"/>
      <w:r w:rsidRPr="00783D9B">
        <w:rPr>
          <w:noProof/>
        </w:rPr>
        <w:t xml:space="preserve">While the absence of a learning component per se does not automatically imply the use of a traineeship to disguise a regular work relationship (which can be of poor quality traineeship), it can lead to work relationships disguised as traineeships if combined with other indications. For instance, low/no learning content combined with an intensity of activity comparable to an employee may lead to the presumption that the traineeship constitutes a work relationship disguised as traineeships. While this cannot be measured by statistics, the quality of the learning content can be crossed with other factors pointing to work relationships disguised as traineeships, e.g. the duration of traineeships. </w:t>
      </w:r>
    </w:p>
    <w:p w14:paraId="61E2DB77" w14:textId="77777777" w:rsidR="0004624B" w:rsidRPr="00783D9B" w:rsidRDefault="0004624B" w:rsidP="0004624B">
      <w:pPr>
        <w:rPr>
          <w:noProof/>
        </w:rPr>
      </w:pPr>
      <w:r w:rsidRPr="00783D9B">
        <w:rPr>
          <w:noProof/>
        </w:rPr>
        <w:t xml:space="preserve">Finally, both ETUC and the European Youth Forum have pointed to the ratio of trainees within an organisation as an indicator of work relationships disguised as traineeships. According to the ETUC, the ratio of trainees within an organisation, should not exceed 20%. </w:t>
      </w:r>
    </w:p>
    <w:p w14:paraId="570A47BC" w14:textId="77777777" w:rsidR="0004624B" w:rsidRPr="00783D9B" w:rsidRDefault="0004624B" w:rsidP="0004624B">
      <w:pPr>
        <w:rPr>
          <w:noProof/>
        </w:rPr>
      </w:pPr>
      <w:r w:rsidRPr="00783D9B">
        <w:rPr>
          <w:noProof/>
        </w:rPr>
        <w:t xml:space="preserve">On the basis of the above the following set of elements were identified as </w:t>
      </w:r>
      <w:r w:rsidRPr="00783D9B">
        <w:rPr>
          <w:rStyle w:val="normaltextrun"/>
          <w:noProof/>
        </w:rPr>
        <w:t>indications to</w:t>
      </w:r>
      <w:r w:rsidRPr="00783D9B">
        <w:rPr>
          <w:noProof/>
        </w:rPr>
        <w:t xml:space="preserve"> distinguish work relationships disguised as traineeships from genuine traineeships: </w:t>
      </w:r>
    </w:p>
    <w:p w14:paraId="406ED987" w14:textId="77777777" w:rsidR="0004624B" w:rsidRPr="00783D9B" w:rsidRDefault="0004624B" w:rsidP="0004624B">
      <w:pPr>
        <w:pStyle w:val="ListParagraph"/>
        <w:numPr>
          <w:ilvl w:val="0"/>
          <w:numId w:val="35"/>
        </w:numPr>
        <w:rPr>
          <w:noProof/>
        </w:rPr>
      </w:pPr>
      <w:r w:rsidRPr="00783D9B">
        <w:rPr>
          <w:noProof/>
        </w:rPr>
        <w:t xml:space="preserve">The </w:t>
      </w:r>
      <w:r w:rsidRPr="00783D9B">
        <w:rPr>
          <w:b/>
          <w:noProof/>
        </w:rPr>
        <w:t>excessive duration</w:t>
      </w:r>
      <w:r w:rsidRPr="00783D9B">
        <w:rPr>
          <w:noProof/>
        </w:rPr>
        <w:t xml:space="preserve"> of traineeships and </w:t>
      </w:r>
      <w:r w:rsidRPr="00783D9B">
        <w:rPr>
          <w:b/>
          <w:noProof/>
        </w:rPr>
        <w:t>previous experience in the field of activity</w:t>
      </w:r>
      <w:r w:rsidRPr="00783D9B">
        <w:rPr>
          <w:noProof/>
        </w:rPr>
        <w:t xml:space="preserve">, gained also by doing recurrent or consecutive traineeships with the same or different employer (sources: QFT definition, stakeholders views) </w:t>
      </w:r>
    </w:p>
    <w:p w14:paraId="779BEEE6" w14:textId="77777777" w:rsidR="0004624B" w:rsidRPr="00783D9B" w:rsidRDefault="0004624B" w:rsidP="0004624B">
      <w:pPr>
        <w:pStyle w:val="ListParagraph"/>
        <w:numPr>
          <w:ilvl w:val="0"/>
          <w:numId w:val="35"/>
        </w:numPr>
        <w:rPr>
          <w:noProof/>
        </w:rPr>
      </w:pPr>
      <w:r w:rsidRPr="00783D9B">
        <w:rPr>
          <w:noProof/>
        </w:rPr>
        <w:t>The fact that the trainee is performing the same/similar tasks with the same intensity and having the same/similar responsibilities as regular (entry-level) employees combined with the absence of a significant learning/training component, which also constitutes an element of a poor-quality traineeship (source: QFT definition, evidence in the case law, stakeholders’ views).</w:t>
      </w:r>
    </w:p>
    <w:p w14:paraId="3428EC1C" w14:textId="77777777" w:rsidR="0004624B" w:rsidRPr="00783D9B" w:rsidRDefault="0004624B" w:rsidP="0004624B">
      <w:pPr>
        <w:pStyle w:val="ListParagraph"/>
        <w:numPr>
          <w:ilvl w:val="0"/>
          <w:numId w:val="34"/>
        </w:numPr>
        <w:rPr>
          <w:noProof/>
        </w:rPr>
      </w:pPr>
      <w:r w:rsidRPr="00783D9B">
        <w:rPr>
          <w:noProof/>
        </w:rPr>
        <w:t xml:space="preserve">The </w:t>
      </w:r>
      <w:r w:rsidRPr="00783D9B">
        <w:rPr>
          <w:b/>
          <w:bCs/>
          <w:noProof/>
        </w:rPr>
        <w:t>high ratio of trainees</w:t>
      </w:r>
      <w:r w:rsidRPr="00783D9B">
        <w:rPr>
          <w:noProof/>
        </w:rPr>
        <w:t xml:space="preserve"> within an organisation, pointing to the substitution of employees with trainees</w:t>
      </w:r>
      <w:r w:rsidRPr="00783D9B">
        <w:rPr>
          <w:rStyle w:val="FootnoteReference"/>
          <w:noProof/>
        </w:rPr>
        <w:footnoteReference w:id="74"/>
      </w:r>
      <w:r w:rsidRPr="00783D9B">
        <w:rPr>
          <w:noProof/>
        </w:rPr>
        <w:t xml:space="preserve"> (stakeholders views).  </w:t>
      </w:r>
    </w:p>
    <w:p w14:paraId="20F6C012" w14:textId="77777777" w:rsidR="0004624B" w:rsidRPr="00783D9B" w:rsidRDefault="0004624B" w:rsidP="0004624B">
      <w:pPr>
        <w:pStyle w:val="Annex2"/>
        <w:rPr>
          <w:noProof/>
        </w:rPr>
      </w:pPr>
      <w:bookmarkStart w:id="87" w:name="_Toc160791297"/>
      <w:bookmarkEnd w:id="86"/>
      <w:r w:rsidRPr="00783D9B">
        <w:rPr>
          <w:noProof/>
        </w:rPr>
        <w:t>Quantitative data on the excessive duration of traineeships</w:t>
      </w:r>
      <w:bookmarkEnd w:id="87"/>
      <w:r w:rsidRPr="00783D9B">
        <w:rPr>
          <w:noProof/>
        </w:rPr>
        <w:t xml:space="preserve"> </w:t>
      </w:r>
    </w:p>
    <w:p w14:paraId="35333A79" w14:textId="77777777" w:rsidR="0004624B" w:rsidRPr="00783D9B" w:rsidRDefault="0004624B" w:rsidP="0004624B">
      <w:pPr>
        <w:rPr>
          <w:noProof/>
        </w:rPr>
      </w:pPr>
      <w:r w:rsidRPr="00783D9B">
        <w:rPr>
          <w:noProof/>
        </w:rPr>
        <w:t xml:space="preserve">As mentioned above, the </w:t>
      </w:r>
      <w:r w:rsidRPr="00783D9B">
        <w:rPr>
          <w:b/>
          <w:bCs/>
          <w:noProof/>
        </w:rPr>
        <w:t xml:space="preserve">excessive duration of traineeships </w:t>
      </w:r>
      <w:r w:rsidRPr="00783D9B">
        <w:rPr>
          <w:noProof/>
        </w:rPr>
        <w:t xml:space="preserve">can be considered another indication of work relationships disguised as </w:t>
      </w:r>
      <w:r w:rsidRPr="00783D9B" w:rsidDel="00C60584">
        <w:rPr>
          <w:noProof/>
        </w:rPr>
        <w:t>traineeships</w:t>
      </w:r>
      <w:r w:rsidRPr="00783D9B">
        <w:rPr>
          <w:noProof/>
        </w:rPr>
        <w:t>. Principle 10 of the 2014 QFT states that, in principle, a reasonable duration does not exceed 6 months for OMT and ALMP traineeships. However, an important aspect to consider when discussing the duration of traineeships, is the type of traineeship. In many countries, the duration of MPT is defined by law to be longer than 6 months (e.g., doctors).</w:t>
      </w:r>
    </w:p>
    <w:p w14:paraId="0956F5D3" w14:textId="77777777" w:rsidR="0004624B" w:rsidRPr="00783D9B" w:rsidRDefault="0004624B" w:rsidP="0004624B">
      <w:pPr>
        <w:rPr>
          <w:noProof/>
        </w:rPr>
      </w:pPr>
      <w:r w:rsidRPr="00783D9B">
        <w:rPr>
          <w:noProof/>
        </w:rPr>
        <w:t>According to the evaluation</w:t>
      </w:r>
      <w:r w:rsidRPr="00783D9B">
        <w:rPr>
          <w:rStyle w:val="FootnoteReference"/>
          <w:noProof/>
        </w:rPr>
        <w:footnoteReference w:id="75"/>
      </w:r>
      <w:r w:rsidRPr="00783D9B">
        <w:rPr>
          <w:noProof/>
        </w:rPr>
        <w:t xml:space="preserve">, </w:t>
      </w:r>
      <w:r w:rsidRPr="00783D9B">
        <w:rPr>
          <w:b/>
          <w:bCs/>
          <w:noProof/>
        </w:rPr>
        <w:t>22% of respondents</w:t>
      </w:r>
      <w:r w:rsidRPr="00783D9B">
        <w:rPr>
          <w:noProof/>
        </w:rPr>
        <w:t xml:space="preserve"> (OMT and ALMP traineeships) to the trainee survey</w:t>
      </w:r>
      <w:r w:rsidRPr="00783D9B">
        <w:rPr>
          <w:rStyle w:val="FootnoteReference"/>
          <w:noProof/>
        </w:rPr>
        <w:footnoteReference w:id="76"/>
      </w:r>
      <w:r w:rsidRPr="00783D9B">
        <w:rPr>
          <w:noProof/>
        </w:rPr>
        <w:t xml:space="preserve"> </w:t>
      </w:r>
      <w:r w:rsidRPr="00783D9B">
        <w:rPr>
          <w:b/>
          <w:bCs/>
          <w:noProof/>
        </w:rPr>
        <w:t>stated that their traineeship lasted longer than 6 months</w:t>
      </w:r>
      <w:r w:rsidRPr="00783D9B">
        <w:rPr>
          <w:rStyle w:val="FootnoteReference"/>
          <w:noProof/>
        </w:rPr>
        <w:footnoteReference w:id="77"/>
      </w:r>
      <w:r w:rsidRPr="00783D9B">
        <w:rPr>
          <w:noProof/>
        </w:rPr>
        <w:t xml:space="preserve">. </w:t>
      </w:r>
    </w:p>
    <w:p w14:paraId="6821462A" w14:textId="77777777" w:rsidR="0004624B" w:rsidRPr="00783D9B" w:rsidRDefault="0004624B" w:rsidP="0004624B">
      <w:pPr>
        <w:rPr>
          <w:noProof/>
        </w:rPr>
      </w:pPr>
      <w:r w:rsidRPr="00783D9B">
        <w:rPr>
          <w:noProof/>
        </w:rPr>
        <w:t>These results are consistent with the results of the 2023 Eurobarometer</w:t>
      </w:r>
      <w:r w:rsidRPr="00783D9B">
        <w:rPr>
          <w:rStyle w:val="FootnoteReference"/>
          <w:noProof/>
        </w:rPr>
        <w:footnoteReference w:id="78"/>
      </w:r>
      <w:r w:rsidRPr="00783D9B">
        <w:rPr>
          <w:noProof/>
        </w:rPr>
        <w:t xml:space="preserve"> which suggested that </w:t>
      </w:r>
      <w:r w:rsidRPr="00783D9B">
        <w:rPr>
          <w:b/>
          <w:bCs/>
          <w:noProof/>
        </w:rPr>
        <w:t xml:space="preserve">long (exceeding 6 months) traineeships (including paid and unpaid) exist in the EU. </w:t>
      </w:r>
      <w:r w:rsidRPr="00783D9B">
        <w:rPr>
          <w:noProof/>
        </w:rPr>
        <w:t>While the EU average is relatively low (11%), and down from 15% in the 2013 Eurobarometer</w:t>
      </w:r>
      <w:r w:rsidRPr="00783D9B">
        <w:rPr>
          <w:rStyle w:val="FootnoteReference"/>
          <w:noProof/>
        </w:rPr>
        <w:footnoteReference w:id="79"/>
      </w:r>
      <w:r w:rsidRPr="00783D9B">
        <w:rPr>
          <w:noProof/>
        </w:rPr>
        <w:t xml:space="preserve">, in six Member States (IE, HR, CY, NL, MT and PT), 20% or more of respondents indicated that their last traineeship lasted more than 6 months. This result is relatively consistent among the four types of traineeships, (13% of OMT, 11% for the ECT, 12.5% for the MPT, 10.5% for the ALMP). In general, countries that have a higher overall share of long traineeships also have higher shares of such traineeships across the different traineeship types. </w:t>
      </w:r>
    </w:p>
    <w:p w14:paraId="5F8DA108" w14:textId="77777777" w:rsidR="0004624B" w:rsidRPr="00783D9B" w:rsidRDefault="0004624B" w:rsidP="0004624B">
      <w:pPr>
        <w:rPr>
          <w:noProof/>
        </w:rPr>
      </w:pPr>
      <w:r w:rsidRPr="00783D9B">
        <w:rPr>
          <w:noProof/>
        </w:rPr>
        <w:t>However, according to the results of the Eurobarometer</w:t>
      </w:r>
      <w:r w:rsidRPr="00783D9B">
        <w:rPr>
          <w:rStyle w:val="FootnoteReference"/>
          <w:noProof/>
        </w:rPr>
        <w:footnoteReference w:id="80"/>
      </w:r>
      <w:r w:rsidRPr="00783D9B">
        <w:rPr>
          <w:noProof/>
        </w:rPr>
        <w:t xml:space="preserve"> around 15% of respondents who stated that they did a traineeship of more than 6 months do not agree that they learnt useful things during their traineeships, while 24% of them do not believe that their (long) traineeship was helpful to find a job.  This is lower than the percentage who stated they did learn things that are useful professionally among trainees who did a traineeship of three to 6 months (20.5%) or 1 to 3 months (22.9%), but nevertheless constitutes a significant percentage of respondents, particularly considering that the longer traineeship by definition involves a more significant time investment. </w:t>
      </w:r>
    </w:p>
    <w:p w14:paraId="57679FB3" w14:textId="77777777" w:rsidR="0004624B" w:rsidRPr="00783D9B" w:rsidRDefault="0004624B" w:rsidP="0004624B">
      <w:pPr>
        <w:keepNext/>
        <w:rPr>
          <w:noProof/>
        </w:rPr>
      </w:pPr>
      <w:r w:rsidRPr="00783D9B">
        <w:rPr>
          <w:noProof/>
          <w:lang w:eastAsia="en-GB"/>
        </w:rPr>
        <w:drawing>
          <wp:inline distT="0" distB="0" distL="0" distR="0" wp14:anchorId="14B681DF" wp14:editId="38A1089A">
            <wp:extent cx="4605867" cy="1770235"/>
            <wp:effectExtent l="0" t="0" r="444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5482" cy="1777774"/>
                    </a:xfrm>
                    <a:prstGeom prst="rect">
                      <a:avLst/>
                    </a:prstGeom>
                    <a:noFill/>
                  </pic:spPr>
                </pic:pic>
              </a:graphicData>
            </a:graphic>
          </wp:inline>
        </w:drawing>
      </w:r>
    </w:p>
    <w:p w14:paraId="3D66702B" w14:textId="00E5C8F9" w:rsidR="0004624B" w:rsidRPr="00783D9B" w:rsidRDefault="0004624B" w:rsidP="0004624B">
      <w:pPr>
        <w:pStyle w:val="Caption"/>
        <w:rPr>
          <w:noProof/>
          <w:color w:val="auto"/>
        </w:rPr>
      </w:pPr>
      <w:r w:rsidRPr="00783D9B">
        <w:rPr>
          <w:noProof/>
          <w:color w:val="auto"/>
        </w:rPr>
        <w:t>Figure 13: Flash Eurobarometer results - Proportion of individuals whose last traineeship lasted more than 6 months</w:t>
      </w:r>
      <w:r w:rsidRPr="00783D9B">
        <w:rPr>
          <w:noProof/>
          <w:color w:val="auto"/>
        </w:rPr>
        <w:br/>
        <w:t>Note: Member States ordered based on the traineeships that last more than 6 months, lowest to highest percentage.</w:t>
      </w:r>
      <w:r w:rsidRPr="00783D9B">
        <w:rPr>
          <w:noProof/>
          <w:color w:val="auto"/>
        </w:rPr>
        <w:br/>
        <w:t>Source: Flash Eurobarometer 2023 (FE 523)3; Study exploring the context, challenges, and possible solutions in relation to the quality of traineeships in the EU, forthcoming (VT/2022/047).</w:t>
      </w:r>
    </w:p>
    <w:p w14:paraId="1DE9E8CE" w14:textId="77777777" w:rsidR="0004624B" w:rsidRPr="00783D9B" w:rsidRDefault="0004624B" w:rsidP="0004624B">
      <w:pPr>
        <w:rPr>
          <w:noProof/>
        </w:rPr>
      </w:pPr>
      <w:r w:rsidRPr="00783D9B">
        <w:rPr>
          <w:noProof/>
        </w:rPr>
        <w:t xml:space="preserve">A high share of long traineeships is also observed for ALMP traineeships. While the latter might be justified by the target group of such traineeships, the duration of these traineeships should be closely monitored as on the one hand they are typically supported by public funds, in the form of subsidies or tax benefits for hosting companies and on the other hand they offer monetary advantage to the employer. For example, in Italy, ALMP makes the largest part of those traineeships. In Italy, ALMP are paid, but the minimum (gross) remuneration is only 500 EUR per month, suggesting that even when the productivity of the trainee is higher, compensation may remain very low. </w:t>
      </w:r>
    </w:p>
    <w:p w14:paraId="3194EFBE" w14:textId="30DFFF9A" w:rsidR="0004624B" w:rsidRPr="00783D9B" w:rsidRDefault="0004624B" w:rsidP="0004624B">
      <w:pPr>
        <w:rPr>
          <w:noProof/>
          <w:sz w:val="22"/>
          <w:szCs w:val="22"/>
        </w:rPr>
      </w:pPr>
      <w:r w:rsidRPr="00783D9B">
        <w:rPr>
          <w:noProof/>
        </w:rPr>
        <w:t>There are also differences in the incidence of traineeships longer than 6 months between paid and unpaid trainees. As shown in</w:t>
      </w:r>
      <w:r w:rsidRPr="00783D9B" w:rsidDel="00F05458">
        <w:rPr>
          <w:noProof/>
        </w:rPr>
        <w:t xml:space="preserve"> </w:t>
      </w:r>
      <w:r w:rsidR="00AE1591" w:rsidRPr="00783D9B">
        <w:rPr>
          <w:noProof/>
        </w:rPr>
        <w:t>the f</w:t>
      </w:r>
      <w:r w:rsidRPr="00783D9B">
        <w:rPr>
          <w:noProof/>
        </w:rPr>
        <w:t xml:space="preserve">igure </w:t>
      </w:r>
      <w:r w:rsidR="00AE1591" w:rsidRPr="00783D9B">
        <w:rPr>
          <w:noProof/>
        </w:rPr>
        <w:t>below</w:t>
      </w:r>
      <w:r w:rsidRPr="00783D9B">
        <w:rPr>
          <w:noProof/>
        </w:rPr>
        <w:t xml:space="preserve"> according to the 2023 Eurobarometer, 14% of paid trainees indicated that their traineeship lasted longer than </w:t>
      </w:r>
      <w:r w:rsidRPr="00783D9B" w:rsidDel="00370869">
        <w:rPr>
          <w:noProof/>
        </w:rPr>
        <w:t>six</w:t>
      </w:r>
      <w:r w:rsidRPr="00783D9B">
        <w:rPr>
          <w:noProof/>
        </w:rPr>
        <w:t xml:space="preserve"> months, compared to 8% of unpaid trainees. The incidence of traineeships longer than </w:t>
      </w:r>
      <w:r w:rsidRPr="00783D9B" w:rsidDel="00370869">
        <w:rPr>
          <w:noProof/>
          <w:sz w:val="22"/>
          <w:szCs w:val="22"/>
        </w:rPr>
        <w:t>six</w:t>
      </w:r>
      <w:r w:rsidRPr="00783D9B">
        <w:rPr>
          <w:noProof/>
          <w:sz w:val="22"/>
          <w:szCs w:val="22"/>
        </w:rPr>
        <w:t xml:space="preserve"> months among paid trainees is highest in PT (39%), HR (38%), MT (28%), IE (24%), CY (22%), NL (22%) and HU (20%). There is largely an overlap with the countries which have the highest rates of long traineeships among unpaid traineeships. These are HR (26%), NL (23%), CY (22%), PT (17%), EL (16%), RO (16%), IE (14%), MT (12%) and HU (11%). </w:t>
      </w:r>
    </w:p>
    <w:p w14:paraId="39BE1BBF" w14:textId="59EB1048" w:rsidR="0004624B" w:rsidRPr="00783D9B" w:rsidRDefault="004068F3" w:rsidP="0004624B">
      <w:pPr>
        <w:keepNext/>
        <w:rPr>
          <w:noProof/>
        </w:rPr>
      </w:pPr>
      <w:r w:rsidRPr="004068F3">
        <w:rPr>
          <w:noProof/>
        </w:rPr>
        <w:drawing>
          <wp:inline distT="0" distB="0" distL="0" distR="0" wp14:anchorId="42DE9EFE" wp14:editId="63A8B315">
            <wp:extent cx="5116195" cy="23622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6195" cy="2362200"/>
                    </a:xfrm>
                    <a:prstGeom prst="rect">
                      <a:avLst/>
                    </a:prstGeom>
                    <a:noFill/>
                    <a:ln>
                      <a:noFill/>
                    </a:ln>
                  </pic:spPr>
                </pic:pic>
              </a:graphicData>
            </a:graphic>
          </wp:inline>
        </w:drawing>
      </w:r>
    </w:p>
    <w:p w14:paraId="4D3B526A" w14:textId="7983C5A2" w:rsidR="0004624B" w:rsidRPr="00783D9B" w:rsidRDefault="0004624B" w:rsidP="0004624B">
      <w:pPr>
        <w:pStyle w:val="Caption"/>
        <w:rPr>
          <w:noProof/>
        </w:rPr>
      </w:pPr>
      <w:r w:rsidRPr="00783D9B">
        <w:rPr>
          <w:noProof/>
          <w:color w:val="auto"/>
        </w:rPr>
        <w:t>Figure 14: Flash Eurobarometer results -: Share of paid and unpaid trainees whose traineeship lasted longer than 6 months, 2023 Eurobarometer</w:t>
      </w:r>
      <w:r w:rsidRPr="00783D9B">
        <w:rPr>
          <w:noProof/>
          <w:color w:val="auto"/>
        </w:rPr>
        <w:tab/>
      </w:r>
      <w:r w:rsidRPr="00783D9B">
        <w:rPr>
          <w:noProof/>
          <w:color w:val="auto"/>
        </w:rPr>
        <w:br/>
        <w:t>Source: Flash Eurobarometer 2023 (FE 523)3; Study exploring the context, challenges, and possible solutions in relation to the quality of traineeships in the EU, forthcoming (VT/2022/047).</w:t>
      </w:r>
    </w:p>
    <w:p w14:paraId="77D59927" w14:textId="77777777" w:rsidR="0004624B" w:rsidRPr="00783D9B" w:rsidRDefault="0004624B" w:rsidP="0004624B">
      <w:pPr>
        <w:pStyle w:val="ListParagraph"/>
        <w:numPr>
          <w:ilvl w:val="0"/>
          <w:numId w:val="34"/>
        </w:numPr>
        <w:rPr>
          <w:noProof/>
        </w:rPr>
      </w:pPr>
      <w:r w:rsidRPr="00783D9B">
        <w:rPr>
          <w:noProof/>
        </w:rPr>
        <w:t xml:space="preserve">Evidence (approximate estimation) on the prevalence of long (more than 6 months)  </w:t>
      </w:r>
    </w:p>
    <w:p w14:paraId="5861558B" w14:textId="77777777" w:rsidR="0004624B" w:rsidRPr="00783D9B" w:rsidRDefault="0004624B" w:rsidP="0004624B">
      <w:pPr>
        <w:rPr>
          <w:noProof/>
          <w:sz w:val="22"/>
          <w:szCs w:val="22"/>
        </w:rPr>
      </w:pPr>
      <w:r w:rsidRPr="00783D9B">
        <w:rPr>
          <w:noProof/>
        </w:rPr>
        <w:t>An estimate of the number of trainees who have done a traineeship longer than 6 months (by country and type of traineeship) can be obtained by combining data from the 2023 Eurobarometer with the estimated number of trainees obtained from the EU-LFS (see Annex 4 for methodological details). The results are presented in the table below. Considering all traineeships</w:t>
      </w:r>
      <w:r w:rsidRPr="00783D9B">
        <w:rPr>
          <w:rStyle w:val="FootnoteReference"/>
          <w:noProof/>
        </w:rPr>
        <w:footnoteReference w:id="81"/>
      </w:r>
      <w:r w:rsidRPr="00783D9B">
        <w:rPr>
          <w:noProof/>
        </w:rPr>
        <w:t xml:space="preserve"> it is estimated that more than 350,000 individuals undertook traineeships longer than six months in the EU 27, out of these 230,795 individuals were paid trainees. </w:t>
      </w:r>
    </w:p>
    <w:p w14:paraId="291B9063" w14:textId="2A76850B" w:rsidR="0004624B" w:rsidRPr="00783D9B" w:rsidRDefault="0004624B" w:rsidP="0004624B">
      <w:pPr>
        <w:pStyle w:val="Caption"/>
        <w:keepNext/>
        <w:rPr>
          <w:noProof/>
          <w:color w:val="auto"/>
        </w:rPr>
      </w:pPr>
      <w:r w:rsidRPr="00783D9B">
        <w:rPr>
          <w:noProof/>
          <w:color w:val="auto"/>
        </w:rPr>
        <w:t>Table 17: Estimated number of paid and unpaid traineeships longer than six months, by traineeship type, 2019</w:t>
      </w:r>
    </w:p>
    <w:tbl>
      <w:tblPr>
        <w:tblStyle w:val="PlainTable21"/>
        <w:tblW w:w="9070" w:type="dxa"/>
        <w:tblLayout w:type="fixed"/>
        <w:tblLook w:val="04A0" w:firstRow="1" w:lastRow="0" w:firstColumn="1" w:lastColumn="0" w:noHBand="0" w:noVBand="1"/>
      </w:tblPr>
      <w:tblGrid>
        <w:gridCol w:w="907"/>
        <w:gridCol w:w="907"/>
        <w:gridCol w:w="907"/>
        <w:gridCol w:w="907"/>
        <w:gridCol w:w="907"/>
        <w:gridCol w:w="907"/>
        <w:gridCol w:w="907"/>
        <w:gridCol w:w="907"/>
        <w:gridCol w:w="907"/>
        <w:gridCol w:w="907"/>
      </w:tblGrid>
      <w:tr w:rsidR="0004624B" w:rsidRPr="00783D9B" w14:paraId="450E7F39"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07" w:type="dxa"/>
            <w:hideMark/>
          </w:tcPr>
          <w:p w14:paraId="217EE61B" w14:textId="77777777" w:rsidR="0004624B" w:rsidRPr="00783D9B" w:rsidRDefault="0004624B" w:rsidP="006B5671">
            <w:pPr>
              <w:spacing w:after="0"/>
              <w:jc w:val="left"/>
              <w:rPr>
                <w:noProof/>
                <w:sz w:val="20"/>
                <w:szCs w:val="20"/>
              </w:rPr>
            </w:pPr>
            <w:r w:rsidRPr="00783D9B">
              <w:rPr>
                <w:noProof/>
                <w:color w:val="000000"/>
                <w:sz w:val="20"/>
              </w:rPr>
              <w:t>MS</w:t>
            </w:r>
          </w:p>
        </w:tc>
        <w:tc>
          <w:tcPr>
            <w:tcW w:w="907" w:type="dxa"/>
            <w:hideMark/>
          </w:tcPr>
          <w:p w14:paraId="1C4E5FDE"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OMT</w:t>
            </w:r>
          </w:p>
        </w:tc>
        <w:tc>
          <w:tcPr>
            <w:tcW w:w="907" w:type="dxa"/>
            <w:hideMark/>
          </w:tcPr>
          <w:p w14:paraId="05C09B1F"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ALMP</w:t>
            </w:r>
          </w:p>
        </w:tc>
        <w:tc>
          <w:tcPr>
            <w:tcW w:w="907" w:type="dxa"/>
            <w:hideMark/>
          </w:tcPr>
          <w:p w14:paraId="490BB513"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ECT</w:t>
            </w:r>
          </w:p>
        </w:tc>
        <w:tc>
          <w:tcPr>
            <w:tcW w:w="907" w:type="dxa"/>
            <w:hideMark/>
          </w:tcPr>
          <w:p w14:paraId="612E784F"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Total paid</w:t>
            </w:r>
          </w:p>
        </w:tc>
        <w:tc>
          <w:tcPr>
            <w:tcW w:w="907" w:type="dxa"/>
            <w:hideMark/>
          </w:tcPr>
          <w:p w14:paraId="4ECA69CE"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OMT</w:t>
            </w:r>
          </w:p>
        </w:tc>
        <w:tc>
          <w:tcPr>
            <w:tcW w:w="907" w:type="dxa"/>
            <w:hideMark/>
          </w:tcPr>
          <w:p w14:paraId="4649EE62"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ALMP</w:t>
            </w:r>
          </w:p>
        </w:tc>
        <w:tc>
          <w:tcPr>
            <w:tcW w:w="907" w:type="dxa"/>
            <w:hideMark/>
          </w:tcPr>
          <w:p w14:paraId="1D4B0AAF"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ECT</w:t>
            </w:r>
          </w:p>
        </w:tc>
        <w:tc>
          <w:tcPr>
            <w:tcW w:w="907" w:type="dxa"/>
          </w:tcPr>
          <w:p w14:paraId="62E59052"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color w:val="000000"/>
                <w:sz w:val="20"/>
                <w:szCs w:val="20"/>
              </w:rPr>
            </w:pPr>
            <w:r w:rsidRPr="00783D9B">
              <w:rPr>
                <w:noProof/>
                <w:color w:val="000000"/>
                <w:sz w:val="20"/>
                <w:szCs w:val="20"/>
              </w:rPr>
              <w:t>Total Unpaid</w:t>
            </w:r>
          </w:p>
        </w:tc>
        <w:tc>
          <w:tcPr>
            <w:tcW w:w="907" w:type="dxa"/>
            <w:hideMark/>
          </w:tcPr>
          <w:p w14:paraId="1BDE9533"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Overall total</w:t>
            </w:r>
          </w:p>
        </w:tc>
      </w:tr>
      <w:tr w:rsidR="0004624B" w:rsidRPr="00783D9B" w14:paraId="3D5F1C80"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07" w:type="dxa"/>
            <w:hideMark/>
          </w:tcPr>
          <w:p w14:paraId="5833824D" w14:textId="77777777" w:rsidR="0004624B" w:rsidRPr="00783D9B" w:rsidRDefault="0004624B" w:rsidP="006B5671">
            <w:pPr>
              <w:spacing w:after="0"/>
              <w:jc w:val="left"/>
              <w:rPr>
                <w:noProof/>
                <w:sz w:val="20"/>
                <w:szCs w:val="20"/>
              </w:rPr>
            </w:pPr>
            <w:r w:rsidRPr="00783D9B">
              <w:rPr>
                <w:noProof/>
                <w:color w:val="000000"/>
                <w:sz w:val="20"/>
                <w:szCs w:val="20"/>
              </w:rPr>
              <w:t>EU27</w:t>
            </w:r>
          </w:p>
        </w:tc>
        <w:tc>
          <w:tcPr>
            <w:tcW w:w="907" w:type="dxa"/>
            <w:hideMark/>
          </w:tcPr>
          <w:p w14:paraId="4B1AA095"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67,088 (16%)</w:t>
            </w:r>
          </w:p>
        </w:tc>
        <w:tc>
          <w:tcPr>
            <w:tcW w:w="907" w:type="dxa"/>
            <w:hideMark/>
          </w:tcPr>
          <w:p w14:paraId="578F6173"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91,832 (17.2%)</w:t>
            </w:r>
          </w:p>
        </w:tc>
        <w:tc>
          <w:tcPr>
            <w:tcW w:w="907" w:type="dxa"/>
            <w:hideMark/>
          </w:tcPr>
          <w:p w14:paraId="329A5324"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71,875 (14.3%)</w:t>
            </w:r>
          </w:p>
        </w:tc>
        <w:tc>
          <w:tcPr>
            <w:tcW w:w="907" w:type="dxa"/>
            <w:hideMark/>
          </w:tcPr>
          <w:p w14:paraId="6574682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783D9B">
              <w:rPr>
                <w:b/>
                <w:bCs/>
                <w:noProof/>
                <w:color w:val="000000"/>
                <w:sz w:val="20"/>
                <w:szCs w:val="20"/>
              </w:rPr>
              <w:t>230,795</w:t>
            </w:r>
          </w:p>
          <w:p w14:paraId="3DCCF62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907" w:type="dxa"/>
            <w:hideMark/>
          </w:tcPr>
          <w:p w14:paraId="7B0C7A1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16,949 (11.9%)</w:t>
            </w:r>
          </w:p>
        </w:tc>
        <w:tc>
          <w:tcPr>
            <w:tcW w:w="907" w:type="dxa"/>
            <w:hideMark/>
          </w:tcPr>
          <w:p w14:paraId="28B53746"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7,616 (10%)</w:t>
            </w:r>
          </w:p>
        </w:tc>
        <w:tc>
          <w:tcPr>
            <w:tcW w:w="907" w:type="dxa"/>
            <w:hideMark/>
          </w:tcPr>
          <w:p w14:paraId="4B164DC6"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100,076 (8.1%)</w:t>
            </w:r>
          </w:p>
        </w:tc>
        <w:tc>
          <w:tcPr>
            <w:tcW w:w="907" w:type="dxa"/>
          </w:tcPr>
          <w:p w14:paraId="31B27A80"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124,641</w:t>
            </w:r>
          </w:p>
          <w:p w14:paraId="2712449D"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c>
          <w:tcPr>
            <w:tcW w:w="907" w:type="dxa"/>
            <w:hideMark/>
          </w:tcPr>
          <w:p w14:paraId="02DEF2C9"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sz w:val="20"/>
                <w:szCs w:val="20"/>
              </w:rPr>
              <w:t>355,436</w:t>
            </w:r>
          </w:p>
          <w:p w14:paraId="3E14C1E4"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p>
        </w:tc>
      </w:tr>
    </w:tbl>
    <w:p w14:paraId="04D52EB9" w14:textId="77777777" w:rsidR="0004624B" w:rsidRPr="00783D9B" w:rsidRDefault="0004624B" w:rsidP="0004624B">
      <w:pPr>
        <w:pStyle w:val="FootnoteText"/>
        <w:rPr>
          <w:i/>
          <w:iCs/>
          <w:noProof/>
        </w:rPr>
      </w:pPr>
      <w:r w:rsidRPr="00783D9B">
        <w:rPr>
          <w:i/>
          <w:iCs/>
          <w:noProof/>
        </w:rPr>
        <w:t>Note: The table shows the estimated number of paid and unpaid trainees undertaking traineeships longer than six months in absolute and percentage terms (in parenthesis). Data on the share of trainees in traineeships longer than six months come from the Eurobarometer 523 Survey. Data on the total number of paid trainees by traineeship type come from the EU-LFS.</w:t>
      </w:r>
    </w:p>
    <w:p w14:paraId="016E28FB" w14:textId="77777777" w:rsidR="0004624B" w:rsidRPr="00783D9B" w:rsidRDefault="0004624B" w:rsidP="0004624B">
      <w:pPr>
        <w:pStyle w:val="FootnoteText"/>
        <w:rPr>
          <w:i/>
          <w:iCs/>
          <w:noProof/>
        </w:rPr>
      </w:pPr>
      <w:r w:rsidRPr="00783D9B">
        <w:rPr>
          <w:i/>
          <w:iCs/>
          <w:noProof/>
        </w:rPr>
        <w:t>Source: Study exploring the context, challenges, and possible solutions in relation to the quality of traineeships in the EU,  forthcoming(VT/2022/047).</w:t>
      </w:r>
    </w:p>
    <w:p w14:paraId="7A26DA61" w14:textId="77777777" w:rsidR="0004624B" w:rsidRPr="00783D9B" w:rsidRDefault="0004624B" w:rsidP="0004624B">
      <w:pPr>
        <w:pStyle w:val="Annex2"/>
        <w:rPr>
          <w:iCs/>
          <w:noProof/>
        </w:rPr>
      </w:pPr>
      <w:bookmarkStart w:id="88" w:name="_Ref151461227"/>
      <w:bookmarkStart w:id="89" w:name="_Toc160791298"/>
      <w:r w:rsidRPr="00783D9B">
        <w:rPr>
          <w:noProof/>
        </w:rPr>
        <w:t>Quantitative evidence on repeated/consecutive traineeships with the same employer</w:t>
      </w:r>
      <w:bookmarkEnd w:id="88"/>
      <w:bookmarkEnd w:id="89"/>
    </w:p>
    <w:p w14:paraId="3F94BA18" w14:textId="1D5CA4CC" w:rsidR="0004624B" w:rsidRPr="00783D9B" w:rsidRDefault="0004624B" w:rsidP="0004624B">
      <w:pPr>
        <w:rPr>
          <w:noProof/>
        </w:rPr>
      </w:pPr>
      <w:r w:rsidRPr="00783D9B">
        <w:rPr>
          <w:noProof/>
        </w:rPr>
        <w:t xml:space="preserve">The number of recurrent, including </w:t>
      </w:r>
      <w:r w:rsidRPr="00783D9B">
        <w:rPr>
          <w:b/>
          <w:bCs/>
          <w:noProof/>
        </w:rPr>
        <w:t xml:space="preserve">consecutive and/or traineeships </w:t>
      </w:r>
      <w:r w:rsidRPr="00783D9B">
        <w:rPr>
          <w:noProof/>
        </w:rPr>
        <w:t xml:space="preserve">with the same employer can also constitute an indication of work relationships disguised as </w:t>
      </w:r>
      <w:r w:rsidRPr="00783D9B" w:rsidDel="00C60584">
        <w:rPr>
          <w:noProof/>
        </w:rPr>
        <w:t>traineeships</w:t>
      </w:r>
      <w:r w:rsidRPr="00783D9B">
        <w:rPr>
          <w:noProof/>
        </w:rPr>
        <w:t>. In the 2023 Eurobarometer</w:t>
      </w:r>
      <w:r w:rsidRPr="00783D9B">
        <w:rPr>
          <w:rStyle w:val="FootnoteReference"/>
          <w:noProof/>
        </w:rPr>
        <w:footnoteReference w:id="82"/>
      </w:r>
      <w:r w:rsidRPr="00783D9B">
        <w:rPr>
          <w:noProof/>
        </w:rPr>
        <w:t xml:space="preserve">, respondents who have completed more than one traineeship were asked if any of these traineeships were with the same employer. On average, across the EU, </w:t>
      </w:r>
      <w:r w:rsidRPr="00783D9B">
        <w:rPr>
          <w:b/>
          <w:bCs/>
          <w:noProof/>
        </w:rPr>
        <w:t>37% of these respondents have completed recurrent traineeships with the same employer</w:t>
      </w:r>
      <w:r w:rsidRPr="00783D9B">
        <w:rPr>
          <w:noProof/>
        </w:rPr>
        <w:t>. Across most countries, a considerable share of respondents who have had more than one traineeship reply that at least two of these traineeships were with the same employer. In fact, in 17 Member States  (CZ, DK, EE, IE, EL, ES, IT, CY, LT, HU, NL, PT, RO, SI, SK, FI and SE) more than ca. 40% of respondents stated that they had done more than 1 traineeship with the same employer, with the highest share being observed in HU (50%) (Figure 1</w:t>
      </w:r>
      <w:r w:rsidR="000E64BB" w:rsidRPr="00783D9B">
        <w:rPr>
          <w:noProof/>
        </w:rPr>
        <w:t>5</w:t>
      </w:r>
      <w:r w:rsidRPr="00783D9B">
        <w:rPr>
          <w:noProof/>
        </w:rPr>
        <w:t xml:space="preserve">). In all the other Member States this share is above 30%, with the exception on FR and LU. The data also shows that at the EU27 level, multiple traineeships with the same employer are most common for MPT (45.7%). Regarding OMT, 1 in 4 respondents (25.7%) stated that they have done more than one traineeship with the same employer while the share is higher for ALMP and ECT (around 35% for each respectively). </w:t>
      </w:r>
    </w:p>
    <w:p w14:paraId="47B3FDAA" w14:textId="77777777" w:rsidR="0004624B" w:rsidRPr="00783D9B" w:rsidRDefault="0004624B" w:rsidP="0004624B">
      <w:pPr>
        <w:rPr>
          <w:noProof/>
        </w:rPr>
      </w:pPr>
      <w:r w:rsidRPr="00783D9B">
        <w:rPr>
          <w:noProof/>
          <w:lang w:eastAsia="en-GB"/>
        </w:rPr>
        <w:drawing>
          <wp:inline distT="0" distB="0" distL="0" distR="0" wp14:anchorId="1AFDA087" wp14:editId="0F042453">
            <wp:extent cx="5133975" cy="252959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51730" cy="2538346"/>
                    </a:xfrm>
                    <a:prstGeom prst="rect">
                      <a:avLst/>
                    </a:prstGeom>
                  </pic:spPr>
                </pic:pic>
              </a:graphicData>
            </a:graphic>
          </wp:inline>
        </w:drawing>
      </w:r>
    </w:p>
    <w:p w14:paraId="5F173F84" w14:textId="24D2FE39" w:rsidR="0004624B" w:rsidRPr="00783D9B" w:rsidRDefault="0004624B" w:rsidP="0004624B">
      <w:pPr>
        <w:pStyle w:val="Caption"/>
        <w:spacing w:after="0"/>
        <w:rPr>
          <w:noProof/>
          <w:color w:val="auto"/>
        </w:rPr>
      </w:pPr>
      <w:r w:rsidRPr="00783D9B">
        <w:rPr>
          <w:noProof/>
          <w:color w:val="auto"/>
        </w:rPr>
        <w:t>Figure 15: Flash Eurobarometer results – Consecutive traineeships with the same employer in the EU</w:t>
      </w:r>
    </w:p>
    <w:p w14:paraId="19ECA636" w14:textId="77777777" w:rsidR="0004624B" w:rsidRPr="00783D9B" w:rsidRDefault="0004624B" w:rsidP="0004624B">
      <w:pPr>
        <w:spacing w:after="0"/>
        <w:rPr>
          <w:i/>
          <w:iCs/>
          <w:noProof/>
          <w:sz w:val="18"/>
          <w:szCs w:val="18"/>
        </w:rPr>
      </w:pPr>
      <w:r w:rsidRPr="00783D9B">
        <w:rPr>
          <w:i/>
          <w:iCs/>
          <w:noProof/>
          <w:sz w:val="18"/>
          <w:szCs w:val="18"/>
        </w:rPr>
        <w:t>Source: Flash Eurobarometer 2023 (FE 523)</w:t>
      </w:r>
    </w:p>
    <w:p w14:paraId="26B137BE" w14:textId="77777777" w:rsidR="0004624B" w:rsidRPr="00783D9B" w:rsidRDefault="0004624B" w:rsidP="0004624B">
      <w:pPr>
        <w:spacing w:after="0"/>
        <w:rPr>
          <w:i/>
          <w:iCs/>
          <w:noProof/>
          <w:sz w:val="18"/>
          <w:szCs w:val="18"/>
        </w:rPr>
      </w:pPr>
    </w:p>
    <w:p w14:paraId="77B42A7E" w14:textId="77777777" w:rsidR="0004624B" w:rsidRPr="00783D9B" w:rsidRDefault="0004624B" w:rsidP="0004624B">
      <w:pPr>
        <w:pStyle w:val="ListParagraph"/>
        <w:numPr>
          <w:ilvl w:val="0"/>
          <w:numId w:val="34"/>
        </w:numPr>
        <w:rPr>
          <w:noProof/>
        </w:rPr>
      </w:pPr>
      <w:r w:rsidRPr="00783D9B">
        <w:rPr>
          <w:noProof/>
        </w:rPr>
        <w:t xml:space="preserve">Evidence (approximate estimation) on the prevalence of on repeated/consecutive traineeships with the same employer </w:t>
      </w:r>
    </w:p>
    <w:p w14:paraId="55CF25FF" w14:textId="77777777" w:rsidR="0004624B" w:rsidRPr="00783D9B" w:rsidRDefault="0004624B" w:rsidP="0004624B">
      <w:pPr>
        <w:rPr>
          <w:rFonts w:eastAsia="Times New Roman"/>
          <w:noProof/>
        </w:rPr>
      </w:pPr>
      <w:r w:rsidRPr="00783D9B">
        <w:rPr>
          <w:rFonts w:eastAsia="Times New Roman"/>
          <w:noProof/>
        </w:rPr>
        <w:t xml:space="preserve">As mentioned above, in addition to the number of traineeships with a duration longer than six months, excessively long traineeships occur when an individual does multiple short traineeships with the same employer. The table below represents estimates on the number of trainees (paid and unpaid) with traineeships contracts shorter than six months but who conducted repeated traineeships with the same employer with a total duration of at least six months. </w:t>
      </w:r>
      <w:r w:rsidRPr="00783D9B">
        <w:rPr>
          <w:noProof/>
        </w:rPr>
        <w:t xml:space="preserve">In the Eurobarometer survey, participants were asked whether they had conducted multiple traineeships, and whether any of these traineeships occurred with the same employer. Respondents were not asked the length of each single traineeship, except than for their last one. Thus, it is not possible to compute precisely whether the traineeship relation with the same employer was overall longer than six months. To overcome this data limitation, it was assumed that respondents had a traineeship longer than six months if they had more than one traineeship with the same employer and their last traineeship was between three and six months long. Also, it should be noted that data on the type of traineeship and remuneration is only available for the last traineeship (and not for previous ones).  Based on the results it is estimated that </w:t>
      </w:r>
      <w:r w:rsidRPr="00783D9B">
        <w:rPr>
          <w:rFonts w:eastAsia="Times New Roman"/>
          <w:noProof/>
        </w:rPr>
        <w:t>across the EU, 207,787 individuals conducted repeated traineeships with the same employer</w:t>
      </w:r>
      <w:r w:rsidRPr="00783D9B">
        <w:rPr>
          <w:rStyle w:val="FootnoteReference"/>
          <w:rFonts w:eastAsia="Times New Roman"/>
          <w:noProof/>
        </w:rPr>
        <w:footnoteReference w:id="83"/>
      </w:r>
      <w:r w:rsidRPr="00783D9B">
        <w:rPr>
          <w:rFonts w:eastAsia="Times New Roman"/>
          <w:noProof/>
        </w:rPr>
        <w:t xml:space="preserve"> that were overall longer than six months. Out of these 138,716 were paid trainees.  </w:t>
      </w:r>
    </w:p>
    <w:p w14:paraId="06F19C27" w14:textId="77777777" w:rsidR="0004624B" w:rsidRPr="00783D9B" w:rsidRDefault="0004624B" w:rsidP="0004624B">
      <w:pPr>
        <w:pStyle w:val="NormalWeb"/>
        <w:spacing w:before="0" w:beforeAutospacing="0" w:after="0" w:afterAutospacing="0"/>
        <w:jc w:val="both"/>
        <w:rPr>
          <w:noProof/>
        </w:rPr>
      </w:pPr>
    </w:p>
    <w:p w14:paraId="7E0048F3" w14:textId="4D50CCAA" w:rsidR="0004624B" w:rsidRPr="00783D9B" w:rsidRDefault="0004624B" w:rsidP="0004624B">
      <w:pPr>
        <w:pStyle w:val="Caption"/>
        <w:rPr>
          <w:noProof/>
          <w:color w:val="auto"/>
        </w:rPr>
      </w:pPr>
      <w:r w:rsidRPr="00783D9B">
        <w:rPr>
          <w:noProof/>
          <w:color w:val="auto"/>
        </w:rPr>
        <w:t>Table 18: Estimated number of repeated paid and unpaid traineeships with the same employer longer than six months, by traineeship type 2019</w:t>
      </w:r>
    </w:p>
    <w:tbl>
      <w:tblPr>
        <w:tblStyle w:val="PlainTable21"/>
        <w:tblW w:w="9072" w:type="dxa"/>
        <w:tblLayout w:type="fixed"/>
        <w:tblLook w:val="04A0" w:firstRow="1" w:lastRow="0" w:firstColumn="1" w:lastColumn="0" w:noHBand="0" w:noVBand="1"/>
      </w:tblPr>
      <w:tblGrid>
        <w:gridCol w:w="544"/>
        <w:gridCol w:w="808"/>
        <w:gridCol w:w="874"/>
        <w:gridCol w:w="978"/>
        <w:gridCol w:w="978"/>
        <w:gridCol w:w="978"/>
        <w:gridCol w:w="978"/>
        <w:gridCol w:w="978"/>
        <w:gridCol w:w="978"/>
        <w:gridCol w:w="978"/>
      </w:tblGrid>
      <w:tr w:rsidR="0004624B" w:rsidRPr="00783D9B" w14:paraId="2D0D7FA2"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44" w:type="dxa"/>
            <w:hideMark/>
          </w:tcPr>
          <w:p w14:paraId="6BFB88BD" w14:textId="77777777" w:rsidR="0004624B" w:rsidRPr="00783D9B" w:rsidRDefault="0004624B" w:rsidP="006B5671">
            <w:pPr>
              <w:spacing w:after="0"/>
              <w:jc w:val="left"/>
              <w:rPr>
                <w:noProof/>
                <w:sz w:val="20"/>
                <w:szCs w:val="20"/>
              </w:rPr>
            </w:pPr>
            <w:r w:rsidRPr="00783D9B">
              <w:rPr>
                <w:noProof/>
                <w:color w:val="000000"/>
                <w:sz w:val="20"/>
              </w:rPr>
              <w:t>MS</w:t>
            </w:r>
          </w:p>
        </w:tc>
        <w:tc>
          <w:tcPr>
            <w:tcW w:w="808" w:type="dxa"/>
            <w:hideMark/>
          </w:tcPr>
          <w:p w14:paraId="2BB99B3F"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OMT</w:t>
            </w:r>
          </w:p>
        </w:tc>
        <w:tc>
          <w:tcPr>
            <w:tcW w:w="874" w:type="dxa"/>
            <w:hideMark/>
          </w:tcPr>
          <w:p w14:paraId="0A85789C"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ALMP</w:t>
            </w:r>
          </w:p>
        </w:tc>
        <w:tc>
          <w:tcPr>
            <w:tcW w:w="978" w:type="dxa"/>
            <w:hideMark/>
          </w:tcPr>
          <w:p w14:paraId="3D70BF68"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ECT</w:t>
            </w:r>
          </w:p>
        </w:tc>
        <w:tc>
          <w:tcPr>
            <w:tcW w:w="978" w:type="dxa"/>
          </w:tcPr>
          <w:p w14:paraId="296BBE3E"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Total paid</w:t>
            </w:r>
          </w:p>
        </w:tc>
        <w:tc>
          <w:tcPr>
            <w:tcW w:w="978" w:type="dxa"/>
            <w:hideMark/>
          </w:tcPr>
          <w:p w14:paraId="256E129D"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OMT</w:t>
            </w:r>
          </w:p>
        </w:tc>
        <w:tc>
          <w:tcPr>
            <w:tcW w:w="978" w:type="dxa"/>
            <w:hideMark/>
          </w:tcPr>
          <w:p w14:paraId="0ACCCC75"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ALMP</w:t>
            </w:r>
          </w:p>
        </w:tc>
        <w:tc>
          <w:tcPr>
            <w:tcW w:w="978" w:type="dxa"/>
            <w:hideMark/>
          </w:tcPr>
          <w:p w14:paraId="6DCC598D"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ECT</w:t>
            </w:r>
          </w:p>
        </w:tc>
        <w:tc>
          <w:tcPr>
            <w:tcW w:w="978" w:type="dxa"/>
          </w:tcPr>
          <w:p w14:paraId="53946724"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color w:val="000000"/>
                <w:sz w:val="20"/>
                <w:szCs w:val="20"/>
              </w:rPr>
            </w:pPr>
            <w:r w:rsidRPr="00783D9B">
              <w:rPr>
                <w:noProof/>
                <w:color w:val="000000"/>
                <w:sz w:val="20"/>
                <w:szCs w:val="20"/>
              </w:rPr>
              <w:t>Total Unpaid</w:t>
            </w:r>
          </w:p>
        </w:tc>
        <w:tc>
          <w:tcPr>
            <w:tcW w:w="978" w:type="dxa"/>
            <w:hideMark/>
          </w:tcPr>
          <w:p w14:paraId="7F459FB9"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Overall total</w:t>
            </w:r>
          </w:p>
        </w:tc>
      </w:tr>
      <w:tr w:rsidR="0004624B" w:rsidRPr="00783D9B" w14:paraId="4D9EAC84"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44" w:type="dxa"/>
            <w:hideMark/>
          </w:tcPr>
          <w:p w14:paraId="79E63467" w14:textId="77777777" w:rsidR="0004624B" w:rsidRPr="00783D9B" w:rsidRDefault="0004624B" w:rsidP="006B5671">
            <w:pPr>
              <w:spacing w:after="0"/>
              <w:jc w:val="left"/>
              <w:rPr>
                <w:noProof/>
                <w:sz w:val="20"/>
                <w:szCs w:val="20"/>
              </w:rPr>
            </w:pPr>
            <w:r w:rsidRPr="00783D9B">
              <w:rPr>
                <w:rFonts w:eastAsia="Times New Roman"/>
                <w:noProof/>
                <w:color w:val="000000"/>
                <w:sz w:val="20"/>
                <w:szCs w:val="20"/>
                <w:lang w:eastAsia="en-GB"/>
              </w:rPr>
              <w:t>EU27</w:t>
            </w:r>
          </w:p>
        </w:tc>
        <w:tc>
          <w:tcPr>
            <w:tcW w:w="808" w:type="dxa"/>
            <w:hideMark/>
          </w:tcPr>
          <w:p w14:paraId="0F75495C"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27,808 (7%)</w:t>
            </w:r>
          </w:p>
        </w:tc>
        <w:tc>
          <w:tcPr>
            <w:tcW w:w="874" w:type="dxa"/>
            <w:hideMark/>
          </w:tcPr>
          <w:p w14:paraId="218BFE4E"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57,118 (11%)</w:t>
            </w:r>
          </w:p>
        </w:tc>
        <w:tc>
          <w:tcPr>
            <w:tcW w:w="978" w:type="dxa"/>
            <w:hideMark/>
          </w:tcPr>
          <w:p w14:paraId="12A7AC70"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53,790 (11%)</w:t>
            </w:r>
          </w:p>
        </w:tc>
        <w:tc>
          <w:tcPr>
            <w:tcW w:w="978" w:type="dxa"/>
            <w:hideMark/>
          </w:tcPr>
          <w:p w14:paraId="458EFDB5"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sz w:val="20"/>
                <w:szCs w:val="20"/>
              </w:rPr>
              <w:t>138,716</w:t>
            </w:r>
          </w:p>
        </w:tc>
        <w:tc>
          <w:tcPr>
            <w:tcW w:w="978" w:type="dxa"/>
            <w:hideMark/>
          </w:tcPr>
          <w:p w14:paraId="19A7EB5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3,209</w:t>
            </w:r>
          </w:p>
          <w:p w14:paraId="59FD03C2"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w:t>
            </w:r>
          </w:p>
        </w:tc>
        <w:tc>
          <w:tcPr>
            <w:tcW w:w="978" w:type="dxa"/>
            <w:hideMark/>
          </w:tcPr>
          <w:p w14:paraId="5A86136D"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4,915</w:t>
            </w:r>
          </w:p>
          <w:p w14:paraId="64A4104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(6%)</w:t>
            </w:r>
          </w:p>
        </w:tc>
        <w:tc>
          <w:tcPr>
            <w:tcW w:w="978" w:type="dxa"/>
            <w:hideMark/>
          </w:tcPr>
          <w:p w14:paraId="0511E2F8"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60,947</w:t>
            </w:r>
          </w:p>
          <w:p w14:paraId="1A3CEFC8"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(5%)</w:t>
            </w:r>
          </w:p>
        </w:tc>
        <w:tc>
          <w:tcPr>
            <w:tcW w:w="978" w:type="dxa"/>
          </w:tcPr>
          <w:p w14:paraId="2EC77B2A"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783D9B">
              <w:rPr>
                <w:b/>
                <w:bCs/>
                <w:noProof/>
                <w:color w:val="000000"/>
                <w:sz w:val="20"/>
                <w:szCs w:val="20"/>
              </w:rPr>
              <w:t>69,071</w:t>
            </w:r>
          </w:p>
        </w:tc>
        <w:tc>
          <w:tcPr>
            <w:tcW w:w="978" w:type="dxa"/>
            <w:hideMark/>
          </w:tcPr>
          <w:p w14:paraId="35CCB3E1"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783D9B">
              <w:rPr>
                <w:b/>
                <w:bCs/>
                <w:noProof/>
                <w:color w:val="000000"/>
                <w:sz w:val="20"/>
                <w:szCs w:val="20"/>
              </w:rPr>
              <w:t>207,787</w:t>
            </w:r>
          </w:p>
          <w:p w14:paraId="091D8C5E"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p>
        </w:tc>
      </w:tr>
    </w:tbl>
    <w:p w14:paraId="5B4D30E6" w14:textId="77777777" w:rsidR="0004624B" w:rsidRPr="00783D9B" w:rsidRDefault="0004624B" w:rsidP="0004624B">
      <w:pPr>
        <w:spacing w:after="0"/>
        <w:rPr>
          <w:i/>
          <w:noProof/>
          <w:sz w:val="20"/>
          <w:szCs w:val="20"/>
        </w:rPr>
      </w:pPr>
      <w:r w:rsidRPr="00783D9B">
        <w:rPr>
          <w:i/>
          <w:noProof/>
          <w:sz w:val="20"/>
          <w:szCs w:val="20"/>
        </w:rPr>
        <w:t xml:space="preserve">Note: In the Eurobarometer survey, participants were asked whether they had undertaken multiple traineeships, and whether any of these traineeships occurred with the same employer. Respondents were not asked about the length of each single traineeship, except for their last one. Thus, it is not possible to compute precisely whether the traineeship with the same employer was longer than six months overall. To overcome this data limitation, we assume that a respondent had a traineeship longer than six months if she had more than one traineeship with the same employer and her last traineeship was between three and six months long. Information on the type of traineeship and remuneration coverage refer to the latest traineeship. </w:t>
      </w:r>
    </w:p>
    <w:p w14:paraId="3B59C571"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w:t>
      </w:r>
      <w:r w:rsidRPr="00783D9B">
        <w:rPr>
          <w:i/>
          <w:iCs/>
          <w:noProof/>
        </w:rPr>
        <w:t xml:space="preserve"> </w:t>
      </w:r>
      <w:r w:rsidRPr="00783D9B">
        <w:rPr>
          <w:i/>
          <w:noProof/>
        </w:rPr>
        <w:t>(VT/2022/047).</w:t>
      </w:r>
    </w:p>
    <w:p w14:paraId="7DF84A60" w14:textId="77777777" w:rsidR="0004624B" w:rsidRPr="00783D9B" w:rsidRDefault="0004624B" w:rsidP="0004624B">
      <w:pPr>
        <w:rPr>
          <w:noProof/>
        </w:rPr>
      </w:pPr>
    </w:p>
    <w:p w14:paraId="394A4C45" w14:textId="63DD906D" w:rsidR="0004624B" w:rsidRPr="00783D9B" w:rsidRDefault="0004624B" w:rsidP="0004624B">
      <w:pPr>
        <w:pStyle w:val="NormalWeb"/>
        <w:spacing w:before="0" w:beforeAutospacing="0" w:after="0" w:afterAutospacing="0"/>
        <w:jc w:val="both"/>
        <w:rPr>
          <w:noProof/>
        </w:rPr>
      </w:pPr>
      <w:r w:rsidRPr="00783D9B">
        <w:rPr>
          <w:noProof/>
        </w:rPr>
        <w:t>Taking together these figures with the estimated in section A8.</w:t>
      </w:r>
      <w:r w:rsidRPr="00783D9B">
        <w:rPr>
          <w:rFonts w:ascii="TimesNewRomanPSMT" w:hAnsi="TimesNewRomanPSMT"/>
          <w:noProof/>
        </w:rPr>
        <w:t>2</w:t>
      </w:r>
      <w:r w:rsidRPr="00783D9B">
        <w:rPr>
          <w:noProof/>
        </w:rPr>
        <w:t xml:space="preserve"> i</w:t>
      </w:r>
      <w:r w:rsidR="00E63104">
        <w:rPr>
          <w:noProof/>
        </w:rPr>
        <w:t>t</w:t>
      </w:r>
      <w:r w:rsidRPr="00783D9B">
        <w:rPr>
          <w:noProof/>
        </w:rPr>
        <w:t xml:space="preserve"> can be estimated that 563,223 individuals (2019 data) did traineeships longer than 6 months including repeated/consecutive traineeships with the same employer. Out of these 369,511 were paid trainees. </w:t>
      </w:r>
    </w:p>
    <w:p w14:paraId="725CD598" w14:textId="77777777" w:rsidR="0004624B" w:rsidRPr="00783D9B" w:rsidRDefault="0004624B" w:rsidP="0004624B">
      <w:pPr>
        <w:pStyle w:val="NormalWeb"/>
        <w:spacing w:before="0" w:beforeAutospacing="0" w:after="0" w:afterAutospacing="0"/>
        <w:jc w:val="both"/>
        <w:rPr>
          <w:rFonts w:ascii="TimesNewRomanPSMT" w:hAnsi="TimesNewRomanPSMT"/>
          <w:noProof/>
        </w:rPr>
      </w:pPr>
    </w:p>
    <w:p w14:paraId="6E7B22F3" w14:textId="3787F117" w:rsidR="0004624B" w:rsidRPr="00783D9B" w:rsidRDefault="0004624B" w:rsidP="0004624B">
      <w:pPr>
        <w:pStyle w:val="Caption"/>
        <w:rPr>
          <w:noProof/>
          <w:color w:val="auto"/>
        </w:rPr>
      </w:pPr>
      <w:r w:rsidRPr="00783D9B">
        <w:rPr>
          <w:noProof/>
          <w:color w:val="auto"/>
        </w:rPr>
        <w:t>Table 19: Estimated number of traineeships with a long duration of more than 6 months, including consecutive/repeated traineeships with the same employer by traineeship type 2019</w:t>
      </w:r>
    </w:p>
    <w:tbl>
      <w:tblPr>
        <w:tblStyle w:val="PlainTable21"/>
        <w:tblW w:w="9070" w:type="dxa"/>
        <w:tblLayout w:type="fixed"/>
        <w:tblLook w:val="04A0" w:firstRow="1" w:lastRow="0" w:firstColumn="1" w:lastColumn="0" w:noHBand="0" w:noVBand="1"/>
      </w:tblPr>
      <w:tblGrid>
        <w:gridCol w:w="907"/>
        <w:gridCol w:w="907"/>
        <w:gridCol w:w="907"/>
        <w:gridCol w:w="907"/>
        <w:gridCol w:w="907"/>
        <w:gridCol w:w="907"/>
        <w:gridCol w:w="907"/>
        <w:gridCol w:w="907"/>
        <w:gridCol w:w="907"/>
        <w:gridCol w:w="907"/>
      </w:tblGrid>
      <w:tr w:rsidR="0004624B" w:rsidRPr="00783D9B" w14:paraId="558F3990"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07" w:type="dxa"/>
            <w:hideMark/>
          </w:tcPr>
          <w:p w14:paraId="04F8B280" w14:textId="77777777" w:rsidR="0004624B" w:rsidRPr="00783D9B" w:rsidRDefault="0004624B" w:rsidP="006B5671">
            <w:pPr>
              <w:spacing w:after="0"/>
              <w:jc w:val="left"/>
              <w:rPr>
                <w:noProof/>
                <w:sz w:val="20"/>
                <w:szCs w:val="20"/>
              </w:rPr>
            </w:pPr>
            <w:r w:rsidRPr="00783D9B">
              <w:rPr>
                <w:noProof/>
                <w:color w:val="000000"/>
                <w:sz w:val="20"/>
              </w:rPr>
              <w:t>MS</w:t>
            </w:r>
          </w:p>
        </w:tc>
        <w:tc>
          <w:tcPr>
            <w:tcW w:w="907" w:type="dxa"/>
            <w:hideMark/>
          </w:tcPr>
          <w:p w14:paraId="53E49378"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OMT</w:t>
            </w:r>
          </w:p>
        </w:tc>
        <w:tc>
          <w:tcPr>
            <w:tcW w:w="907" w:type="dxa"/>
            <w:hideMark/>
          </w:tcPr>
          <w:p w14:paraId="02FA3A90"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ALMP</w:t>
            </w:r>
          </w:p>
        </w:tc>
        <w:tc>
          <w:tcPr>
            <w:tcW w:w="907" w:type="dxa"/>
            <w:hideMark/>
          </w:tcPr>
          <w:p w14:paraId="54A5633A"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ECT</w:t>
            </w:r>
          </w:p>
        </w:tc>
        <w:tc>
          <w:tcPr>
            <w:tcW w:w="907" w:type="dxa"/>
          </w:tcPr>
          <w:p w14:paraId="67DC9BC3"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Total paid</w:t>
            </w:r>
          </w:p>
        </w:tc>
        <w:tc>
          <w:tcPr>
            <w:tcW w:w="907" w:type="dxa"/>
            <w:hideMark/>
          </w:tcPr>
          <w:p w14:paraId="155063B4"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OMT</w:t>
            </w:r>
          </w:p>
        </w:tc>
        <w:tc>
          <w:tcPr>
            <w:tcW w:w="907" w:type="dxa"/>
            <w:hideMark/>
          </w:tcPr>
          <w:p w14:paraId="480DBE64"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ALMP</w:t>
            </w:r>
          </w:p>
        </w:tc>
        <w:tc>
          <w:tcPr>
            <w:tcW w:w="907" w:type="dxa"/>
            <w:hideMark/>
          </w:tcPr>
          <w:p w14:paraId="524DDF8A"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ECT</w:t>
            </w:r>
          </w:p>
        </w:tc>
        <w:tc>
          <w:tcPr>
            <w:tcW w:w="907" w:type="dxa"/>
          </w:tcPr>
          <w:p w14:paraId="1085897A"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color w:val="000000"/>
                <w:sz w:val="20"/>
                <w:szCs w:val="20"/>
              </w:rPr>
            </w:pPr>
            <w:r w:rsidRPr="00783D9B">
              <w:rPr>
                <w:noProof/>
                <w:color w:val="000000"/>
                <w:sz w:val="20"/>
                <w:szCs w:val="20"/>
              </w:rPr>
              <w:t>Total Unpaid</w:t>
            </w:r>
          </w:p>
        </w:tc>
        <w:tc>
          <w:tcPr>
            <w:tcW w:w="907" w:type="dxa"/>
            <w:hideMark/>
          </w:tcPr>
          <w:p w14:paraId="6DF7C6B7" w14:textId="77777777" w:rsidR="0004624B" w:rsidRPr="00783D9B" w:rsidRDefault="0004624B" w:rsidP="006B5671">
            <w:pPr>
              <w:spacing w:after="0"/>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Overall total</w:t>
            </w:r>
          </w:p>
        </w:tc>
      </w:tr>
      <w:tr w:rsidR="0004624B" w:rsidRPr="00783D9B" w14:paraId="23976E6B"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07" w:type="dxa"/>
            <w:hideMark/>
          </w:tcPr>
          <w:p w14:paraId="72A0367B" w14:textId="77777777" w:rsidR="0004624B" w:rsidRPr="00783D9B" w:rsidRDefault="0004624B" w:rsidP="006B5671">
            <w:pPr>
              <w:spacing w:after="0"/>
              <w:jc w:val="left"/>
              <w:rPr>
                <w:noProof/>
                <w:sz w:val="20"/>
                <w:szCs w:val="20"/>
              </w:rPr>
            </w:pPr>
            <w:r w:rsidRPr="00783D9B">
              <w:rPr>
                <w:rFonts w:eastAsia="Times New Roman"/>
                <w:noProof/>
                <w:color w:val="000000"/>
                <w:sz w:val="20"/>
                <w:szCs w:val="20"/>
                <w:lang w:eastAsia="en-GB"/>
              </w:rPr>
              <w:t>EU27</w:t>
            </w:r>
          </w:p>
        </w:tc>
        <w:tc>
          <w:tcPr>
            <w:tcW w:w="907" w:type="dxa"/>
            <w:vAlign w:val="center"/>
            <w:hideMark/>
          </w:tcPr>
          <w:p w14:paraId="0756FF7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94,896</w:t>
            </w:r>
          </w:p>
        </w:tc>
        <w:tc>
          <w:tcPr>
            <w:tcW w:w="907" w:type="dxa"/>
            <w:vAlign w:val="center"/>
            <w:hideMark/>
          </w:tcPr>
          <w:p w14:paraId="2F93A94A"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148,950</w:t>
            </w:r>
          </w:p>
        </w:tc>
        <w:tc>
          <w:tcPr>
            <w:tcW w:w="907" w:type="dxa"/>
            <w:vAlign w:val="center"/>
            <w:hideMark/>
          </w:tcPr>
          <w:p w14:paraId="4ED237AD"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125,665</w:t>
            </w:r>
          </w:p>
        </w:tc>
        <w:tc>
          <w:tcPr>
            <w:tcW w:w="907" w:type="dxa"/>
            <w:vAlign w:val="center"/>
            <w:hideMark/>
          </w:tcPr>
          <w:p w14:paraId="71AEBFBC"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369,511</w:t>
            </w:r>
          </w:p>
        </w:tc>
        <w:tc>
          <w:tcPr>
            <w:tcW w:w="907" w:type="dxa"/>
            <w:vAlign w:val="center"/>
            <w:hideMark/>
          </w:tcPr>
          <w:p w14:paraId="57FE91F8"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20,158</w:t>
            </w:r>
          </w:p>
        </w:tc>
        <w:tc>
          <w:tcPr>
            <w:tcW w:w="907" w:type="dxa"/>
            <w:vAlign w:val="center"/>
            <w:hideMark/>
          </w:tcPr>
          <w:p w14:paraId="5C32CEE7"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12,531</w:t>
            </w:r>
          </w:p>
        </w:tc>
        <w:tc>
          <w:tcPr>
            <w:tcW w:w="907" w:type="dxa"/>
            <w:vAlign w:val="center"/>
            <w:hideMark/>
          </w:tcPr>
          <w:p w14:paraId="24385EC5"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161,023</w:t>
            </w:r>
          </w:p>
        </w:tc>
        <w:tc>
          <w:tcPr>
            <w:tcW w:w="907" w:type="dxa"/>
            <w:vAlign w:val="center"/>
          </w:tcPr>
          <w:p w14:paraId="21985FCB" w14:textId="77777777" w:rsidR="0004624B" w:rsidRPr="00783D9B" w:rsidRDefault="0004624B" w:rsidP="006B5671">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783D9B">
              <w:rPr>
                <w:noProof/>
                <w:color w:val="000000"/>
                <w:sz w:val="20"/>
                <w:szCs w:val="20"/>
              </w:rPr>
              <w:t>193,712</w:t>
            </w:r>
          </w:p>
        </w:tc>
        <w:tc>
          <w:tcPr>
            <w:tcW w:w="907" w:type="dxa"/>
            <w:vAlign w:val="center"/>
            <w:hideMark/>
          </w:tcPr>
          <w:p w14:paraId="6D9FB95F" w14:textId="77777777" w:rsidR="0004624B" w:rsidRPr="00783D9B" w:rsidRDefault="0004624B" w:rsidP="006B5671">
            <w:pPr>
              <w:spacing w:after="0"/>
              <w:jc w:val="left"/>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563,223</w:t>
            </w:r>
          </w:p>
        </w:tc>
      </w:tr>
    </w:tbl>
    <w:p w14:paraId="0373D0EC" w14:textId="77777777" w:rsidR="0004624B" w:rsidRPr="00783D9B" w:rsidRDefault="0004624B" w:rsidP="0004624B">
      <w:pPr>
        <w:rPr>
          <w:i/>
          <w:noProof/>
          <w:sz w:val="20"/>
          <w:szCs w:val="20"/>
        </w:rPr>
      </w:pPr>
      <w:r w:rsidRPr="00783D9B">
        <w:rPr>
          <w:i/>
          <w:noProof/>
          <w:sz w:val="20"/>
          <w:szCs w:val="20"/>
        </w:rPr>
        <w:t>Source: Own elaboration, based on the study exploring the context, challenges, and possible solutions in relation to the quality of traineeships in the EU,  forthcoming (VT/2022/047)</w:t>
      </w:r>
    </w:p>
    <w:p w14:paraId="0D229D3E" w14:textId="77777777" w:rsidR="0004624B" w:rsidRPr="00783D9B" w:rsidRDefault="0004624B" w:rsidP="0004624B">
      <w:pPr>
        <w:pStyle w:val="Annex2"/>
        <w:rPr>
          <w:noProof/>
        </w:rPr>
      </w:pPr>
      <w:bookmarkStart w:id="90" w:name="_Toc160791299"/>
      <w:r w:rsidRPr="00783D9B">
        <w:rPr>
          <w:noProof/>
        </w:rPr>
        <w:t>Quantitative data on previous professional experience</w:t>
      </w:r>
      <w:bookmarkEnd w:id="90"/>
      <w:r w:rsidRPr="00783D9B">
        <w:rPr>
          <w:noProof/>
        </w:rPr>
        <w:t xml:space="preserve"> </w:t>
      </w:r>
    </w:p>
    <w:p w14:paraId="03F70D26" w14:textId="77777777" w:rsidR="0004624B" w:rsidRPr="00783D9B" w:rsidRDefault="0004624B" w:rsidP="0004624B">
      <w:pPr>
        <w:rPr>
          <w:noProof/>
        </w:rPr>
      </w:pPr>
      <w:r w:rsidRPr="00783D9B">
        <w:rPr>
          <w:noProof/>
        </w:rPr>
        <w:t xml:space="preserve">The fact that a trainee has already gained professional experience by completing one or several traineeships (or has already held regular job positions), in particular in the same field of activity may also serve as an indication of work relationships disguised as traineeships, although other elements, such as the duration of each traineeship, as well as the quality and content of the learning component thereof, have to be taken into account. A traineeship should serve as a stepping stone into the labour market, mainly for young people, by providing the skills that increase their employability and enhance their employment prospects but </w:t>
      </w:r>
      <w:r w:rsidRPr="00783D9B" w:rsidDel="00CF4EF9">
        <w:rPr>
          <w:noProof/>
        </w:rPr>
        <w:t xml:space="preserve">they </w:t>
      </w:r>
      <w:r w:rsidRPr="00783D9B">
        <w:rPr>
          <w:noProof/>
        </w:rPr>
        <w:t xml:space="preserve">can also help people transition between sectors, occupations. However, more than 1 in 2 (52%) of the respondents to the 2023 Eurobarometer did two or more traineeships; 1 in 3 respondents stated that they had done two traineeships, and 1 in 4 respondents reported the completion of three or more traineeships (see figure below). Also, as shown </w:t>
      </w:r>
      <w:r w:rsidRPr="00783D9B">
        <w:rPr>
          <w:noProof/>
        </w:rPr>
        <w:fldChar w:fldCharType="begin"/>
      </w:r>
      <w:r w:rsidRPr="00783D9B">
        <w:rPr>
          <w:noProof/>
        </w:rPr>
        <w:instrText xml:space="preserve"> REF _Ref151376343 \r \h </w:instrText>
      </w:r>
      <w:r w:rsidRPr="00783D9B">
        <w:rPr>
          <w:noProof/>
        </w:rPr>
      </w:r>
      <w:r w:rsidRPr="00783D9B">
        <w:rPr>
          <w:noProof/>
        </w:rPr>
        <w:fldChar w:fldCharType="separate"/>
      </w:r>
      <w:r w:rsidRPr="00783D9B">
        <w:rPr>
          <w:noProof/>
        </w:rPr>
        <w:t>Annex 7</w:t>
      </w:r>
      <w:r w:rsidRPr="00783D9B">
        <w:rPr>
          <w:noProof/>
        </w:rPr>
        <w:fldChar w:fldCharType="end"/>
      </w:r>
      <w:r w:rsidRPr="00783D9B">
        <w:rPr>
          <w:noProof/>
        </w:rPr>
        <w:t>, one third (33.4%) of paid trainees doing OMT are people aged above 35 years old. While these are people who might be transitioning in the labour market, this can also constitute an indication of replacement of regular positions by trainees. It should be noted that consecutive traineeships with the same employer are not necessarily an issue if the duration is limited, e.g., the case of two consecutive traineeships of less than three months.</w:t>
      </w:r>
    </w:p>
    <w:p w14:paraId="37C01211" w14:textId="77777777" w:rsidR="0004624B" w:rsidRPr="00783D9B" w:rsidRDefault="0004624B" w:rsidP="0004624B">
      <w:pPr>
        <w:keepNext/>
        <w:rPr>
          <w:noProof/>
        </w:rPr>
      </w:pPr>
      <w:r w:rsidRPr="00783D9B">
        <w:rPr>
          <w:noProof/>
          <w:lang w:eastAsia="en-GB"/>
        </w:rPr>
        <w:drawing>
          <wp:inline distT="0" distB="0" distL="0" distR="0" wp14:anchorId="2CF2505B" wp14:editId="6701827B">
            <wp:extent cx="3001284" cy="1854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9490" cy="1877804"/>
                    </a:xfrm>
                    <a:prstGeom prst="rect">
                      <a:avLst/>
                    </a:prstGeom>
                  </pic:spPr>
                </pic:pic>
              </a:graphicData>
            </a:graphic>
          </wp:inline>
        </w:drawing>
      </w:r>
    </w:p>
    <w:p w14:paraId="5E81F6E8" w14:textId="2110C36A" w:rsidR="0004624B" w:rsidRPr="00783D9B" w:rsidRDefault="0004624B" w:rsidP="0004624B">
      <w:pPr>
        <w:pStyle w:val="Caption"/>
        <w:rPr>
          <w:noProof/>
        </w:rPr>
      </w:pPr>
      <w:r w:rsidRPr="00783D9B">
        <w:rPr>
          <w:noProof/>
          <w:color w:val="auto"/>
        </w:rPr>
        <w:t>Figure 16: Flash Eurobarometer results - Repeated traineeships in the EU</w:t>
      </w:r>
      <w:r w:rsidRPr="00783D9B">
        <w:rPr>
          <w:noProof/>
          <w:color w:val="auto"/>
        </w:rPr>
        <w:tab/>
      </w:r>
      <w:r w:rsidRPr="00783D9B">
        <w:rPr>
          <w:noProof/>
        </w:rPr>
        <w:br/>
      </w:r>
      <w:r w:rsidRPr="00783D9B">
        <w:rPr>
          <w:noProof/>
          <w:color w:val="auto"/>
        </w:rPr>
        <w:t>Source: Flash Eurobarometer 2023 (FE 523).</w:t>
      </w:r>
    </w:p>
    <w:p w14:paraId="3AEA0F3A" w14:textId="398A6BE2" w:rsidR="0004624B" w:rsidRPr="00783D9B" w:rsidRDefault="0004624B" w:rsidP="0004624B">
      <w:pPr>
        <w:rPr>
          <w:noProof/>
        </w:rPr>
      </w:pPr>
      <w:r w:rsidRPr="00783D9B">
        <w:rPr>
          <w:noProof/>
        </w:rPr>
        <w:t>Analysis at Member State level (Figure 1</w:t>
      </w:r>
      <w:r w:rsidR="000E64BB" w:rsidRPr="00783D9B">
        <w:rPr>
          <w:noProof/>
        </w:rPr>
        <w:t>7</w:t>
      </w:r>
      <w:r w:rsidRPr="00783D9B">
        <w:rPr>
          <w:noProof/>
        </w:rPr>
        <w:t>) reveals that the majority of respondents in all Member States have done repeated traineeships (at least two traineeships), with shares ranging  from around 85% in DE, LU and SE to around 80% in BE, CZ, EE, FR, AT, NL, SK and FI to around 70% in BG, ES, LV, LT, HU, MT, RO and SI and 60% in EL. Moreover, respondents in LU (44%), followed by those in DE (40%), are the most likely to have had three or more traineeships. The largest shares having had two traineeships are observed in DE (35%), FR (35%), the NL (33%) and ES (33%).</w:t>
      </w:r>
    </w:p>
    <w:p w14:paraId="405701F5" w14:textId="77777777" w:rsidR="0004624B" w:rsidRPr="00783D9B" w:rsidRDefault="0004624B" w:rsidP="0004624B">
      <w:pPr>
        <w:rPr>
          <w:noProof/>
        </w:rPr>
      </w:pPr>
      <w:r w:rsidRPr="00783D9B">
        <w:rPr>
          <w:noProof/>
          <w:lang w:eastAsia="en-GB"/>
        </w:rPr>
        <w:drawing>
          <wp:inline distT="0" distB="0" distL="0" distR="0" wp14:anchorId="3FF79734" wp14:editId="18707CA9">
            <wp:extent cx="5046133" cy="18374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09756" cy="1860657"/>
                    </a:xfrm>
                    <a:prstGeom prst="rect">
                      <a:avLst/>
                    </a:prstGeom>
                  </pic:spPr>
                </pic:pic>
              </a:graphicData>
            </a:graphic>
          </wp:inline>
        </w:drawing>
      </w:r>
    </w:p>
    <w:p w14:paraId="64F2DE55" w14:textId="0A78DBAE" w:rsidR="0004624B" w:rsidRPr="00783D9B" w:rsidRDefault="0004624B" w:rsidP="00C330E4">
      <w:pPr>
        <w:spacing w:after="0"/>
        <w:rPr>
          <w:i/>
          <w:noProof/>
          <w:sz w:val="18"/>
          <w:szCs w:val="18"/>
        </w:rPr>
      </w:pPr>
      <w:bookmarkStart w:id="91" w:name="_Ref146573359"/>
      <w:r w:rsidRPr="00783D9B">
        <w:rPr>
          <w:i/>
          <w:noProof/>
          <w:sz w:val="18"/>
          <w:szCs w:val="18"/>
        </w:rPr>
        <w:t xml:space="preserve">Figure </w:t>
      </w:r>
      <w:r w:rsidR="003F7BC4" w:rsidRPr="00783D9B">
        <w:rPr>
          <w:i/>
          <w:noProof/>
          <w:sz w:val="18"/>
          <w:szCs w:val="18"/>
        </w:rPr>
        <w:t>17</w:t>
      </w:r>
      <w:bookmarkEnd w:id="91"/>
      <w:r w:rsidRPr="00783D9B">
        <w:rPr>
          <w:i/>
          <w:noProof/>
          <w:sz w:val="18"/>
          <w:szCs w:val="18"/>
        </w:rPr>
        <w:t>: Flash Eurobarometer results -Repeated traineeships by country</w:t>
      </w:r>
    </w:p>
    <w:p w14:paraId="544843E9" w14:textId="77777777" w:rsidR="0004624B" w:rsidRPr="00783D9B" w:rsidRDefault="0004624B" w:rsidP="0004624B">
      <w:pPr>
        <w:rPr>
          <w:i/>
          <w:noProof/>
          <w:sz w:val="18"/>
          <w:szCs w:val="18"/>
        </w:rPr>
      </w:pPr>
      <w:r w:rsidRPr="00783D9B">
        <w:rPr>
          <w:i/>
          <w:noProof/>
          <w:sz w:val="18"/>
          <w:szCs w:val="18"/>
        </w:rPr>
        <w:t>Source</w:t>
      </w:r>
      <w:r w:rsidRPr="00783D9B">
        <w:rPr>
          <w:b/>
          <w:i/>
          <w:noProof/>
          <w:sz w:val="18"/>
          <w:szCs w:val="18"/>
        </w:rPr>
        <w:t xml:space="preserve">: </w:t>
      </w:r>
      <w:r w:rsidRPr="00783D9B">
        <w:rPr>
          <w:i/>
          <w:noProof/>
          <w:sz w:val="18"/>
          <w:szCs w:val="18"/>
        </w:rPr>
        <w:t>Flash Eurobarometer 2023 (FE 523</w:t>
      </w:r>
      <w:r w:rsidRPr="00783D9B">
        <w:rPr>
          <w:i/>
          <w:iCs/>
          <w:noProof/>
          <w:sz w:val="18"/>
          <w:szCs w:val="18"/>
        </w:rPr>
        <w:t>).</w:t>
      </w:r>
    </w:p>
    <w:p w14:paraId="73622419" w14:textId="77777777" w:rsidR="0004624B" w:rsidRPr="00783D9B" w:rsidRDefault="0004624B" w:rsidP="0004624B">
      <w:pPr>
        <w:pStyle w:val="ListParagraph"/>
        <w:numPr>
          <w:ilvl w:val="0"/>
          <w:numId w:val="34"/>
        </w:numPr>
        <w:rPr>
          <w:noProof/>
        </w:rPr>
      </w:pPr>
      <w:r w:rsidRPr="00783D9B">
        <w:rPr>
          <w:noProof/>
        </w:rPr>
        <w:t xml:space="preserve">Evidence (approximate estimation) on the prevalence of repeated traineeships with different employers </w:t>
      </w:r>
    </w:p>
    <w:p w14:paraId="170FC6D9" w14:textId="77777777" w:rsidR="0004624B" w:rsidRPr="00783D9B" w:rsidRDefault="0004624B" w:rsidP="0004624B">
      <w:pPr>
        <w:rPr>
          <w:noProof/>
        </w:rPr>
      </w:pPr>
      <w:r w:rsidRPr="00783D9B">
        <w:rPr>
          <w:noProof/>
        </w:rPr>
        <w:t>The results of the 2023 Eurobarometer combined with LFS data can be used to obtain an estimate of the number of trainees doing repeated traineeships with different employers. This gives a proxy measure of the number of traineeships vacancies asking prior work experience to candidates. The results, presented in the table below, suggest around 1.1 million trainees in the EU (2019 data) did multiple traineeships with different employers, out of these 491,211 were paid trainees. These estimates are higher than those obtained through the analysis of the vacancies available on the EURES portal conducted for this study, which found that about 20% of total internship vacancies require prior work experience. This discrepancy could be due to the fact that the approach based on the Eurobarometer is likely to overestimate the number of employers asking prior work experience to trainees for two reasons. First, not all trainees who conducted numerous traineeships were necessarily asked prior work experience. Secondly, in the Eurobarometer survey respondents were asked to consider all possible traineeships conducted, not only those related to the current year. This implies that the yearly number of multiple traineeships with different employers could be substantially lower.</w:t>
      </w:r>
    </w:p>
    <w:p w14:paraId="534C3EBC" w14:textId="142AF078" w:rsidR="0004624B" w:rsidRPr="00783D9B" w:rsidRDefault="0004624B" w:rsidP="0004624B">
      <w:pPr>
        <w:pStyle w:val="Caption"/>
        <w:rPr>
          <w:noProof/>
          <w:color w:val="auto"/>
        </w:rPr>
      </w:pPr>
      <w:bookmarkStart w:id="92" w:name="_Hlk150793111"/>
      <w:r w:rsidRPr="00783D9B">
        <w:rPr>
          <w:noProof/>
          <w:color w:val="auto"/>
        </w:rPr>
        <w:t>Table 20: Estimated number of trainees who did repeated traineeships with different employers, 2019</w:t>
      </w:r>
    </w:p>
    <w:tbl>
      <w:tblPr>
        <w:tblStyle w:val="PlainTable21"/>
        <w:tblW w:w="9072" w:type="dxa"/>
        <w:tblLayout w:type="fixed"/>
        <w:tblLook w:val="04A0" w:firstRow="1" w:lastRow="0" w:firstColumn="1" w:lastColumn="0" w:noHBand="0" w:noVBand="1"/>
      </w:tblPr>
      <w:tblGrid>
        <w:gridCol w:w="879"/>
        <w:gridCol w:w="907"/>
        <w:gridCol w:w="907"/>
        <w:gridCol w:w="907"/>
        <w:gridCol w:w="907"/>
        <w:gridCol w:w="907"/>
        <w:gridCol w:w="907"/>
        <w:gridCol w:w="907"/>
        <w:gridCol w:w="907"/>
        <w:gridCol w:w="937"/>
      </w:tblGrid>
      <w:tr w:rsidR="0004624B" w:rsidRPr="00783D9B" w14:paraId="66E9A67C"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879" w:type="dxa"/>
            <w:hideMark/>
          </w:tcPr>
          <w:bookmarkEnd w:id="92"/>
          <w:p w14:paraId="2F0F8C36"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MS</w:t>
            </w:r>
          </w:p>
        </w:tc>
        <w:tc>
          <w:tcPr>
            <w:tcW w:w="907" w:type="dxa"/>
            <w:hideMark/>
          </w:tcPr>
          <w:p w14:paraId="0282CC43"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Paid OMT</w:t>
            </w:r>
          </w:p>
        </w:tc>
        <w:tc>
          <w:tcPr>
            <w:tcW w:w="907" w:type="dxa"/>
            <w:hideMark/>
          </w:tcPr>
          <w:p w14:paraId="6EE2D53E"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Paid ALMP</w:t>
            </w:r>
          </w:p>
        </w:tc>
        <w:tc>
          <w:tcPr>
            <w:tcW w:w="907" w:type="dxa"/>
            <w:hideMark/>
          </w:tcPr>
          <w:p w14:paraId="0F1BA07E"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Paid ECT</w:t>
            </w:r>
          </w:p>
        </w:tc>
        <w:tc>
          <w:tcPr>
            <w:tcW w:w="907" w:type="dxa"/>
            <w:hideMark/>
          </w:tcPr>
          <w:p w14:paraId="31E8BAA5"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Total paid</w:t>
            </w:r>
          </w:p>
        </w:tc>
        <w:tc>
          <w:tcPr>
            <w:tcW w:w="907" w:type="dxa"/>
            <w:hideMark/>
          </w:tcPr>
          <w:p w14:paraId="484D209C"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Unpaid OMT</w:t>
            </w:r>
          </w:p>
        </w:tc>
        <w:tc>
          <w:tcPr>
            <w:tcW w:w="907" w:type="dxa"/>
            <w:hideMark/>
          </w:tcPr>
          <w:p w14:paraId="51E8E440"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Unpaid ALMP</w:t>
            </w:r>
          </w:p>
        </w:tc>
        <w:tc>
          <w:tcPr>
            <w:tcW w:w="907" w:type="dxa"/>
            <w:hideMark/>
          </w:tcPr>
          <w:p w14:paraId="6E895472"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Unpaid ECT</w:t>
            </w:r>
          </w:p>
        </w:tc>
        <w:tc>
          <w:tcPr>
            <w:tcW w:w="907" w:type="dxa"/>
          </w:tcPr>
          <w:p w14:paraId="25799A84"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color w:val="000000"/>
                <w:sz w:val="18"/>
                <w:szCs w:val="18"/>
              </w:rPr>
            </w:pPr>
            <w:r w:rsidRPr="00783D9B">
              <w:rPr>
                <w:noProof/>
                <w:color w:val="000000"/>
                <w:sz w:val="18"/>
                <w:szCs w:val="18"/>
              </w:rPr>
              <w:t>Total Unpaid</w:t>
            </w:r>
          </w:p>
        </w:tc>
        <w:tc>
          <w:tcPr>
            <w:tcW w:w="937" w:type="dxa"/>
            <w:hideMark/>
          </w:tcPr>
          <w:p w14:paraId="45299298"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18"/>
                <w:szCs w:val="18"/>
              </w:rPr>
            </w:pPr>
            <w:r w:rsidRPr="00783D9B">
              <w:rPr>
                <w:noProof/>
                <w:color w:val="000000"/>
                <w:sz w:val="18"/>
                <w:szCs w:val="18"/>
              </w:rPr>
              <w:t>Overall total</w:t>
            </w:r>
          </w:p>
        </w:tc>
      </w:tr>
      <w:tr w:rsidR="0004624B" w:rsidRPr="00783D9B" w14:paraId="4270ECF2"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879" w:type="dxa"/>
            <w:hideMark/>
          </w:tcPr>
          <w:p w14:paraId="2CA4D803"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sz w:val="18"/>
                <w:szCs w:val="18"/>
              </w:rPr>
              <w:t>EU27</w:t>
            </w:r>
          </w:p>
        </w:tc>
        <w:tc>
          <w:tcPr>
            <w:tcW w:w="907" w:type="dxa"/>
            <w:hideMark/>
          </w:tcPr>
          <w:p w14:paraId="4AFFB35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146,877 (35%)</w:t>
            </w:r>
          </w:p>
        </w:tc>
        <w:tc>
          <w:tcPr>
            <w:tcW w:w="907" w:type="dxa"/>
            <w:hideMark/>
          </w:tcPr>
          <w:p w14:paraId="4E8F2E8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177,716 (33%)</w:t>
            </w:r>
          </w:p>
        </w:tc>
        <w:tc>
          <w:tcPr>
            <w:tcW w:w="907" w:type="dxa"/>
            <w:hideMark/>
          </w:tcPr>
          <w:p w14:paraId="65F8AD6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166,618 (33%)</w:t>
            </w:r>
          </w:p>
        </w:tc>
        <w:tc>
          <w:tcPr>
            <w:tcW w:w="907" w:type="dxa"/>
            <w:hideMark/>
          </w:tcPr>
          <w:p w14:paraId="1022649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18"/>
                <w:szCs w:val="18"/>
              </w:rPr>
            </w:pPr>
            <w:r w:rsidRPr="00783D9B">
              <w:rPr>
                <w:b/>
                <w:bCs/>
                <w:noProof/>
                <w:sz w:val="18"/>
                <w:szCs w:val="18"/>
              </w:rPr>
              <w:t>491,211</w:t>
            </w:r>
          </w:p>
        </w:tc>
        <w:tc>
          <w:tcPr>
            <w:tcW w:w="907" w:type="dxa"/>
            <w:hideMark/>
          </w:tcPr>
          <w:p w14:paraId="127A234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64,103 (45%)</w:t>
            </w:r>
          </w:p>
        </w:tc>
        <w:tc>
          <w:tcPr>
            <w:tcW w:w="907" w:type="dxa"/>
            <w:hideMark/>
          </w:tcPr>
          <w:p w14:paraId="72A8A253"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34,998 (46%)</w:t>
            </w:r>
          </w:p>
        </w:tc>
        <w:tc>
          <w:tcPr>
            <w:tcW w:w="907" w:type="dxa"/>
            <w:hideMark/>
          </w:tcPr>
          <w:p w14:paraId="4A683F3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noProof/>
                <w:color w:val="000000"/>
                <w:sz w:val="18"/>
                <w:szCs w:val="18"/>
              </w:rPr>
              <w:t>531,285 (43%)</w:t>
            </w:r>
          </w:p>
        </w:tc>
        <w:tc>
          <w:tcPr>
            <w:tcW w:w="907" w:type="dxa"/>
          </w:tcPr>
          <w:p w14:paraId="1C4D0A27"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color w:val="000000"/>
                <w:sz w:val="18"/>
                <w:szCs w:val="18"/>
              </w:rPr>
            </w:pPr>
            <w:r w:rsidRPr="00783D9B">
              <w:rPr>
                <w:noProof/>
                <w:color w:val="000000"/>
                <w:sz w:val="18"/>
                <w:szCs w:val="18"/>
              </w:rPr>
              <w:t>531,285</w:t>
            </w:r>
          </w:p>
        </w:tc>
        <w:tc>
          <w:tcPr>
            <w:tcW w:w="937" w:type="dxa"/>
            <w:hideMark/>
          </w:tcPr>
          <w:p w14:paraId="528B3B5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18"/>
                <w:szCs w:val="18"/>
              </w:rPr>
            </w:pPr>
            <w:r w:rsidRPr="00783D9B">
              <w:rPr>
                <w:b/>
                <w:bCs/>
                <w:noProof/>
                <w:color w:val="000000"/>
                <w:sz w:val="18"/>
                <w:szCs w:val="18"/>
              </w:rPr>
              <w:t>1,121,597</w:t>
            </w:r>
            <w:r w:rsidRPr="00783D9B">
              <w:rPr>
                <w:noProof/>
                <w:color w:val="000000"/>
                <w:sz w:val="18"/>
                <w:szCs w:val="18"/>
              </w:rPr>
              <w:t xml:space="preserve"> (38%)</w:t>
            </w:r>
          </w:p>
        </w:tc>
      </w:tr>
    </w:tbl>
    <w:p w14:paraId="013EE66C" w14:textId="77777777" w:rsidR="0004624B" w:rsidRPr="00783D9B" w:rsidRDefault="0004624B" w:rsidP="0004624B">
      <w:pPr>
        <w:pStyle w:val="FootnoteText"/>
        <w:rPr>
          <w:rFonts w:eastAsiaTheme="minorHAnsi"/>
          <w:bCs w:val="0"/>
          <w:i/>
          <w:noProof/>
          <w:szCs w:val="18"/>
        </w:rPr>
      </w:pPr>
      <w:r w:rsidRPr="00783D9B">
        <w:rPr>
          <w:rFonts w:eastAsiaTheme="minorHAnsi"/>
          <w:bCs w:val="0"/>
          <w:i/>
          <w:noProof/>
          <w:szCs w:val="18"/>
        </w:rPr>
        <w:t>Note: The table shows the estimated number of paid trainees undertaking multiple traineeships with different employers in absolute and percentage terms (in parenthesis). Data on the share of trainees who conducted multiple traineeships come from the Eurobarometer 523 Survey. Data on the total number of paid trainees by country and traineeship type come from the EU-LFS.</w:t>
      </w:r>
    </w:p>
    <w:p w14:paraId="651A5CED"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w:t>
      </w:r>
      <w:r w:rsidRPr="00783D9B">
        <w:rPr>
          <w:i/>
          <w:iCs/>
          <w:noProof/>
        </w:rPr>
        <w:t xml:space="preserve"> </w:t>
      </w:r>
      <w:r w:rsidRPr="00783D9B">
        <w:rPr>
          <w:i/>
          <w:noProof/>
        </w:rPr>
        <w:t>(VT/2022/047).</w:t>
      </w:r>
    </w:p>
    <w:p w14:paraId="3F6BE9EF" w14:textId="77777777" w:rsidR="0004624B" w:rsidRPr="00783D9B" w:rsidRDefault="0004624B" w:rsidP="0004624B">
      <w:pPr>
        <w:pStyle w:val="Annex2"/>
        <w:rPr>
          <w:noProof/>
        </w:rPr>
      </w:pPr>
      <w:bookmarkStart w:id="93" w:name="_Toc160791300"/>
      <w:r w:rsidRPr="00783D9B">
        <w:rPr>
          <w:noProof/>
        </w:rPr>
        <w:t>Information on the ratio of trainees within an organisation</w:t>
      </w:r>
      <w:bookmarkEnd w:id="93"/>
      <w:r w:rsidRPr="00783D9B">
        <w:rPr>
          <w:noProof/>
        </w:rPr>
        <w:t xml:space="preserve"> </w:t>
      </w:r>
    </w:p>
    <w:p w14:paraId="29FA421A" w14:textId="77777777" w:rsidR="0004624B" w:rsidRPr="00783D9B" w:rsidRDefault="0004624B" w:rsidP="0004624B">
      <w:pPr>
        <w:rPr>
          <w:noProof/>
        </w:rPr>
      </w:pPr>
      <w:r w:rsidRPr="00783D9B">
        <w:rPr>
          <w:noProof/>
        </w:rPr>
        <w:t xml:space="preserve">Further indications for the existence of work relationships disguised as traineeships could stem from </w:t>
      </w:r>
      <w:r w:rsidRPr="00783D9B">
        <w:rPr>
          <w:b/>
          <w:noProof/>
        </w:rPr>
        <w:t>contextual elements</w:t>
      </w:r>
      <w:r w:rsidRPr="00783D9B">
        <w:rPr>
          <w:noProof/>
        </w:rPr>
        <w:t xml:space="preserve">, such as a particularly </w:t>
      </w:r>
      <w:r w:rsidRPr="00783D9B">
        <w:rPr>
          <w:b/>
          <w:noProof/>
        </w:rPr>
        <w:t xml:space="preserve">high ratio of trainees within an organisation, </w:t>
      </w:r>
      <w:r w:rsidRPr="00783D9B">
        <w:rPr>
          <w:noProof/>
        </w:rPr>
        <w:t xml:space="preserve">which could point to the substitution of employees with trainees and suggest that certain tasks in the company are systematically done by trainees. This is confirmed by the fact that in some Member States legal provisions exist regulating the maximum share of trainees in a company, in particular for OMT (BG, HU, LT, LU, AT, PL, PT, RO), the highest number across the different types of traineeships. For MPT, there are a number of cases where caps exist only for certain sectors (PL, PT, RO, SK).  LT is the only country where caps exist for all types of traineeships. </w:t>
      </w:r>
    </w:p>
    <w:p w14:paraId="00C6B5D8" w14:textId="77777777" w:rsidR="0004624B" w:rsidRPr="00783D9B" w:rsidRDefault="0004624B" w:rsidP="0004624B">
      <w:pPr>
        <w:rPr>
          <w:noProof/>
        </w:rPr>
      </w:pPr>
      <w:r w:rsidRPr="00783D9B">
        <w:rPr>
          <w:noProof/>
        </w:rPr>
        <w:t xml:space="preserve">In practice, it is very challenging </w:t>
      </w:r>
      <w:r w:rsidRPr="00783D9B" w:rsidDel="00020C6F">
        <w:rPr>
          <w:noProof/>
        </w:rPr>
        <w:t xml:space="preserve">to </w:t>
      </w:r>
      <w:r w:rsidRPr="00783D9B">
        <w:rPr>
          <w:noProof/>
        </w:rPr>
        <w:t xml:space="preserve">collect quantitative data as major EU company surveys do not collect this information and ad hoc surveys are unlikely to be informative. It is also important to note that the sector of the company (because of differences in the degree of labour intensity) can matter a lot in defining a meaningful threshold of potential use of work relationships disguised as traineeships, but even more the size. For micro companies, the ratio of trainees to employees will always be a double-digit one (at least one in 9 employees), for large companies the same percentage could imply thousands of trainees. </w:t>
      </w:r>
    </w:p>
    <w:p w14:paraId="623ABD23" w14:textId="77777777" w:rsidR="0004624B" w:rsidRPr="00783D9B" w:rsidRDefault="0004624B" w:rsidP="0004624B">
      <w:pPr>
        <w:rPr>
          <w:noProof/>
        </w:rPr>
      </w:pPr>
      <w:r w:rsidRPr="00783D9B">
        <w:rPr>
          <w:noProof/>
        </w:rPr>
        <w:t xml:space="preserve">Hence, a sensible threshold is difficult to identify. Nevertheless, some countries have tried, by applying caps. This can be defined as the share of employees, like in FR, where for undertakings with more than 20 employees the maximum number of trainees cannot be above 15% of the employees. In LT, the limit exists for </w:t>
      </w:r>
      <w:r w:rsidRPr="00783D9B">
        <w:rPr>
          <w:rStyle w:val="ui-provider"/>
          <w:noProof/>
        </w:rPr>
        <w:t>voluntary traineeship agreements and the percentage may not exceed 10 percent of the total number of employees of the organisation, and where the organisation has fewer than 10 employees, such organisation may have only one voluntary traineeship agreement.</w:t>
      </w:r>
      <w:r w:rsidRPr="00783D9B">
        <w:rPr>
          <w:noProof/>
        </w:rPr>
        <w:t xml:space="preserve"> In other countries, like HU, the cap is set in relation to the number of trainees and apprentices in the previous year.   </w:t>
      </w:r>
    </w:p>
    <w:p w14:paraId="0276E53A" w14:textId="77777777" w:rsidR="0004624B" w:rsidRPr="00783D9B" w:rsidRDefault="0004624B" w:rsidP="0004624B">
      <w:pPr>
        <w:rPr>
          <w:noProof/>
        </w:rPr>
      </w:pPr>
      <w:r w:rsidRPr="00783D9B">
        <w:rPr>
          <w:noProof/>
        </w:rPr>
        <w:t xml:space="preserve">The table below provides a summary of the existence of a cap on the share of trainees in a company across Member States and types of traineeships. </w:t>
      </w:r>
    </w:p>
    <w:p w14:paraId="35776F8B" w14:textId="77777777" w:rsidR="00C330E4" w:rsidRPr="00783D9B" w:rsidRDefault="00C330E4">
      <w:pPr>
        <w:spacing w:after="160" w:line="259" w:lineRule="auto"/>
        <w:jc w:val="left"/>
        <w:rPr>
          <w:i/>
          <w:iCs/>
          <w:noProof/>
          <w:sz w:val="18"/>
          <w:szCs w:val="18"/>
        </w:rPr>
      </w:pPr>
      <w:r w:rsidRPr="00783D9B">
        <w:rPr>
          <w:noProof/>
        </w:rPr>
        <w:br w:type="page"/>
      </w:r>
    </w:p>
    <w:p w14:paraId="03075098" w14:textId="1FB31D92" w:rsidR="0004624B" w:rsidRPr="00783D9B" w:rsidRDefault="0004624B" w:rsidP="0004624B">
      <w:pPr>
        <w:pStyle w:val="Caption"/>
        <w:rPr>
          <w:noProof/>
          <w:color w:val="auto"/>
        </w:rPr>
      </w:pPr>
      <w:r w:rsidRPr="00783D9B">
        <w:rPr>
          <w:noProof/>
          <w:color w:val="auto"/>
        </w:rPr>
        <w:t>Table 21: Existence of a cap on the share of trainees in a company</w:t>
      </w:r>
    </w:p>
    <w:tbl>
      <w:tblPr>
        <w:tblStyle w:val="TableGrid"/>
        <w:tblW w:w="9293" w:type="dxa"/>
        <w:tblInd w:w="-5" w:type="dxa"/>
        <w:tblLook w:val="04A0" w:firstRow="1" w:lastRow="0" w:firstColumn="1" w:lastColumn="0" w:noHBand="0" w:noVBand="1"/>
      </w:tblPr>
      <w:tblGrid>
        <w:gridCol w:w="1269"/>
        <w:gridCol w:w="2700"/>
        <w:gridCol w:w="3077"/>
        <w:gridCol w:w="2247"/>
      </w:tblGrid>
      <w:tr w:rsidR="0004624B" w:rsidRPr="00783D9B" w14:paraId="132A1C3B" w14:textId="77777777" w:rsidTr="00365BCD">
        <w:trPr>
          <w:trHeight w:val="288"/>
        </w:trPr>
        <w:tc>
          <w:tcPr>
            <w:tcW w:w="1269" w:type="dxa"/>
            <w:shd w:val="clear" w:color="auto" w:fill="auto"/>
            <w:noWrap/>
            <w:vAlign w:val="center"/>
            <w:hideMark/>
          </w:tcPr>
          <w:p w14:paraId="4AAB88D2" w14:textId="77777777" w:rsidR="0004624B" w:rsidRPr="00783D9B" w:rsidRDefault="0004624B" w:rsidP="006B5671">
            <w:pPr>
              <w:spacing w:after="0"/>
              <w:rPr>
                <w:noProof/>
              </w:rPr>
            </w:pPr>
            <w:r w:rsidRPr="00783D9B">
              <w:rPr>
                <w:noProof/>
              </w:rPr>
              <w:t>Type of traineeship</w:t>
            </w:r>
          </w:p>
        </w:tc>
        <w:tc>
          <w:tcPr>
            <w:tcW w:w="2700" w:type="dxa"/>
            <w:shd w:val="clear" w:color="auto" w:fill="auto"/>
            <w:noWrap/>
            <w:vAlign w:val="center"/>
            <w:hideMark/>
          </w:tcPr>
          <w:p w14:paraId="31ACC393" w14:textId="77777777" w:rsidR="0004624B" w:rsidRPr="00783D9B" w:rsidRDefault="0004624B" w:rsidP="006B5671">
            <w:pPr>
              <w:spacing w:after="0"/>
              <w:rPr>
                <w:noProof/>
              </w:rPr>
            </w:pPr>
            <w:r w:rsidRPr="00783D9B">
              <w:rPr>
                <w:noProof/>
              </w:rPr>
              <w:t>Yes</w:t>
            </w:r>
          </w:p>
        </w:tc>
        <w:tc>
          <w:tcPr>
            <w:tcW w:w="3077" w:type="dxa"/>
            <w:shd w:val="clear" w:color="auto" w:fill="auto"/>
            <w:noWrap/>
            <w:vAlign w:val="center"/>
            <w:hideMark/>
          </w:tcPr>
          <w:p w14:paraId="4BD79C5E" w14:textId="77777777" w:rsidR="0004624B" w:rsidRPr="00783D9B" w:rsidRDefault="0004624B" w:rsidP="006B5671">
            <w:pPr>
              <w:spacing w:after="0"/>
              <w:rPr>
                <w:noProof/>
              </w:rPr>
            </w:pPr>
            <w:r w:rsidRPr="00783D9B">
              <w:rPr>
                <w:noProof/>
              </w:rPr>
              <w:t>No</w:t>
            </w:r>
          </w:p>
        </w:tc>
        <w:tc>
          <w:tcPr>
            <w:tcW w:w="2247" w:type="dxa"/>
            <w:shd w:val="clear" w:color="auto" w:fill="auto"/>
            <w:vAlign w:val="center"/>
          </w:tcPr>
          <w:p w14:paraId="2996A44E" w14:textId="77777777" w:rsidR="0004624B" w:rsidRPr="00783D9B" w:rsidRDefault="0004624B" w:rsidP="006B5671">
            <w:pPr>
              <w:spacing w:after="0"/>
              <w:rPr>
                <w:noProof/>
              </w:rPr>
            </w:pPr>
            <w:r w:rsidRPr="00783D9B">
              <w:rPr>
                <w:noProof/>
              </w:rPr>
              <w:t>Data availability</w:t>
            </w:r>
          </w:p>
        </w:tc>
      </w:tr>
      <w:tr w:rsidR="0004624B" w:rsidRPr="00783D9B" w14:paraId="1EB6251A" w14:textId="77777777" w:rsidTr="00365BCD">
        <w:trPr>
          <w:trHeight w:val="770"/>
        </w:trPr>
        <w:tc>
          <w:tcPr>
            <w:tcW w:w="1269" w:type="dxa"/>
            <w:noWrap/>
            <w:vAlign w:val="center"/>
            <w:hideMark/>
          </w:tcPr>
          <w:p w14:paraId="5189B962" w14:textId="77777777" w:rsidR="0004624B" w:rsidRPr="00783D9B" w:rsidRDefault="0004624B" w:rsidP="006B5671">
            <w:pPr>
              <w:spacing w:after="0"/>
              <w:rPr>
                <w:noProof/>
              </w:rPr>
            </w:pPr>
            <w:r w:rsidRPr="00783D9B">
              <w:rPr>
                <w:noProof/>
              </w:rPr>
              <w:t>OMT</w:t>
            </w:r>
          </w:p>
        </w:tc>
        <w:tc>
          <w:tcPr>
            <w:tcW w:w="2700" w:type="dxa"/>
            <w:hideMark/>
          </w:tcPr>
          <w:p w14:paraId="2B99B60D" w14:textId="77777777" w:rsidR="0004624B" w:rsidRPr="00783D9B" w:rsidRDefault="0004624B" w:rsidP="006B5671">
            <w:pPr>
              <w:spacing w:after="0"/>
              <w:rPr>
                <w:noProof/>
              </w:rPr>
            </w:pPr>
            <w:r w:rsidRPr="00783D9B">
              <w:rPr>
                <w:rFonts w:eastAsia="Calibri"/>
                <w:noProof/>
              </w:rPr>
              <w:t>BG, LT, LU, HU, AT, PL, PT, RO [8 MS]</w:t>
            </w:r>
          </w:p>
        </w:tc>
        <w:tc>
          <w:tcPr>
            <w:tcW w:w="3077" w:type="dxa"/>
            <w:hideMark/>
          </w:tcPr>
          <w:p w14:paraId="42E9D535" w14:textId="77777777" w:rsidR="0004624B" w:rsidRPr="00711A56" w:rsidRDefault="0004624B" w:rsidP="006B5671">
            <w:pPr>
              <w:spacing w:after="0"/>
              <w:rPr>
                <w:noProof/>
                <w:lang w:val="fr-BE"/>
              </w:rPr>
            </w:pPr>
            <w:r w:rsidRPr="00711A56">
              <w:rPr>
                <w:rFonts w:eastAsia="Calibri"/>
                <w:noProof/>
                <w:lang w:val="fr-BE"/>
              </w:rPr>
              <w:t>CZ, DE, DK, EE, IE, EL, ES, HR, IT, CY, LV, MT, NL, SI, SK [15 MS]</w:t>
            </w:r>
          </w:p>
        </w:tc>
        <w:tc>
          <w:tcPr>
            <w:tcW w:w="2247" w:type="dxa"/>
          </w:tcPr>
          <w:p w14:paraId="1FA52CD8" w14:textId="77777777" w:rsidR="0004624B" w:rsidRPr="00783D9B" w:rsidRDefault="0004624B" w:rsidP="006B5671">
            <w:pPr>
              <w:spacing w:after="0"/>
              <w:rPr>
                <w:noProof/>
              </w:rPr>
            </w:pPr>
            <w:r w:rsidRPr="00783D9B">
              <w:rPr>
                <w:rFonts w:eastAsia="Calibri"/>
                <w:noProof/>
              </w:rPr>
              <w:t>1 NA (FR), 3 no data (BE, SE, FI)</w:t>
            </w:r>
          </w:p>
        </w:tc>
      </w:tr>
      <w:tr w:rsidR="0004624B" w:rsidRPr="00783D9B" w14:paraId="4E0F5822" w14:textId="77777777" w:rsidTr="00365BCD">
        <w:trPr>
          <w:trHeight w:val="1030"/>
        </w:trPr>
        <w:tc>
          <w:tcPr>
            <w:tcW w:w="1269" w:type="dxa"/>
            <w:noWrap/>
            <w:vAlign w:val="center"/>
            <w:hideMark/>
          </w:tcPr>
          <w:p w14:paraId="4CBA06A0" w14:textId="77777777" w:rsidR="0004624B" w:rsidRPr="00783D9B" w:rsidRDefault="0004624B" w:rsidP="006B5671">
            <w:pPr>
              <w:spacing w:after="0"/>
              <w:rPr>
                <w:noProof/>
              </w:rPr>
            </w:pPr>
            <w:r w:rsidRPr="00783D9B">
              <w:rPr>
                <w:noProof/>
              </w:rPr>
              <w:t>ALMP</w:t>
            </w:r>
          </w:p>
        </w:tc>
        <w:tc>
          <w:tcPr>
            <w:tcW w:w="2700" w:type="dxa"/>
            <w:hideMark/>
          </w:tcPr>
          <w:p w14:paraId="179CFA19" w14:textId="77777777" w:rsidR="0004624B" w:rsidRPr="00783D9B" w:rsidRDefault="0004624B" w:rsidP="006B5671">
            <w:pPr>
              <w:spacing w:after="0"/>
              <w:rPr>
                <w:noProof/>
              </w:rPr>
            </w:pPr>
            <w:r w:rsidRPr="00783D9B">
              <w:rPr>
                <w:rFonts w:eastAsia="Calibri"/>
                <w:noProof/>
              </w:rPr>
              <w:t>EL, IT, LV, PL, PT, [5 MS]</w:t>
            </w:r>
          </w:p>
        </w:tc>
        <w:tc>
          <w:tcPr>
            <w:tcW w:w="3077" w:type="dxa"/>
            <w:hideMark/>
          </w:tcPr>
          <w:p w14:paraId="7C335FFA" w14:textId="77777777" w:rsidR="0004624B" w:rsidRPr="00783D9B" w:rsidRDefault="0004624B" w:rsidP="006B5671">
            <w:pPr>
              <w:spacing w:after="0"/>
              <w:rPr>
                <w:noProof/>
              </w:rPr>
            </w:pPr>
            <w:r w:rsidRPr="00783D9B">
              <w:rPr>
                <w:rFonts w:eastAsia="Calibri"/>
                <w:noProof/>
              </w:rPr>
              <w:t>BG, CZ, DE, DK, EE, IE, ES, HR, CY, LT, LU, NL, AT, RO, SK [15 MS]</w:t>
            </w:r>
          </w:p>
        </w:tc>
        <w:tc>
          <w:tcPr>
            <w:tcW w:w="2247" w:type="dxa"/>
          </w:tcPr>
          <w:p w14:paraId="59F60449" w14:textId="77777777" w:rsidR="0004624B" w:rsidRPr="00783D9B" w:rsidRDefault="0004624B" w:rsidP="006B5671">
            <w:pPr>
              <w:spacing w:after="0"/>
              <w:rPr>
                <w:noProof/>
              </w:rPr>
            </w:pPr>
            <w:r w:rsidRPr="00783D9B">
              <w:rPr>
                <w:rFonts w:eastAsia="Calibri"/>
                <w:noProof/>
              </w:rPr>
              <w:t>2 NA (HU, SI), 5 no data (BE, FR, MT, FI, SE)</w:t>
            </w:r>
          </w:p>
        </w:tc>
      </w:tr>
      <w:tr w:rsidR="0004624B" w:rsidRPr="00783D9B" w14:paraId="5B3627FE" w14:textId="77777777" w:rsidTr="00365BCD">
        <w:trPr>
          <w:trHeight w:val="511"/>
        </w:trPr>
        <w:tc>
          <w:tcPr>
            <w:tcW w:w="1269" w:type="dxa"/>
            <w:noWrap/>
            <w:vAlign w:val="center"/>
            <w:hideMark/>
          </w:tcPr>
          <w:p w14:paraId="3DB4F49B" w14:textId="77777777" w:rsidR="0004624B" w:rsidRPr="00783D9B" w:rsidRDefault="0004624B" w:rsidP="006B5671">
            <w:pPr>
              <w:spacing w:after="0"/>
              <w:rPr>
                <w:noProof/>
              </w:rPr>
            </w:pPr>
            <w:r w:rsidRPr="00783D9B">
              <w:rPr>
                <w:noProof/>
              </w:rPr>
              <w:t>ECT</w:t>
            </w:r>
          </w:p>
        </w:tc>
        <w:tc>
          <w:tcPr>
            <w:tcW w:w="2700" w:type="dxa"/>
            <w:noWrap/>
            <w:hideMark/>
          </w:tcPr>
          <w:p w14:paraId="6218B97F" w14:textId="77777777" w:rsidR="0004624B" w:rsidRPr="00783D9B" w:rsidRDefault="0004624B" w:rsidP="006B5671">
            <w:pPr>
              <w:spacing w:after="0"/>
              <w:rPr>
                <w:noProof/>
              </w:rPr>
            </w:pPr>
            <w:r w:rsidRPr="00783D9B">
              <w:rPr>
                <w:rFonts w:eastAsia="Calibri"/>
                <w:noProof/>
              </w:rPr>
              <w:t>LT, LU, HU, SK [4 MS]</w:t>
            </w:r>
          </w:p>
        </w:tc>
        <w:tc>
          <w:tcPr>
            <w:tcW w:w="3077" w:type="dxa"/>
            <w:noWrap/>
            <w:hideMark/>
          </w:tcPr>
          <w:p w14:paraId="69911925" w14:textId="77777777" w:rsidR="0004624B" w:rsidRPr="00783D9B" w:rsidRDefault="0004624B" w:rsidP="006B5671">
            <w:pPr>
              <w:spacing w:after="0"/>
              <w:rPr>
                <w:noProof/>
              </w:rPr>
            </w:pPr>
            <w:r w:rsidRPr="00783D9B">
              <w:rPr>
                <w:rFonts w:eastAsia="Calibri"/>
                <w:noProof/>
              </w:rPr>
              <w:t>BG, CZ, DE, DK, EE, IE, ES, IT, CY, LV, NL, AT, PL, PT, RO, SI [16 MS]</w:t>
            </w:r>
          </w:p>
        </w:tc>
        <w:tc>
          <w:tcPr>
            <w:tcW w:w="2247" w:type="dxa"/>
          </w:tcPr>
          <w:p w14:paraId="7E7EA2BD" w14:textId="77777777" w:rsidR="0004624B" w:rsidRPr="00783D9B" w:rsidRDefault="0004624B" w:rsidP="006B5671">
            <w:pPr>
              <w:spacing w:after="0"/>
              <w:rPr>
                <w:noProof/>
              </w:rPr>
            </w:pPr>
            <w:r w:rsidRPr="00783D9B">
              <w:rPr>
                <w:rFonts w:eastAsia="Calibri"/>
                <w:noProof/>
              </w:rPr>
              <w:t>1 NA (HR), 6 no data (BE, EL, FR, MT, FI, SE)</w:t>
            </w:r>
          </w:p>
        </w:tc>
      </w:tr>
      <w:tr w:rsidR="0004624B" w:rsidRPr="00783D9B" w14:paraId="5DF67B6C" w14:textId="77777777" w:rsidTr="00365BCD">
        <w:trPr>
          <w:trHeight w:val="738"/>
        </w:trPr>
        <w:tc>
          <w:tcPr>
            <w:tcW w:w="1269" w:type="dxa"/>
            <w:noWrap/>
            <w:vAlign w:val="center"/>
            <w:hideMark/>
          </w:tcPr>
          <w:p w14:paraId="47A91483" w14:textId="77777777" w:rsidR="0004624B" w:rsidRPr="00783D9B" w:rsidRDefault="0004624B" w:rsidP="006B5671">
            <w:pPr>
              <w:spacing w:after="0"/>
              <w:rPr>
                <w:noProof/>
              </w:rPr>
            </w:pPr>
            <w:r w:rsidRPr="00783D9B">
              <w:rPr>
                <w:noProof/>
              </w:rPr>
              <w:t>MPT</w:t>
            </w:r>
          </w:p>
        </w:tc>
        <w:tc>
          <w:tcPr>
            <w:tcW w:w="2700" w:type="dxa"/>
            <w:noWrap/>
            <w:hideMark/>
          </w:tcPr>
          <w:p w14:paraId="3C84CC3E" w14:textId="77777777" w:rsidR="0004624B" w:rsidRPr="00783D9B" w:rsidRDefault="0004624B" w:rsidP="006B5671">
            <w:pPr>
              <w:spacing w:after="0"/>
              <w:rPr>
                <w:noProof/>
              </w:rPr>
            </w:pPr>
            <w:r w:rsidRPr="00783D9B">
              <w:rPr>
                <w:rFonts w:eastAsia="Calibri"/>
                <w:noProof/>
              </w:rPr>
              <w:t>CZ, IE, IT, LT, PL (medical), PT (law), RO (medical), SI, SK (law) [9 MS]</w:t>
            </w:r>
          </w:p>
        </w:tc>
        <w:tc>
          <w:tcPr>
            <w:tcW w:w="3077" w:type="dxa"/>
            <w:noWrap/>
            <w:hideMark/>
          </w:tcPr>
          <w:p w14:paraId="4D9C3A84" w14:textId="77777777" w:rsidR="0004624B" w:rsidRPr="00783D9B" w:rsidRDefault="0004624B" w:rsidP="006B5671">
            <w:pPr>
              <w:spacing w:after="0"/>
              <w:rPr>
                <w:noProof/>
              </w:rPr>
            </w:pPr>
            <w:r w:rsidRPr="00783D9B">
              <w:rPr>
                <w:rFonts w:eastAsia="Calibri"/>
                <w:noProof/>
              </w:rPr>
              <w:t>BG, DE, DK, EE, ES, CY, LV, LU, HU, NL, AT [11 MS]</w:t>
            </w:r>
          </w:p>
        </w:tc>
        <w:tc>
          <w:tcPr>
            <w:tcW w:w="2247" w:type="dxa"/>
          </w:tcPr>
          <w:p w14:paraId="7D7DCB8A" w14:textId="77777777" w:rsidR="0004624B" w:rsidRPr="00783D9B" w:rsidRDefault="0004624B" w:rsidP="006B5671">
            <w:pPr>
              <w:spacing w:after="0"/>
              <w:rPr>
                <w:noProof/>
              </w:rPr>
            </w:pPr>
            <w:r w:rsidRPr="00783D9B">
              <w:rPr>
                <w:rFonts w:eastAsia="Calibri"/>
                <w:noProof/>
              </w:rPr>
              <w:t>7 no data (HR, EL, BE, SE, FR, MT, FI)</w:t>
            </w:r>
          </w:p>
        </w:tc>
      </w:tr>
    </w:tbl>
    <w:p w14:paraId="53E9B5AD" w14:textId="77777777" w:rsidR="0004624B" w:rsidRPr="00783D9B" w:rsidRDefault="0004624B" w:rsidP="0004624B">
      <w:pPr>
        <w:pStyle w:val="FootnoteText"/>
        <w:rPr>
          <w:i/>
          <w:noProof/>
        </w:rPr>
      </w:pPr>
      <w:r w:rsidRPr="00783D9B">
        <w:rPr>
          <w:i/>
          <w:noProof/>
        </w:rPr>
        <w:t>Note:</w:t>
      </w:r>
      <w:r w:rsidRPr="00783D9B">
        <w:rPr>
          <w:b/>
          <w:i/>
          <w:noProof/>
        </w:rPr>
        <w:t xml:space="preserve"> </w:t>
      </w:r>
      <w:r w:rsidRPr="00783D9B">
        <w:rPr>
          <w:i/>
          <w:noProof/>
        </w:rPr>
        <w:t>OMT are prohibited in FR</w:t>
      </w:r>
      <w:r w:rsidRPr="00783D9B">
        <w:rPr>
          <w:i/>
          <w:iCs/>
          <w:noProof/>
        </w:rPr>
        <w:t>.</w:t>
      </w:r>
      <w:r w:rsidRPr="00783D9B">
        <w:rPr>
          <w:i/>
          <w:noProof/>
        </w:rPr>
        <w:t xml:space="preserve"> For ALMP, in SI there are no formal traineeship contracts. For ECT, in HR these traineeships are conducted on a free market basis.</w:t>
      </w:r>
    </w:p>
    <w:p w14:paraId="47EB86B6"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319BDE4B" w14:textId="77777777" w:rsidR="0004624B" w:rsidRPr="00783D9B" w:rsidRDefault="0004624B" w:rsidP="0004624B">
      <w:pPr>
        <w:pStyle w:val="Annex2"/>
        <w:rPr>
          <w:noProof/>
        </w:rPr>
      </w:pPr>
      <w:bookmarkStart w:id="94" w:name="_Toc160791301"/>
      <w:r w:rsidRPr="00783D9B">
        <w:rPr>
          <w:noProof/>
        </w:rPr>
        <w:t>Rough evidence on the prevalence of certain types of work relationships disguised as traineeships in the EU</w:t>
      </w:r>
      <w:bookmarkEnd w:id="94"/>
    </w:p>
    <w:p w14:paraId="43ABA57C" w14:textId="77777777" w:rsidR="0004624B" w:rsidRPr="00783D9B" w:rsidRDefault="0004624B" w:rsidP="0004624B">
      <w:pPr>
        <w:rPr>
          <w:noProof/>
        </w:rPr>
      </w:pPr>
      <w:r w:rsidRPr="00783D9B">
        <w:rPr>
          <w:noProof/>
        </w:rPr>
        <w:t>Estimates of the number of work relationships disguised as traineeships</w:t>
      </w:r>
      <w:r w:rsidRPr="00783D9B" w:rsidDel="00C60584">
        <w:rPr>
          <w:noProof/>
        </w:rPr>
        <w:t xml:space="preserve"> </w:t>
      </w:r>
      <w:r w:rsidRPr="00783D9B">
        <w:rPr>
          <w:noProof/>
        </w:rPr>
        <w:t xml:space="preserve">in the EU are difficult to obtain. However, a rough proxy can be obtained for some specific categories of trainees being at risk of being in a </w:t>
      </w:r>
      <w:r w:rsidRPr="00783D9B">
        <w:rPr>
          <w:noProof/>
          <w:sz w:val="20"/>
          <w:szCs w:val="20"/>
        </w:rPr>
        <w:t xml:space="preserve"> </w:t>
      </w:r>
      <w:r w:rsidRPr="00783D9B">
        <w:rPr>
          <w:noProof/>
        </w:rPr>
        <w:t xml:space="preserve">work relationship disguised as a traineeship. For example, as discussed in section </w:t>
      </w:r>
      <w:r w:rsidRPr="00783D9B">
        <w:rPr>
          <w:noProof/>
        </w:rPr>
        <w:fldChar w:fldCharType="begin"/>
      </w:r>
      <w:r w:rsidRPr="00783D9B">
        <w:rPr>
          <w:noProof/>
        </w:rPr>
        <w:instrText xml:space="preserve"> REF _Ref151461227 \r \h </w:instrText>
      </w:r>
      <w:r w:rsidRPr="00783D9B">
        <w:rPr>
          <w:noProof/>
        </w:rPr>
      </w:r>
      <w:r w:rsidRPr="00783D9B">
        <w:rPr>
          <w:noProof/>
        </w:rPr>
        <w:fldChar w:fldCharType="separate"/>
      </w:r>
      <w:r w:rsidRPr="00783D9B">
        <w:rPr>
          <w:noProof/>
        </w:rPr>
        <w:t>A8.3</w:t>
      </w:r>
      <w:r w:rsidRPr="00783D9B">
        <w:rPr>
          <w:noProof/>
        </w:rPr>
        <w:fldChar w:fldCharType="end"/>
      </w:r>
      <w:r w:rsidRPr="00783D9B">
        <w:rPr>
          <w:noProof/>
        </w:rPr>
        <w:t xml:space="preserve"> around 563,223 trainees (out of which 370,000 paid trainees) did a traineeship longer than 6 months, including consecutive/reaped traineeships with the same employer.  Out of these, it can be estimated that around 158,186 (out of which 100,000 paid trainees) did a long-duration traineeships with a poor learning content (see table below).  </w:t>
      </w:r>
    </w:p>
    <w:p w14:paraId="2AF84F67" w14:textId="5DFD883E" w:rsidR="0004624B" w:rsidRPr="00783D9B" w:rsidRDefault="0004624B" w:rsidP="0004624B">
      <w:pPr>
        <w:pStyle w:val="Caption"/>
        <w:rPr>
          <w:noProof/>
          <w:color w:val="auto"/>
        </w:rPr>
      </w:pPr>
      <w:r w:rsidRPr="00783D9B">
        <w:rPr>
          <w:noProof/>
          <w:color w:val="auto"/>
        </w:rPr>
        <w:t>Table 22: Estimated number of trainees doing long traineeships with a poor learning content in the EU, 2019</w:t>
      </w:r>
    </w:p>
    <w:tbl>
      <w:tblPr>
        <w:tblStyle w:val="PlainTable21"/>
        <w:tblW w:w="0" w:type="auto"/>
        <w:tblLayout w:type="fixed"/>
        <w:tblLook w:val="04A0" w:firstRow="1" w:lastRow="0" w:firstColumn="1" w:lastColumn="0" w:noHBand="0" w:noVBand="1"/>
      </w:tblPr>
      <w:tblGrid>
        <w:gridCol w:w="749"/>
        <w:gridCol w:w="907"/>
        <w:gridCol w:w="907"/>
        <w:gridCol w:w="907"/>
        <w:gridCol w:w="907"/>
        <w:gridCol w:w="907"/>
        <w:gridCol w:w="907"/>
        <w:gridCol w:w="907"/>
        <w:gridCol w:w="907"/>
        <w:gridCol w:w="907"/>
      </w:tblGrid>
      <w:tr w:rsidR="0004624B" w:rsidRPr="00783D9B" w14:paraId="6DED765C" w14:textId="77777777" w:rsidTr="006B567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49" w:type="dxa"/>
            <w:hideMark/>
          </w:tcPr>
          <w:p w14:paraId="130AF597"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MS</w:t>
            </w:r>
          </w:p>
        </w:tc>
        <w:tc>
          <w:tcPr>
            <w:tcW w:w="907" w:type="dxa"/>
            <w:hideMark/>
          </w:tcPr>
          <w:p w14:paraId="267C6D29"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OMT</w:t>
            </w:r>
          </w:p>
        </w:tc>
        <w:tc>
          <w:tcPr>
            <w:tcW w:w="907" w:type="dxa"/>
            <w:hideMark/>
          </w:tcPr>
          <w:p w14:paraId="0E74866E"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ALMP</w:t>
            </w:r>
          </w:p>
        </w:tc>
        <w:tc>
          <w:tcPr>
            <w:tcW w:w="907" w:type="dxa"/>
            <w:hideMark/>
          </w:tcPr>
          <w:p w14:paraId="2755D6D8"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Paid ECT</w:t>
            </w:r>
          </w:p>
        </w:tc>
        <w:tc>
          <w:tcPr>
            <w:tcW w:w="907" w:type="dxa"/>
          </w:tcPr>
          <w:p w14:paraId="231FEEBE"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sz w:val="20"/>
                <w:szCs w:val="20"/>
              </w:rPr>
              <w:t xml:space="preserve">Total paid </w:t>
            </w:r>
          </w:p>
        </w:tc>
        <w:tc>
          <w:tcPr>
            <w:tcW w:w="907" w:type="dxa"/>
            <w:hideMark/>
          </w:tcPr>
          <w:p w14:paraId="1B16B370"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OMT</w:t>
            </w:r>
          </w:p>
        </w:tc>
        <w:tc>
          <w:tcPr>
            <w:tcW w:w="907" w:type="dxa"/>
            <w:hideMark/>
          </w:tcPr>
          <w:p w14:paraId="50EE7CF2"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ALMP</w:t>
            </w:r>
          </w:p>
        </w:tc>
        <w:tc>
          <w:tcPr>
            <w:tcW w:w="907" w:type="dxa"/>
            <w:hideMark/>
          </w:tcPr>
          <w:p w14:paraId="683C1EA9"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Unpaid ECT</w:t>
            </w:r>
          </w:p>
        </w:tc>
        <w:tc>
          <w:tcPr>
            <w:tcW w:w="907" w:type="dxa"/>
          </w:tcPr>
          <w:p w14:paraId="657135EC"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color w:val="000000"/>
                <w:sz w:val="20"/>
                <w:szCs w:val="20"/>
              </w:rPr>
            </w:pPr>
            <w:r w:rsidRPr="00783D9B">
              <w:rPr>
                <w:noProof/>
                <w:color w:val="000000"/>
                <w:sz w:val="20"/>
                <w:szCs w:val="20"/>
              </w:rPr>
              <w:t>Total unpaid</w:t>
            </w:r>
          </w:p>
        </w:tc>
        <w:tc>
          <w:tcPr>
            <w:tcW w:w="907" w:type="dxa"/>
            <w:hideMark/>
          </w:tcPr>
          <w:p w14:paraId="432E9A97" w14:textId="77777777" w:rsidR="0004624B" w:rsidRPr="00783D9B" w:rsidRDefault="0004624B" w:rsidP="006B567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noProof/>
                <w:sz w:val="20"/>
                <w:szCs w:val="20"/>
              </w:rPr>
            </w:pPr>
            <w:r w:rsidRPr="00783D9B">
              <w:rPr>
                <w:noProof/>
                <w:color w:val="000000"/>
                <w:sz w:val="20"/>
                <w:szCs w:val="20"/>
              </w:rPr>
              <w:t>Overall Total</w:t>
            </w:r>
          </w:p>
        </w:tc>
      </w:tr>
      <w:tr w:rsidR="0004624B" w:rsidRPr="00783D9B" w14:paraId="72AD8659" w14:textId="77777777" w:rsidTr="006B5671">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749" w:type="dxa"/>
            <w:hideMark/>
          </w:tcPr>
          <w:p w14:paraId="49E289A7" w14:textId="77777777" w:rsidR="0004624B" w:rsidRPr="00783D9B" w:rsidRDefault="0004624B" w:rsidP="006B5671">
            <w:pPr>
              <w:pStyle w:val="NormalWeb"/>
              <w:spacing w:before="0" w:beforeAutospacing="0" w:after="0" w:afterAutospacing="0"/>
              <w:rPr>
                <w:noProof/>
                <w:sz w:val="20"/>
                <w:szCs w:val="20"/>
              </w:rPr>
            </w:pPr>
            <w:r w:rsidRPr="00783D9B">
              <w:rPr>
                <w:noProof/>
                <w:color w:val="000000"/>
                <w:sz w:val="20"/>
                <w:szCs w:val="20"/>
              </w:rPr>
              <w:t>EU27</w:t>
            </w:r>
          </w:p>
        </w:tc>
        <w:tc>
          <w:tcPr>
            <w:tcW w:w="907" w:type="dxa"/>
            <w:hideMark/>
          </w:tcPr>
          <w:p w14:paraId="12C7AA9B"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28274 (6.7%)</w:t>
            </w:r>
          </w:p>
        </w:tc>
        <w:tc>
          <w:tcPr>
            <w:tcW w:w="907" w:type="dxa"/>
            <w:hideMark/>
          </w:tcPr>
          <w:p w14:paraId="10E8B51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46761 (8.8%)</w:t>
            </w:r>
          </w:p>
        </w:tc>
        <w:tc>
          <w:tcPr>
            <w:tcW w:w="907" w:type="dxa"/>
            <w:hideMark/>
          </w:tcPr>
          <w:p w14:paraId="4A789A82"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27936 (5.5%)</w:t>
            </w:r>
          </w:p>
        </w:tc>
        <w:tc>
          <w:tcPr>
            <w:tcW w:w="907" w:type="dxa"/>
          </w:tcPr>
          <w:p w14:paraId="0FCC54EE"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102,971</w:t>
            </w:r>
          </w:p>
        </w:tc>
        <w:tc>
          <w:tcPr>
            <w:tcW w:w="907" w:type="dxa"/>
            <w:hideMark/>
          </w:tcPr>
          <w:p w14:paraId="2CE2F0E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10425</w:t>
            </w:r>
          </w:p>
          <w:p w14:paraId="19416BF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(7.3%)</w:t>
            </w:r>
          </w:p>
        </w:tc>
        <w:tc>
          <w:tcPr>
            <w:tcW w:w="907" w:type="dxa"/>
            <w:hideMark/>
          </w:tcPr>
          <w:p w14:paraId="7DD8DC71"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6409</w:t>
            </w:r>
          </w:p>
          <w:p w14:paraId="038DCDD8"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(8.4%)</w:t>
            </w:r>
          </w:p>
        </w:tc>
        <w:tc>
          <w:tcPr>
            <w:tcW w:w="907" w:type="dxa"/>
            <w:hideMark/>
          </w:tcPr>
          <w:p w14:paraId="721E956F"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38381</w:t>
            </w:r>
          </w:p>
          <w:p w14:paraId="1A57A57C"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(3.1%)</w:t>
            </w:r>
          </w:p>
        </w:tc>
        <w:tc>
          <w:tcPr>
            <w:tcW w:w="907" w:type="dxa"/>
          </w:tcPr>
          <w:p w14:paraId="2F7437BA"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783D9B">
              <w:rPr>
                <w:noProof/>
                <w:color w:val="000000"/>
                <w:sz w:val="20"/>
                <w:szCs w:val="20"/>
              </w:rPr>
              <w:t>55,215</w:t>
            </w:r>
          </w:p>
          <w:p w14:paraId="188A9E75"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noProof/>
                <w:sz w:val="20"/>
                <w:szCs w:val="20"/>
              </w:rPr>
            </w:pPr>
            <w:r w:rsidRPr="00783D9B">
              <w:rPr>
                <w:noProof/>
                <w:color w:val="000000"/>
                <w:sz w:val="20"/>
                <w:szCs w:val="20"/>
              </w:rPr>
              <w:t>(5.6%)</w:t>
            </w:r>
          </w:p>
        </w:tc>
        <w:tc>
          <w:tcPr>
            <w:tcW w:w="907" w:type="dxa"/>
            <w:hideMark/>
          </w:tcPr>
          <w:p w14:paraId="18EDB7B6" w14:textId="77777777" w:rsidR="0004624B" w:rsidRPr="00783D9B" w:rsidRDefault="0004624B" w:rsidP="006B567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noProof/>
                <w:sz w:val="20"/>
                <w:szCs w:val="20"/>
              </w:rPr>
            </w:pPr>
            <w:r w:rsidRPr="00783D9B">
              <w:rPr>
                <w:b/>
                <w:bCs/>
                <w:noProof/>
                <w:color w:val="000000"/>
                <w:sz w:val="20"/>
                <w:szCs w:val="20"/>
              </w:rPr>
              <w:t>158,186</w:t>
            </w:r>
          </w:p>
        </w:tc>
      </w:tr>
    </w:tbl>
    <w:p w14:paraId="0607FE3F" w14:textId="77777777" w:rsidR="0004624B" w:rsidRPr="00783D9B" w:rsidRDefault="0004624B" w:rsidP="0004624B">
      <w:pPr>
        <w:spacing w:after="0" w:line="276" w:lineRule="auto"/>
        <w:rPr>
          <w:i/>
          <w:noProof/>
          <w:sz w:val="18"/>
          <w:szCs w:val="18"/>
        </w:rPr>
      </w:pPr>
      <w:r w:rsidRPr="00783D9B">
        <w:rPr>
          <w:i/>
          <w:noProof/>
          <w:sz w:val="18"/>
          <w:szCs w:val="18"/>
        </w:rPr>
        <w:t xml:space="preserve">Note: The table shows the estimated number of misused traineeships by country in absolute and percentage terms (in parenthesis). This type of work relationships disguised as traineeships were estimated using data from the Eurobarometer 523 Survey on aspects related to remuneration, access to social protection, learning component, duration. Data on the total number of trainees by country come from the EU-LFS and refer to 2019. </w:t>
      </w:r>
    </w:p>
    <w:p w14:paraId="7BB15860" w14:textId="77777777" w:rsidR="0004624B" w:rsidRPr="00783D9B" w:rsidRDefault="0004624B" w:rsidP="0004624B">
      <w:pPr>
        <w:spacing w:line="276" w:lineRule="auto"/>
        <w:rPr>
          <w:i/>
          <w:noProof/>
          <w:sz w:val="18"/>
          <w:szCs w:val="18"/>
        </w:rPr>
      </w:pPr>
      <w:r w:rsidRPr="00783D9B">
        <w:rPr>
          <w:i/>
          <w:noProof/>
          <w:sz w:val="18"/>
          <w:szCs w:val="18"/>
        </w:rPr>
        <w:t>Source: Study exploring the context, challenges, and possible solutions in relation to the quality of traineeships in the EU, forthcoming</w:t>
      </w:r>
      <w:r w:rsidRPr="00783D9B">
        <w:rPr>
          <w:i/>
          <w:iCs/>
          <w:noProof/>
          <w:sz w:val="18"/>
          <w:szCs w:val="18"/>
        </w:rPr>
        <w:t xml:space="preserve"> </w:t>
      </w:r>
      <w:r w:rsidRPr="00783D9B">
        <w:rPr>
          <w:i/>
          <w:noProof/>
          <w:sz w:val="18"/>
          <w:szCs w:val="18"/>
        </w:rPr>
        <w:t xml:space="preserve">(VT/2022/047). </w:t>
      </w:r>
    </w:p>
    <w:p w14:paraId="5D98627E" w14:textId="77777777" w:rsidR="0004624B" w:rsidRPr="00783D9B" w:rsidRDefault="0004624B" w:rsidP="0004624B">
      <w:pPr>
        <w:spacing w:after="200" w:line="276" w:lineRule="auto"/>
        <w:jc w:val="left"/>
        <w:rPr>
          <w:i/>
          <w:noProof/>
          <w:sz w:val="18"/>
          <w:szCs w:val="18"/>
        </w:rPr>
      </w:pPr>
      <w:r w:rsidRPr="00783D9B">
        <w:rPr>
          <w:i/>
          <w:noProof/>
          <w:sz w:val="18"/>
          <w:szCs w:val="18"/>
        </w:rPr>
        <w:br w:type="page"/>
      </w:r>
    </w:p>
    <w:p w14:paraId="3A077349" w14:textId="77777777" w:rsidR="0004624B" w:rsidRPr="00783D9B" w:rsidRDefault="0004624B" w:rsidP="00A54BF4">
      <w:pPr>
        <w:pStyle w:val="AnnexTitle"/>
      </w:pPr>
      <w:r w:rsidRPr="00783D9B">
        <w:t xml:space="preserve"> </w:t>
      </w:r>
      <w:bookmarkStart w:id="95" w:name="_Toc160791302"/>
      <w:r w:rsidRPr="00783D9B">
        <w:t>Additional evidence feeding into problem section</w:t>
      </w:r>
      <w:bookmarkEnd w:id="95"/>
    </w:p>
    <w:p w14:paraId="4ADE867E" w14:textId="77777777" w:rsidR="0004624B" w:rsidRPr="00783D9B" w:rsidRDefault="0004624B" w:rsidP="0004624B">
      <w:pPr>
        <w:pStyle w:val="Annex2"/>
        <w:rPr>
          <w:noProof/>
        </w:rPr>
      </w:pPr>
      <w:bookmarkStart w:id="96" w:name="_Toc160791303"/>
      <w:r w:rsidRPr="00783D9B">
        <w:rPr>
          <w:noProof/>
        </w:rPr>
        <w:t>Legal status of trainees</w:t>
      </w:r>
      <w:bookmarkEnd w:id="96"/>
    </w:p>
    <w:p w14:paraId="55DA7AD8" w14:textId="77777777" w:rsidR="0004624B" w:rsidRPr="00783D9B" w:rsidRDefault="0004624B" w:rsidP="0004624B">
      <w:pPr>
        <w:rPr>
          <w:noProof/>
          <w:color w:val="000000" w:themeColor="text1"/>
        </w:rPr>
      </w:pPr>
      <w:r w:rsidRPr="00783D9B">
        <w:rPr>
          <w:noProof/>
        </w:rPr>
        <w:t xml:space="preserve">While the </w:t>
      </w:r>
      <w:r w:rsidRPr="00783D9B">
        <w:rPr>
          <w:b/>
          <w:bCs/>
          <w:noProof/>
        </w:rPr>
        <w:t>2014</w:t>
      </w:r>
      <w:r w:rsidRPr="00783D9B">
        <w:rPr>
          <w:noProof/>
        </w:rPr>
        <w:t xml:space="preserve"> </w:t>
      </w:r>
      <w:r w:rsidRPr="00783D9B">
        <w:rPr>
          <w:b/>
          <w:bCs/>
          <w:noProof/>
        </w:rPr>
        <w:t>QFT contains an EU-level definition of a traineeship</w:t>
      </w:r>
      <w:r w:rsidRPr="00783D9B">
        <w:rPr>
          <w:noProof/>
        </w:rPr>
        <w:t xml:space="preserve"> the</w:t>
      </w:r>
      <w:r w:rsidRPr="00783D9B" w:rsidDel="00236214">
        <w:rPr>
          <w:noProof/>
        </w:rPr>
        <w:t xml:space="preserve"> </w:t>
      </w:r>
      <w:r w:rsidRPr="00783D9B">
        <w:rPr>
          <w:noProof/>
        </w:rPr>
        <w:t>evaluation</w:t>
      </w:r>
      <w:r w:rsidRPr="00783D9B">
        <w:rPr>
          <w:rStyle w:val="FootnoteReference"/>
          <w:noProof/>
        </w:rPr>
        <w:footnoteReference w:id="84"/>
      </w:r>
      <w:r w:rsidRPr="00783D9B">
        <w:rPr>
          <w:noProof/>
        </w:rPr>
        <w:t xml:space="preserve"> has shown that there are still large differences between regulatory approaches to traineeships among Member States.  The results of the legal analysis undertaken within the framework of the supporting study are also in line with this finding, indicating that in terms of legal status of under different national regulatory frameworks, trainees fall under three different regimes in different Member States. </w:t>
      </w:r>
    </w:p>
    <w:p w14:paraId="39A79FF6" w14:textId="2F90171F" w:rsidR="0004624B" w:rsidRPr="00783D9B" w:rsidRDefault="0004624B" w:rsidP="0004624B">
      <w:pPr>
        <w:rPr>
          <w:noProof/>
        </w:rPr>
      </w:pPr>
      <w:r w:rsidRPr="00783D9B">
        <w:rPr>
          <w:noProof/>
        </w:rPr>
        <w:t xml:space="preserve">Regarding </w:t>
      </w:r>
      <w:r w:rsidRPr="00783D9B">
        <w:rPr>
          <w:b/>
          <w:bCs/>
          <w:noProof/>
        </w:rPr>
        <w:t>OMT,</w:t>
      </w:r>
      <w:r w:rsidRPr="00783D9B">
        <w:rPr>
          <w:noProof/>
        </w:rPr>
        <w:t xml:space="preserve"> in 14 Member States (BE, BG, CZ, DE, ES, CY, LT, LU, HU, AT, PL, PT, SI, RO) a </w:t>
      </w:r>
      <w:r w:rsidRPr="00783D9B">
        <w:rPr>
          <w:b/>
          <w:bCs/>
          <w:noProof/>
        </w:rPr>
        <w:t>specific regulation exists</w:t>
      </w:r>
      <w:r w:rsidRPr="00783D9B">
        <w:rPr>
          <w:noProof/>
        </w:rPr>
        <w:t xml:space="preserve"> </w:t>
      </w:r>
      <w:r w:rsidRPr="00783D9B">
        <w:rPr>
          <w:b/>
          <w:bCs/>
          <w:noProof/>
        </w:rPr>
        <w:t>governing all or specific types of traineeships and/or trainees</w:t>
      </w:r>
      <w:r w:rsidRPr="00783D9B">
        <w:rPr>
          <w:noProof/>
        </w:rPr>
        <w:t xml:space="preserve">. The regulation either defines if the traineeship is an employment relationship, and in some </w:t>
      </w:r>
      <w:r w:rsidR="00AE646C" w:rsidRPr="00783D9B">
        <w:rPr>
          <w:noProof/>
        </w:rPr>
        <w:t>cases,</w:t>
      </w:r>
      <w:r w:rsidRPr="00783D9B">
        <w:rPr>
          <w:noProof/>
        </w:rPr>
        <w:t xml:space="preserve"> it specifies the levels of protection applicable to respective trainees (e.g., access to social protection, minimum wage, collective agreements, other specific rules). Such specific regulations may consist of dedicated provisions for trainees in the Labour Code, specific regulatory acts, or the extension of rights stemming from (components of) national labour law. It should be noted that, in CZ and AT (which have been included in both groups of Member States) while traineeships are in general not regulated, specific </w:t>
      </w:r>
      <w:r w:rsidRPr="00783D9B">
        <w:rPr>
          <w:rFonts w:eastAsia="Times New Roman"/>
          <w:noProof/>
          <w:lang w:eastAsia="en-IE"/>
        </w:rPr>
        <w:t xml:space="preserve">regulation exists for certain types of traineeships. In CZ the labour law allows for 2 specific types of more flexible traineeship contracts with lower protection for trainees and in AT special rules apply to traineeships with the state. Regardless of the applicable legal framework, most of the Member States also allow for the possibility to engage in OMT traineeships which are not regulated and are usually unpaid.  In FR, OMT are forbidden by law, while in IT OMT are never considered employment relationships but there are guidelines to be followed agreed between the States and the Regions (soft law). </w:t>
      </w:r>
    </w:p>
    <w:p w14:paraId="6EB084FE" w14:textId="77777777" w:rsidR="0004624B" w:rsidRPr="00783D9B" w:rsidRDefault="0004624B" w:rsidP="0004624B">
      <w:pPr>
        <w:rPr>
          <w:noProof/>
        </w:rPr>
      </w:pPr>
      <w:r w:rsidRPr="00783D9B">
        <w:rPr>
          <w:noProof/>
        </w:rPr>
        <w:t>In 13 Member States (</w:t>
      </w:r>
      <w:r w:rsidRPr="00783D9B">
        <w:rPr>
          <w:noProof/>
          <w:lang w:eastAsia="en-IE"/>
        </w:rPr>
        <w:t>CZ, DK, EE, IE, EL, HR, LV, MT, NL, AT, SK, FI, SE)</w:t>
      </w:r>
      <w:r w:rsidRPr="00783D9B">
        <w:rPr>
          <w:noProof/>
        </w:rPr>
        <w:t xml:space="preserve">, </w:t>
      </w:r>
      <w:r w:rsidRPr="00783D9B">
        <w:rPr>
          <w:b/>
          <w:noProof/>
        </w:rPr>
        <w:t>no specific regulation exists defining the status of OMT</w:t>
      </w:r>
      <w:r w:rsidRPr="00783D9B">
        <w:rPr>
          <w:noProof/>
        </w:rPr>
        <w:t xml:space="preserve"> </w:t>
      </w:r>
      <w:r w:rsidRPr="00783D9B">
        <w:rPr>
          <w:b/>
          <w:bCs/>
          <w:noProof/>
        </w:rPr>
        <w:t>trainees</w:t>
      </w:r>
      <w:r w:rsidRPr="00783D9B">
        <w:rPr>
          <w:noProof/>
        </w:rPr>
        <w:t xml:space="preserve"> and the</w:t>
      </w:r>
      <w:r w:rsidRPr="00783D9B">
        <w:rPr>
          <w:noProof/>
          <w:lang w:eastAsia="en-IE"/>
        </w:rPr>
        <w:t xml:space="preserve"> working conditions are agreed bilaterally between the trainee and the employer/traineeship provider. If the traineeship is considered to fulfil the conditions of an employment relationship, then the trainees are considered as workers, and they are fully covered by the provisions of EU and national labour law </w:t>
      </w:r>
      <w:r w:rsidRPr="00783D9B">
        <w:rPr>
          <w:noProof/>
        </w:rPr>
        <w:t xml:space="preserve">and national labour and collective agreements (where they exist), which ensures some level of favourable working conditions and prevents the emergence of precarious conditions. </w:t>
      </w:r>
      <w:r w:rsidRPr="00783D9B">
        <w:rPr>
          <w:b/>
          <w:noProof/>
        </w:rPr>
        <w:t>Its absence provides no such assurance</w:t>
      </w:r>
      <w:r w:rsidRPr="00783D9B">
        <w:rPr>
          <w:noProof/>
          <w:vertAlign w:val="superscript"/>
        </w:rPr>
        <w:footnoteReference w:id="85"/>
      </w:r>
      <w:r w:rsidRPr="00783D9B">
        <w:rPr>
          <w:noProof/>
        </w:rPr>
        <w:t xml:space="preserve">.  </w:t>
      </w:r>
    </w:p>
    <w:p w14:paraId="04EB024F" w14:textId="77777777" w:rsidR="0004624B" w:rsidRPr="00783D9B" w:rsidRDefault="0004624B" w:rsidP="0004624B">
      <w:pPr>
        <w:rPr>
          <w:noProof/>
        </w:rPr>
      </w:pPr>
      <w:r w:rsidRPr="00783D9B">
        <w:rPr>
          <w:b/>
          <w:bCs/>
          <w:noProof/>
        </w:rPr>
        <w:t>ALMP traineeships</w:t>
      </w:r>
      <w:r w:rsidRPr="00783D9B">
        <w:rPr>
          <w:noProof/>
        </w:rPr>
        <w:t xml:space="preserve"> are legally regulated in a vast majority of Member States (21 Member States: BE, BG, CZ, DE, DK. EE, EL, ES, FR, FI, HR, IE, LT, LU, MT, AT, PT, PL, RO, SE, SK). In 3 Member States they are covered by a national strategy (CY, HU, LV) and in IT by guidelines agreed between the States and the Regions. According to the supporting study, in 2 Member States (BG, LV) trainees are considered employees, in 15 (DK, EE, ES, HR, IT, CY, LU, MT, AT, PL, PT, RO, SK, FI, SE) unemployed and in 5 (BE, CZ, EL, FR, LT) the status depends on the characteristic of the traineeship. In 3 Member States the status is undefined.  </w:t>
      </w:r>
    </w:p>
    <w:p w14:paraId="46C431E4" w14:textId="77777777" w:rsidR="0004624B" w:rsidRPr="00783D9B" w:rsidRDefault="0004624B" w:rsidP="0004624B">
      <w:pPr>
        <w:rPr>
          <w:noProof/>
        </w:rPr>
      </w:pPr>
      <w:r w:rsidRPr="00783D9B">
        <w:rPr>
          <w:b/>
          <w:bCs/>
          <w:noProof/>
        </w:rPr>
        <w:t>Regarding ECT</w:t>
      </w:r>
      <w:r w:rsidRPr="00783D9B">
        <w:rPr>
          <w:noProof/>
        </w:rPr>
        <w:t xml:space="preserve">, according to the supporting study, in 9 Member States (BE, CZ, FR, IT, PT, RO, SI, SK, SE) trainers are considered students and in BG they are considered employees. In another 9 Member States (DK, DE, EE, HU, AT, LV, LT, NL, FI) the status depends on the characteristic of the traineeship. In the rest of the Member States the status is either undefined or uncertain.  </w:t>
      </w:r>
    </w:p>
    <w:p w14:paraId="6FBAE393" w14:textId="77777777" w:rsidR="0004624B" w:rsidRPr="00783D9B" w:rsidRDefault="0004624B" w:rsidP="0004624B">
      <w:pPr>
        <w:rPr>
          <w:noProof/>
        </w:rPr>
      </w:pPr>
      <w:r w:rsidRPr="00783D9B">
        <w:rPr>
          <w:b/>
          <w:bCs/>
          <w:noProof/>
        </w:rPr>
        <w:t>Regarding MPT</w:t>
      </w:r>
      <w:r w:rsidRPr="00783D9B">
        <w:rPr>
          <w:noProof/>
        </w:rPr>
        <w:t xml:space="preserve">, according to the supporting study, the legal framework of these traineeships generally varies from profession to profession. The two most common professions which require a MPT are the medical and legal professions, for which the relevant provisions are presented below:  </w:t>
      </w:r>
    </w:p>
    <w:p w14:paraId="6FB95FE2" w14:textId="77777777" w:rsidR="0004624B" w:rsidRPr="00783D9B" w:rsidRDefault="0004624B" w:rsidP="0004624B">
      <w:pPr>
        <w:pStyle w:val="ListParagraph"/>
        <w:numPr>
          <w:ilvl w:val="0"/>
          <w:numId w:val="2"/>
        </w:numPr>
        <w:rPr>
          <w:noProof/>
        </w:rPr>
      </w:pPr>
      <w:r w:rsidRPr="00783D9B">
        <w:rPr>
          <w:noProof/>
        </w:rPr>
        <w:t xml:space="preserve">Concerning </w:t>
      </w:r>
      <w:r w:rsidRPr="00783D9B">
        <w:rPr>
          <w:b/>
          <w:bCs/>
          <w:noProof/>
        </w:rPr>
        <w:t>MPT to access medical professions,</w:t>
      </w:r>
      <w:r w:rsidRPr="00783D9B">
        <w:rPr>
          <w:noProof/>
        </w:rPr>
        <w:t xml:space="preserve"> in 18 Member States (CZ, DK, EE, EL, IE, CY, LV, LT, HU, MT, NL, AT, PL, RO, SI, SK, FI, SE) medical trainees are considered workers by statutory law and in 6 Member States (BE, DE, FR, ES, IT, PT) are covered by a specific legislation.  In HR the status depends on the characteristic of the traineeship and in BG and LU their status is not defined.</w:t>
      </w:r>
    </w:p>
    <w:p w14:paraId="35A04714" w14:textId="77777777" w:rsidR="0004624B" w:rsidRPr="00783D9B" w:rsidRDefault="0004624B" w:rsidP="0004624B">
      <w:pPr>
        <w:pStyle w:val="ListParagraph"/>
        <w:numPr>
          <w:ilvl w:val="0"/>
          <w:numId w:val="2"/>
        </w:numPr>
        <w:rPr>
          <w:noProof/>
        </w:rPr>
      </w:pPr>
      <w:r w:rsidRPr="00783D9B">
        <w:rPr>
          <w:b/>
          <w:bCs/>
          <w:noProof/>
        </w:rPr>
        <w:t xml:space="preserve">Concerning MPT to access legal professions, </w:t>
      </w:r>
      <w:r w:rsidRPr="00783D9B">
        <w:rPr>
          <w:noProof/>
        </w:rPr>
        <w:t>in 7 Member States (CZ, DK, CY, HU, NL, SK, SE) trainees are considered as workers and in 4 (DE, AT, PT, RO) they are covered by a specific legislation.  In BE and LV they are self-employed and in ES students. In 5 Member States (EE, IE, HR, LT, SI) the status depends on the characteristic of the traineeship exist and in 6 Member States (BG, EL, IT, LU, MT, PL) their status is not defined.</w:t>
      </w:r>
    </w:p>
    <w:p w14:paraId="60D3AC58" w14:textId="77777777" w:rsidR="0004624B" w:rsidRPr="00783D9B" w:rsidRDefault="0004624B" w:rsidP="0004624B">
      <w:pPr>
        <w:rPr>
          <w:noProof/>
        </w:rPr>
      </w:pPr>
      <w:r w:rsidRPr="00783D9B">
        <w:rPr>
          <w:noProof/>
        </w:rPr>
        <w:t xml:space="preserve">The vast diversity of national systems with regard to the classification </w:t>
      </w:r>
      <w:r w:rsidRPr="00783D9B" w:rsidDel="000A4AB8">
        <w:rPr>
          <w:noProof/>
        </w:rPr>
        <w:t xml:space="preserve">of </w:t>
      </w:r>
      <w:r w:rsidRPr="00783D9B">
        <w:rPr>
          <w:noProof/>
        </w:rPr>
        <w:t>trainees is reflected in their very different corresponding labour</w:t>
      </w:r>
      <w:r w:rsidRPr="00783D9B" w:rsidDel="00832CB2">
        <w:rPr>
          <w:noProof/>
        </w:rPr>
        <w:t xml:space="preserve"> rights</w:t>
      </w:r>
      <w:r w:rsidRPr="00783D9B">
        <w:rPr>
          <w:noProof/>
        </w:rPr>
        <w:t xml:space="preserve"> (including remuneration), and access to social protection, laid down in national law and collective agreements, where they exist.   </w:t>
      </w:r>
    </w:p>
    <w:p w14:paraId="3387A341" w14:textId="77777777" w:rsidR="0004624B" w:rsidRPr="00783D9B" w:rsidRDefault="0004624B" w:rsidP="0004624B">
      <w:pPr>
        <w:rPr>
          <w:noProof/>
        </w:rPr>
      </w:pPr>
      <w:r w:rsidRPr="00783D9B">
        <w:rPr>
          <w:noProof/>
        </w:rPr>
        <w:t xml:space="preserve">However, </w:t>
      </w:r>
      <w:r w:rsidRPr="00783D9B">
        <w:rPr>
          <w:b/>
          <w:bCs/>
          <w:noProof/>
        </w:rPr>
        <w:t>it should be noted that paid trainees</w:t>
      </w:r>
      <w:r w:rsidRPr="00783D9B">
        <w:rPr>
          <w:noProof/>
        </w:rPr>
        <w:t xml:space="preserve">, regardless of their classification in national law, </w:t>
      </w:r>
      <w:r w:rsidRPr="00783D9B">
        <w:rPr>
          <w:b/>
          <w:bCs/>
          <w:noProof/>
        </w:rPr>
        <w:t>are likely to qualify as workers under EU labour law</w:t>
      </w:r>
      <w:r w:rsidRPr="00783D9B">
        <w:rPr>
          <w:noProof/>
        </w:rPr>
        <w:t xml:space="preserve">. For the purpose of </w:t>
      </w:r>
      <w:r w:rsidRPr="00783D9B">
        <w:rPr>
          <w:b/>
          <w:bCs/>
          <w:noProof/>
        </w:rPr>
        <w:t>Union law</w:t>
      </w:r>
      <w:r w:rsidRPr="00783D9B">
        <w:rPr>
          <w:noProof/>
        </w:rPr>
        <w:t>, trainees fall under the concept of ‘worker’ if they perform genuine and effective activity, for and under the direction of an employer, and are remunerated for the work they provide</w:t>
      </w:r>
      <w:r w:rsidRPr="00783D9B">
        <w:rPr>
          <w:rStyle w:val="FootnoteReference"/>
          <w:noProof/>
        </w:rPr>
        <w:footnoteReference w:id="86"/>
      </w:r>
      <w:r w:rsidRPr="00783D9B">
        <w:rPr>
          <w:noProof/>
        </w:rPr>
        <w:t xml:space="preserve">. </w:t>
      </w:r>
    </w:p>
    <w:p w14:paraId="758ED50B" w14:textId="77777777" w:rsidR="0004624B" w:rsidRPr="00783D9B" w:rsidRDefault="0004624B" w:rsidP="0004624B">
      <w:pPr>
        <w:spacing w:after="200" w:line="276" w:lineRule="auto"/>
        <w:jc w:val="left"/>
        <w:rPr>
          <w:noProof/>
        </w:rPr>
      </w:pPr>
      <w:r w:rsidRPr="00783D9B">
        <w:rPr>
          <w:noProof/>
        </w:rPr>
        <w:br w:type="page"/>
      </w:r>
    </w:p>
    <w:p w14:paraId="038FFE70" w14:textId="77777777" w:rsidR="0004624B" w:rsidRPr="00783D9B" w:rsidRDefault="0004624B" w:rsidP="0004624B">
      <w:pPr>
        <w:rPr>
          <w:noProof/>
        </w:rPr>
      </w:pPr>
    </w:p>
    <w:tbl>
      <w:tblPr>
        <w:tblW w:w="9776" w:type="dxa"/>
        <w:tblCellMar>
          <w:left w:w="0" w:type="dxa"/>
          <w:right w:w="0" w:type="dxa"/>
        </w:tblCellMar>
        <w:tblLook w:val="04A0" w:firstRow="1" w:lastRow="0" w:firstColumn="1" w:lastColumn="0" w:noHBand="0" w:noVBand="1"/>
      </w:tblPr>
      <w:tblGrid>
        <w:gridCol w:w="1016"/>
        <w:gridCol w:w="2802"/>
        <w:gridCol w:w="2328"/>
        <w:gridCol w:w="1603"/>
        <w:gridCol w:w="2027"/>
      </w:tblGrid>
      <w:tr w:rsidR="0004624B" w:rsidRPr="00783D9B" w14:paraId="06C54A1A" w14:textId="77777777" w:rsidTr="006B5671">
        <w:tc>
          <w:tcPr>
            <w:tcW w:w="1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20B07B" w14:textId="77777777" w:rsidR="0004624B" w:rsidRPr="00783D9B" w:rsidRDefault="0004624B" w:rsidP="006B5671">
            <w:pPr>
              <w:spacing w:after="0"/>
              <w:jc w:val="center"/>
              <w:rPr>
                <w:b/>
                <w:bCs/>
                <w:noProof/>
              </w:rPr>
            </w:pPr>
          </w:p>
        </w:tc>
        <w:tc>
          <w:tcPr>
            <w:tcW w:w="28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F1F3573" w14:textId="77777777" w:rsidR="0004624B" w:rsidRPr="00783D9B" w:rsidRDefault="0004624B" w:rsidP="006B5671">
            <w:pPr>
              <w:spacing w:after="0"/>
              <w:jc w:val="center"/>
              <w:rPr>
                <w:b/>
                <w:bCs/>
                <w:noProof/>
              </w:rPr>
            </w:pPr>
            <w:r w:rsidRPr="00783D9B">
              <w:rPr>
                <w:b/>
                <w:bCs/>
                <w:noProof/>
              </w:rPr>
              <w:t>Status defined in legislation</w:t>
            </w:r>
          </w:p>
        </w:tc>
        <w:tc>
          <w:tcPr>
            <w:tcW w:w="23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5263A8" w14:textId="77777777" w:rsidR="0004624B" w:rsidRPr="00783D9B" w:rsidRDefault="0004624B" w:rsidP="006B5671">
            <w:pPr>
              <w:spacing w:after="0"/>
              <w:jc w:val="center"/>
              <w:rPr>
                <w:b/>
                <w:bCs/>
                <w:noProof/>
              </w:rPr>
            </w:pPr>
            <w:r w:rsidRPr="00783D9B">
              <w:rPr>
                <w:b/>
                <w:bCs/>
                <w:noProof/>
              </w:rPr>
              <w:t>Status Undefined, and depending on the characteristics of traineeship (subordination, pay, etc)</w:t>
            </w:r>
          </w:p>
        </w:tc>
        <w:tc>
          <w:tcPr>
            <w:tcW w:w="14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C5E6A5" w14:textId="77777777" w:rsidR="0004624B" w:rsidRPr="00783D9B" w:rsidRDefault="0004624B" w:rsidP="006B5671">
            <w:pPr>
              <w:spacing w:after="0"/>
              <w:jc w:val="center"/>
              <w:rPr>
                <w:b/>
                <w:bCs/>
                <w:noProof/>
              </w:rPr>
            </w:pPr>
            <w:r w:rsidRPr="00783D9B">
              <w:rPr>
                <w:b/>
                <w:bCs/>
                <w:noProof/>
              </w:rPr>
              <w:t>No regulation</w:t>
            </w:r>
          </w:p>
        </w:tc>
        <w:tc>
          <w:tcPr>
            <w:tcW w:w="20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2E0DC6" w14:textId="77777777" w:rsidR="0004624B" w:rsidRPr="00783D9B" w:rsidRDefault="0004624B" w:rsidP="006B5671">
            <w:pPr>
              <w:spacing w:after="0"/>
              <w:jc w:val="center"/>
              <w:rPr>
                <w:b/>
                <w:bCs/>
                <w:noProof/>
              </w:rPr>
            </w:pPr>
            <w:r w:rsidRPr="00783D9B">
              <w:rPr>
                <w:b/>
                <w:bCs/>
                <w:noProof/>
              </w:rPr>
              <w:t>Comments</w:t>
            </w:r>
          </w:p>
          <w:p w14:paraId="2AD349DC" w14:textId="77777777" w:rsidR="0004624B" w:rsidRPr="00783D9B" w:rsidRDefault="0004624B" w:rsidP="006B5671">
            <w:pPr>
              <w:spacing w:after="0"/>
              <w:jc w:val="center"/>
              <w:rPr>
                <w:b/>
                <w:bCs/>
                <w:noProof/>
              </w:rPr>
            </w:pPr>
          </w:p>
        </w:tc>
      </w:tr>
      <w:tr w:rsidR="0004624B" w:rsidRPr="00783D9B" w14:paraId="5D0D5065" w14:textId="77777777" w:rsidTr="006B5671">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B87E5E" w14:textId="77777777" w:rsidR="0004624B" w:rsidRPr="00783D9B" w:rsidRDefault="0004624B" w:rsidP="006B5671">
            <w:pPr>
              <w:spacing w:after="0"/>
              <w:jc w:val="center"/>
              <w:rPr>
                <w:b/>
                <w:bCs/>
                <w:noProof/>
              </w:rPr>
            </w:pPr>
            <w:r w:rsidRPr="00783D9B">
              <w:rPr>
                <w:b/>
                <w:bCs/>
                <w:noProof/>
              </w:rPr>
              <w:t>OMT</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15D4BB76" w14:textId="77777777" w:rsidR="0004624B" w:rsidRPr="00783D9B" w:rsidRDefault="0004624B" w:rsidP="006B5671">
            <w:pPr>
              <w:spacing w:after="0"/>
              <w:rPr>
                <w:noProof/>
              </w:rPr>
            </w:pPr>
            <w:r w:rsidRPr="00783D9B">
              <w:rPr>
                <w:noProof/>
              </w:rPr>
              <w:t>BE, BG, CZ, DE, ES, CY, LT, LU, HU, AT, PL, PT, SI, RO [14 MS]</w:t>
            </w:r>
          </w:p>
        </w:tc>
        <w:tc>
          <w:tcPr>
            <w:tcW w:w="2351" w:type="dxa"/>
            <w:tcBorders>
              <w:top w:val="nil"/>
              <w:left w:val="nil"/>
              <w:bottom w:val="single" w:sz="8" w:space="0" w:color="auto"/>
              <w:right w:val="single" w:sz="8" w:space="0" w:color="auto"/>
            </w:tcBorders>
            <w:tcMar>
              <w:top w:w="0" w:type="dxa"/>
              <w:left w:w="108" w:type="dxa"/>
              <w:bottom w:w="0" w:type="dxa"/>
              <w:right w:w="108" w:type="dxa"/>
            </w:tcMar>
          </w:tcPr>
          <w:p w14:paraId="1D285325" w14:textId="77777777" w:rsidR="0004624B" w:rsidRPr="00783D9B" w:rsidRDefault="0004624B" w:rsidP="006B5671">
            <w:pPr>
              <w:spacing w:after="0"/>
              <w:rPr>
                <w:noProof/>
              </w:rPr>
            </w:pPr>
            <w:r w:rsidRPr="00783D9B">
              <w:rPr>
                <w:noProof/>
              </w:rPr>
              <w:t>CZ, DK, EE, IE, EL, HR, LV, MT, NL, AT, SK, SE FI [13 MS]</w:t>
            </w:r>
          </w:p>
        </w:tc>
        <w:tc>
          <w:tcPr>
            <w:tcW w:w="1496" w:type="dxa"/>
            <w:tcBorders>
              <w:top w:val="nil"/>
              <w:left w:val="nil"/>
              <w:bottom w:val="single" w:sz="8" w:space="0" w:color="auto"/>
              <w:right w:val="single" w:sz="8" w:space="0" w:color="auto"/>
            </w:tcBorders>
            <w:tcMar>
              <w:top w:w="0" w:type="dxa"/>
              <w:left w:w="108" w:type="dxa"/>
              <w:bottom w:w="0" w:type="dxa"/>
              <w:right w:w="108" w:type="dxa"/>
            </w:tcMar>
          </w:tcPr>
          <w:p w14:paraId="2F0A6B8A" w14:textId="77777777" w:rsidR="0004624B" w:rsidRPr="00783D9B" w:rsidRDefault="0004624B" w:rsidP="006B5671">
            <w:pPr>
              <w:spacing w:after="0"/>
              <w:rPr>
                <w:noProof/>
              </w:rPr>
            </w:pPr>
            <w:r w:rsidRPr="00783D9B">
              <w:rPr>
                <w:noProof/>
              </w:rPr>
              <w:t>IT(soft law)</w:t>
            </w:r>
          </w:p>
          <w:p w14:paraId="3DCC5058" w14:textId="77777777" w:rsidR="0004624B" w:rsidRPr="00783D9B" w:rsidRDefault="0004624B" w:rsidP="006B5671">
            <w:pPr>
              <w:spacing w:after="0"/>
              <w:rPr>
                <w:noProof/>
              </w:rPr>
            </w:pPr>
            <w:r w:rsidRPr="00783D9B">
              <w:rPr>
                <w:noProof/>
              </w:rPr>
              <w:t>FR(forbidden)</w:t>
            </w:r>
          </w:p>
        </w:tc>
        <w:tc>
          <w:tcPr>
            <w:tcW w:w="2057" w:type="dxa"/>
            <w:tcBorders>
              <w:top w:val="nil"/>
              <w:left w:val="nil"/>
              <w:bottom w:val="single" w:sz="8" w:space="0" w:color="auto"/>
              <w:right w:val="single" w:sz="8" w:space="0" w:color="auto"/>
            </w:tcBorders>
            <w:tcMar>
              <w:top w:w="0" w:type="dxa"/>
              <w:left w:w="108" w:type="dxa"/>
              <w:bottom w:w="0" w:type="dxa"/>
              <w:right w:w="108" w:type="dxa"/>
            </w:tcMar>
          </w:tcPr>
          <w:p w14:paraId="6233172F" w14:textId="77777777" w:rsidR="0004624B" w:rsidRPr="00783D9B" w:rsidRDefault="0004624B" w:rsidP="006B5671">
            <w:pPr>
              <w:spacing w:after="0"/>
              <w:rPr>
                <w:noProof/>
              </w:rPr>
            </w:pPr>
            <w:r w:rsidRPr="00783D9B">
              <w:rPr>
                <w:noProof/>
              </w:rPr>
              <w:t>In several Member States trainees can have different legal statuses.</w:t>
            </w:r>
          </w:p>
        </w:tc>
      </w:tr>
      <w:tr w:rsidR="0004624B" w:rsidRPr="00783D9B" w14:paraId="2480FEAE" w14:textId="77777777" w:rsidTr="006B5671">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2293A" w14:textId="77777777" w:rsidR="0004624B" w:rsidRPr="00783D9B" w:rsidRDefault="0004624B" w:rsidP="006B5671">
            <w:pPr>
              <w:spacing w:after="0"/>
              <w:jc w:val="center"/>
              <w:rPr>
                <w:b/>
                <w:bCs/>
                <w:noProof/>
              </w:rPr>
            </w:pPr>
            <w:r w:rsidRPr="00783D9B">
              <w:rPr>
                <w:b/>
                <w:bCs/>
                <w:noProof/>
              </w:rPr>
              <w:t>ALMP</w:t>
            </w:r>
          </w:p>
        </w:tc>
        <w:tc>
          <w:tcPr>
            <w:tcW w:w="2856" w:type="dxa"/>
            <w:tcBorders>
              <w:top w:val="nil"/>
              <w:left w:val="nil"/>
              <w:bottom w:val="single" w:sz="8" w:space="0" w:color="auto"/>
              <w:right w:val="single" w:sz="8" w:space="0" w:color="auto"/>
            </w:tcBorders>
            <w:tcMar>
              <w:top w:w="0" w:type="dxa"/>
              <w:left w:w="108" w:type="dxa"/>
              <w:bottom w:w="0" w:type="dxa"/>
              <w:right w:w="108" w:type="dxa"/>
            </w:tcMar>
          </w:tcPr>
          <w:p w14:paraId="33847D8C" w14:textId="77777777" w:rsidR="0004624B" w:rsidRPr="00783D9B" w:rsidRDefault="0004624B" w:rsidP="006B5671">
            <w:pPr>
              <w:spacing w:after="0"/>
              <w:rPr>
                <w:noProof/>
              </w:rPr>
            </w:pPr>
            <w:r w:rsidRPr="00783D9B">
              <w:rPr>
                <w:noProof/>
              </w:rPr>
              <w:t>Employees: BG, LV [2MS]</w:t>
            </w:r>
          </w:p>
          <w:p w14:paraId="7CD137C7" w14:textId="77777777" w:rsidR="0004624B" w:rsidRPr="00783D9B" w:rsidRDefault="0004624B" w:rsidP="006B5671">
            <w:pPr>
              <w:spacing w:after="0"/>
              <w:rPr>
                <w:noProof/>
              </w:rPr>
            </w:pPr>
            <w:r w:rsidRPr="00783D9B">
              <w:rPr>
                <w:noProof/>
              </w:rPr>
              <w:t xml:space="preserve">Unemployed: DK, EE, ES, HR, IT, CY, LU, MT, AT, PL, PT, RO, SK, FI, SE </w:t>
            </w:r>
          </w:p>
          <w:p w14:paraId="0155B7EC" w14:textId="77777777" w:rsidR="0004624B" w:rsidRPr="00783D9B" w:rsidRDefault="0004624B" w:rsidP="006B5671">
            <w:pPr>
              <w:spacing w:after="0"/>
              <w:rPr>
                <w:noProof/>
              </w:rPr>
            </w:pPr>
            <w:r w:rsidRPr="00783D9B">
              <w:rPr>
                <w:noProof/>
              </w:rPr>
              <w:t>[15 MS]</w:t>
            </w:r>
          </w:p>
        </w:tc>
        <w:tc>
          <w:tcPr>
            <w:tcW w:w="2351" w:type="dxa"/>
            <w:tcBorders>
              <w:top w:val="nil"/>
              <w:left w:val="nil"/>
              <w:bottom w:val="single" w:sz="8" w:space="0" w:color="auto"/>
              <w:right w:val="single" w:sz="8" w:space="0" w:color="auto"/>
            </w:tcBorders>
            <w:tcMar>
              <w:top w:w="0" w:type="dxa"/>
              <w:left w:w="108" w:type="dxa"/>
              <w:bottom w:w="0" w:type="dxa"/>
              <w:right w:w="108" w:type="dxa"/>
            </w:tcMar>
          </w:tcPr>
          <w:p w14:paraId="507D7821" w14:textId="77777777" w:rsidR="0004624B" w:rsidRPr="00783D9B" w:rsidRDefault="0004624B" w:rsidP="006B5671">
            <w:pPr>
              <w:spacing w:after="0"/>
              <w:rPr>
                <w:noProof/>
              </w:rPr>
            </w:pPr>
            <w:r w:rsidRPr="00783D9B">
              <w:rPr>
                <w:noProof/>
              </w:rPr>
              <w:t>BE, CZ, EL, FR, LT [5 MS]</w:t>
            </w:r>
          </w:p>
        </w:tc>
        <w:tc>
          <w:tcPr>
            <w:tcW w:w="1496" w:type="dxa"/>
            <w:tcBorders>
              <w:top w:val="nil"/>
              <w:left w:val="nil"/>
              <w:bottom w:val="single" w:sz="8" w:space="0" w:color="auto"/>
              <w:right w:val="single" w:sz="8" w:space="0" w:color="auto"/>
            </w:tcBorders>
            <w:tcMar>
              <w:top w:w="0" w:type="dxa"/>
              <w:left w:w="108" w:type="dxa"/>
              <w:bottom w:w="0" w:type="dxa"/>
              <w:right w:w="108" w:type="dxa"/>
            </w:tcMar>
          </w:tcPr>
          <w:p w14:paraId="787667F2" w14:textId="77777777" w:rsidR="0004624B" w:rsidRPr="00783D9B" w:rsidRDefault="0004624B" w:rsidP="006B5671">
            <w:pPr>
              <w:spacing w:after="0"/>
              <w:rPr>
                <w:noProof/>
              </w:rPr>
            </w:pPr>
            <w:r w:rsidRPr="00783D9B">
              <w:rPr>
                <w:noProof/>
              </w:rPr>
              <w:t>DE, IE, NL [3 MS]</w:t>
            </w:r>
          </w:p>
        </w:tc>
        <w:tc>
          <w:tcPr>
            <w:tcW w:w="2057" w:type="dxa"/>
            <w:tcBorders>
              <w:top w:val="nil"/>
              <w:left w:val="nil"/>
              <w:bottom w:val="single" w:sz="8" w:space="0" w:color="auto"/>
              <w:right w:val="single" w:sz="8" w:space="0" w:color="auto"/>
            </w:tcBorders>
            <w:tcMar>
              <w:top w:w="0" w:type="dxa"/>
              <w:left w:w="108" w:type="dxa"/>
              <w:bottom w:w="0" w:type="dxa"/>
              <w:right w:w="108" w:type="dxa"/>
            </w:tcMar>
          </w:tcPr>
          <w:p w14:paraId="717EB209" w14:textId="77777777" w:rsidR="0004624B" w:rsidRPr="00783D9B" w:rsidRDefault="0004624B" w:rsidP="006B5671">
            <w:pPr>
              <w:spacing w:after="0"/>
              <w:rPr>
                <w:noProof/>
              </w:rPr>
            </w:pPr>
            <w:r w:rsidRPr="00783D9B">
              <w:rPr>
                <w:noProof/>
              </w:rPr>
              <w:t>2 NA (HU, SI)</w:t>
            </w:r>
          </w:p>
        </w:tc>
      </w:tr>
      <w:tr w:rsidR="0004624B" w:rsidRPr="00783D9B" w14:paraId="31B71E8D" w14:textId="77777777" w:rsidTr="006B5671">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712FC" w14:textId="77777777" w:rsidR="0004624B" w:rsidRPr="00783D9B" w:rsidRDefault="0004624B" w:rsidP="006B5671">
            <w:pPr>
              <w:spacing w:after="0"/>
              <w:jc w:val="center"/>
              <w:rPr>
                <w:b/>
                <w:bCs/>
                <w:noProof/>
              </w:rPr>
            </w:pPr>
            <w:r w:rsidRPr="00783D9B">
              <w:rPr>
                <w:b/>
                <w:bCs/>
                <w:noProof/>
              </w:rPr>
              <w:t>ECT</w:t>
            </w:r>
          </w:p>
        </w:tc>
        <w:tc>
          <w:tcPr>
            <w:tcW w:w="2856" w:type="dxa"/>
            <w:tcBorders>
              <w:top w:val="nil"/>
              <w:left w:val="nil"/>
              <w:bottom w:val="single" w:sz="8" w:space="0" w:color="auto"/>
              <w:right w:val="single" w:sz="8" w:space="0" w:color="auto"/>
            </w:tcBorders>
            <w:tcMar>
              <w:top w:w="0" w:type="dxa"/>
              <w:left w:w="108" w:type="dxa"/>
              <w:bottom w:w="0" w:type="dxa"/>
              <w:right w:w="108" w:type="dxa"/>
            </w:tcMar>
          </w:tcPr>
          <w:p w14:paraId="216002C0" w14:textId="77777777" w:rsidR="0004624B" w:rsidRPr="00783D9B" w:rsidRDefault="0004624B" w:rsidP="006B5671">
            <w:pPr>
              <w:spacing w:after="0"/>
              <w:rPr>
                <w:noProof/>
              </w:rPr>
            </w:pPr>
            <w:r w:rsidRPr="00783D9B">
              <w:rPr>
                <w:noProof/>
              </w:rPr>
              <w:t>Employee: BG</w:t>
            </w:r>
          </w:p>
          <w:p w14:paraId="7B5631E0" w14:textId="77777777" w:rsidR="0004624B" w:rsidRPr="00783D9B" w:rsidRDefault="0004624B" w:rsidP="006B5671">
            <w:pPr>
              <w:spacing w:after="0"/>
              <w:rPr>
                <w:noProof/>
              </w:rPr>
            </w:pPr>
            <w:r w:rsidRPr="00783D9B">
              <w:rPr>
                <w:noProof/>
              </w:rPr>
              <w:t>Student: BE, CZ, FR, IT, PT, RO, SI, SK, SE [9 MS]</w:t>
            </w:r>
          </w:p>
          <w:p w14:paraId="34C44C12" w14:textId="77777777" w:rsidR="0004624B" w:rsidRPr="00783D9B" w:rsidRDefault="0004624B" w:rsidP="006B5671">
            <w:pPr>
              <w:spacing w:after="0"/>
              <w:rPr>
                <w:noProof/>
              </w:rPr>
            </w:pPr>
            <w:r w:rsidRPr="00783D9B">
              <w:rPr>
                <w:noProof/>
              </w:rPr>
              <w:t>Uncertain: LU, MT [2 MS]</w:t>
            </w:r>
          </w:p>
        </w:tc>
        <w:tc>
          <w:tcPr>
            <w:tcW w:w="2351" w:type="dxa"/>
            <w:tcBorders>
              <w:top w:val="nil"/>
              <w:left w:val="nil"/>
              <w:bottom w:val="single" w:sz="8" w:space="0" w:color="auto"/>
              <w:right w:val="single" w:sz="8" w:space="0" w:color="auto"/>
            </w:tcBorders>
            <w:tcMar>
              <w:top w:w="0" w:type="dxa"/>
              <w:left w:w="108" w:type="dxa"/>
              <w:bottom w:w="0" w:type="dxa"/>
              <w:right w:w="108" w:type="dxa"/>
            </w:tcMar>
          </w:tcPr>
          <w:p w14:paraId="69A72561" w14:textId="77777777" w:rsidR="0004624B" w:rsidRPr="00783D9B" w:rsidRDefault="0004624B" w:rsidP="006B5671">
            <w:pPr>
              <w:spacing w:after="0"/>
              <w:rPr>
                <w:noProof/>
              </w:rPr>
            </w:pPr>
            <w:r w:rsidRPr="00783D9B">
              <w:rPr>
                <w:noProof/>
              </w:rPr>
              <w:t xml:space="preserve">DK, DE, EE, HU, AT, LV, LT, NL, FI </w:t>
            </w:r>
          </w:p>
          <w:p w14:paraId="4C51E815" w14:textId="77777777" w:rsidR="0004624B" w:rsidRPr="00783D9B" w:rsidRDefault="0004624B" w:rsidP="006B5671">
            <w:pPr>
              <w:spacing w:after="0"/>
              <w:rPr>
                <w:noProof/>
              </w:rPr>
            </w:pPr>
            <w:r w:rsidRPr="00783D9B">
              <w:rPr>
                <w:noProof/>
              </w:rPr>
              <w:t>[9 MS]</w:t>
            </w:r>
          </w:p>
        </w:tc>
        <w:tc>
          <w:tcPr>
            <w:tcW w:w="1496" w:type="dxa"/>
            <w:tcBorders>
              <w:top w:val="nil"/>
              <w:left w:val="nil"/>
              <w:bottom w:val="single" w:sz="8" w:space="0" w:color="auto"/>
              <w:right w:val="single" w:sz="8" w:space="0" w:color="auto"/>
            </w:tcBorders>
            <w:tcMar>
              <w:top w:w="0" w:type="dxa"/>
              <w:left w:w="108" w:type="dxa"/>
              <w:bottom w:w="0" w:type="dxa"/>
              <w:right w:w="108" w:type="dxa"/>
            </w:tcMar>
          </w:tcPr>
          <w:p w14:paraId="7D415267" w14:textId="77777777" w:rsidR="0004624B" w:rsidRPr="0053022D" w:rsidRDefault="0004624B" w:rsidP="006B5671">
            <w:pPr>
              <w:spacing w:after="0"/>
              <w:rPr>
                <w:noProof/>
                <w:lang w:val="fr-BE"/>
              </w:rPr>
            </w:pPr>
            <w:r w:rsidRPr="0053022D">
              <w:rPr>
                <w:noProof/>
                <w:lang w:val="fr-BE"/>
              </w:rPr>
              <w:t xml:space="preserve">CY, EL, IE, ES, PL </w:t>
            </w:r>
          </w:p>
          <w:p w14:paraId="4E034562" w14:textId="77777777" w:rsidR="0004624B" w:rsidRPr="0053022D" w:rsidRDefault="0004624B" w:rsidP="006B5671">
            <w:pPr>
              <w:spacing w:after="0"/>
              <w:rPr>
                <w:noProof/>
                <w:lang w:val="fr-BE"/>
              </w:rPr>
            </w:pPr>
            <w:r w:rsidRPr="0053022D">
              <w:rPr>
                <w:noProof/>
                <w:lang w:val="fr-BE"/>
              </w:rPr>
              <w:t>[5 MS]</w:t>
            </w:r>
          </w:p>
        </w:tc>
        <w:tc>
          <w:tcPr>
            <w:tcW w:w="2057" w:type="dxa"/>
            <w:tcBorders>
              <w:top w:val="nil"/>
              <w:left w:val="nil"/>
              <w:bottom w:val="single" w:sz="8" w:space="0" w:color="auto"/>
              <w:right w:val="single" w:sz="8" w:space="0" w:color="auto"/>
            </w:tcBorders>
            <w:tcMar>
              <w:top w:w="0" w:type="dxa"/>
              <w:left w:w="108" w:type="dxa"/>
              <w:bottom w:w="0" w:type="dxa"/>
              <w:right w:w="108" w:type="dxa"/>
            </w:tcMar>
          </w:tcPr>
          <w:p w14:paraId="6E89A620" w14:textId="77777777" w:rsidR="0004624B" w:rsidRPr="00783D9B" w:rsidRDefault="0004624B" w:rsidP="006B5671">
            <w:pPr>
              <w:spacing w:after="0"/>
              <w:rPr>
                <w:noProof/>
              </w:rPr>
            </w:pPr>
            <w:r w:rsidRPr="00783D9B">
              <w:rPr>
                <w:noProof/>
              </w:rPr>
              <w:t>1 NA (HR)</w:t>
            </w:r>
          </w:p>
        </w:tc>
      </w:tr>
      <w:tr w:rsidR="0004624B" w:rsidRPr="00783D9B" w14:paraId="5EC905BD" w14:textId="77777777" w:rsidTr="006B5671">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BC3B0" w14:textId="77777777" w:rsidR="0004624B" w:rsidRPr="00783D9B" w:rsidRDefault="0004624B" w:rsidP="006B5671">
            <w:pPr>
              <w:spacing w:after="0"/>
              <w:jc w:val="center"/>
              <w:rPr>
                <w:b/>
                <w:bCs/>
                <w:noProof/>
              </w:rPr>
            </w:pPr>
            <w:r w:rsidRPr="00783D9B">
              <w:rPr>
                <w:b/>
                <w:bCs/>
                <w:noProof/>
              </w:rPr>
              <w:t>MPT medical</w:t>
            </w:r>
          </w:p>
        </w:tc>
        <w:tc>
          <w:tcPr>
            <w:tcW w:w="2856" w:type="dxa"/>
            <w:tcBorders>
              <w:top w:val="nil"/>
              <w:left w:val="nil"/>
              <w:bottom w:val="single" w:sz="8" w:space="0" w:color="auto"/>
              <w:right w:val="single" w:sz="8" w:space="0" w:color="auto"/>
            </w:tcBorders>
            <w:tcMar>
              <w:top w:w="0" w:type="dxa"/>
              <w:left w:w="108" w:type="dxa"/>
              <w:bottom w:w="0" w:type="dxa"/>
              <w:right w:w="108" w:type="dxa"/>
            </w:tcMar>
          </w:tcPr>
          <w:p w14:paraId="192F272F" w14:textId="77777777" w:rsidR="0004624B" w:rsidRPr="0053022D" w:rsidRDefault="0004624B" w:rsidP="006B5671">
            <w:pPr>
              <w:spacing w:after="0"/>
              <w:rPr>
                <w:noProof/>
                <w:lang w:val="fr-BE"/>
              </w:rPr>
            </w:pPr>
            <w:r w:rsidRPr="0053022D">
              <w:rPr>
                <w:noProof/>
                <w:lang w:val="fr-BE"/>
              </w:rPr>
              <w:t xml:space="preserve">CZ, DK, EE, EL, IE, CY, LV, LT, HU, MT, NL, AT, PL, RO, SI, SK, FI, SE </w:t>
            </w:r>
          </w:p>
          <w:p w14:paraId="40FEED4C" w14:textId="77777777" w:rsidR="0004624B" w:rsidRPr="00783D9B" w:rsidRDefault="0004624B" w:rsidP="006B5671">
            <w:pPr>
              <w:spacing w:after="0"/>
              <w:rPr>
                <w:noProof/>
              </w:rPr>
            </w:pPr>
            <w:r w:rsidRPr="00783D9B">
              <w:rPr>
                <w:noProof/>
              </w:rPr>
              <w:t>[18 MS]</w:t>
            </w:r>
          </w:p>
          <w:p w14:paraId="0EE2516E" w14:textId="77777777" w:rsidR="0004624B" w:rsidRPr="00783D9B" w:rsidRDefault="0004624B" w:rsidP="006B5671">
            <w:pPr>
              <w:spacing w:after="0"/>
              <w:rPr>
                <w:noProof/>
              </w:rPr>
            </w:pPr>
            <w:r w:rsidRPr="00783D9B">
              <w:rPr>
                <w:noProof/>
              </w:rPr>
              <w:t>Sui generis: BE, DE, FR, ES, IT, PT [6 MS]</w:t>
            </w:r>
          </w:p>
        </w:tc>
        <w:tc>
          <w:tcPr>
            <w:tcW w:w="2351" w:type="dxa"/>
            <w:tcBorders>
              <w:top w:val="nil"/>
              <w:left w:val="nil"/>
              <w:bottom w:val="single" w:sz="8" w:space="0" w:color="auto"/>
              <w:right w:val="single" w:sz="8" w:space="0" w:color="auto"/>
            </w:tcBorders>
            <w:tcMar>
              <w:top w:w="0" w:type="dxa"/>
              <w:left w:w="108" w:type="dxa"/>
              <w:bottom w:w="0" w:type="dxa"/>
              <w:right w:w="108" w:type="dxa"/>
            </w:tcMar>
          </w:tcPr>
          <w:p w14:paraId="1B5AB41E" w14:textId="77777777" w:rsidR="0004624B" w:rsidRPr="00783D9B" w:rsidRDefault="0004624B" w:rsidP="006B5671">
            <w:pPr>
              <w:spacing w:after="0"/>
              <w:rPr>
                <w:noProof/>
              </w:rPr>
            </w:pPr>
            <w:r w:rsidRPr="00783D9B">
              <w:rPr>
                <w:noProof/>
              </w:rPr>
              <w:t>HR [1 MS]</w:t>
            </w:r>
          </w:p>
        </w:tc>
        <w:tc>
          <w:tcPr>
            <w:tcW w:w="1496" w:type="dxa"/>
            <w:tcBorders>
              <w:top w:val="nil"/>
              <w:left w:val="nil"/>
              <w:bottom w:val="single" w:sz="8" w:space="0" w:color="auto"/>
              <w:right w:val="single" w:sz="8" w:space="0" w:color="auto"/>
            </w:tcBorders>
            <w:tcMar>
              <w:top w:w="0" w:type="dxa"/>
              <w:left w:w="108" w:type="dxa"/>
              <w:bottom w:w="0" w:type="dxa"/>
              <w:right w:w="108" w:type="dxa"/>
            </w:tcMar>
          </w:tcPr>
          <w:p w14:paraId="01BC9D7F" w14:textId="77777777" w:rsidR="0004624B" w:rsidRPr="00783D9B" w:rsidRDefault="0004624B" w:rsidP="006B5671">
            <w:pPr>
              <w:spacing w:after="0"/>
              <w:rPr>
                <w:noProof/>
              </w:rPr>
            </w:pPr>
            <w:r w:rsidRPr="00783D9B">
              <w:rPr>
                <w:noProof/>
              </w:rPr>
              <w:t xml:space="preserve">BG, LU </w:t>
            </w:r>
          </w:p>
          <w:p w14:paraId="3BF2C643" w14:textId="77777777" w:rsidR="0004624B" w:rsidRPr="00783D9B" w:rsidRDefault="0004624B" w:rsidP="006B5671">
            <w:pPr>
              <w:spacing w:after="0"/>
              <w:rPr>
                <w:noProof/>
              </w:rPr>
            </w:pPr>
            <w:r w:rsidRPr="00783D9B">
              <w:rPr>
                <w:noProof/>
              </w:rPr>
              <w:t>[2 MS]</w:t>
            </w:r>
          </w:p>
        </w:tc>
        <w:tc>
          <w:tcPr>
            <w:tcW w:w="2057" w:type="dxa"/>
            <w:tcBorders>
              <w:top w:val="nil"/>
              <w:left w:val="nil"/>
              <w:bottom w:val="single" w:sz="8" w:space="0" w:color="auto"/>
              <w:right w:val="single" w:sz="8" w:space="0" w:color="auto"/>
            </w:tcBorders>
            <w:tcMar>
              <w:top w:w="0" w:type="dxa"/>
              <w:left w:w="108" w:type="dxa"/>
              <w:bottom w:w="0" w:type="dxa"/>
              <w:right w:w="108" w:type="dxa"/>
            </w:tcMar>
          </w:tcPr>
          <w:p w14:paraId="6BACC9DD" w14:textId="77777777" w:rsidR="0004624B" w:rsidRPr="00783D9B" w:rsidRDefault="0004624B" w:rsidP="006B5671">
            <w:pPr>
              <w:spacing w:after="0"/>
              <w:rPr>
                <w:noProof/>
              </w:rPr>
            </w:pPr>
          </w:p>
        </w:tc>
      </w:tr>
      <w:tr w:rsidR="0004624B" w:rsidRPr="00783D9B" w14:paraId="60EF7136" w14:textId="77777777" w:rsidTr="006B5671">
        <w:tc>
          <w:tcPr>
            <w:tcW w:w="10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E1793" w14:textId="77777777" w:rsidR="0004624B" w:rsidRPr="00783D9B" w:rsidRDefault="0004624B" w:rsidP="006B5671">
            <w:pPr>
              <w:spacing w:after="0"/>
              <w:jc w:val="center"/>
              <w:rPr>
                <w:b/>
                <w:bCs/>
                <w:noProof/>
              </w:rPr>
            </w:pPr>
            <w:r w:rsidRPr="00783D9B">
              <w:rPr>
                <w:b/>
                <w:bCs/>
                <w:noProof/>
              </w:rPr>
              <w:t>MPT legal</w:t>
            </w:r>
          </w:p>
        </w:tc>
        <w:tc>
          <w:tcPr>
            <w:tcW w:w="2856" w:type="dxa"/>
            <w:tcBorders>
              <w:top w:val="nil"/>
              <w:left w:val="nil"/>
              <w:bottom w:val="single" w:sz="8" w:space="0" w:color="auto"/>
              <w:right w:val="single" w:sz="8" w:space="0" w:color="auto"/>
            </w:tcBorders>
            <w:tcMar>
              <w:top w:w="0" w:type="dxa"/>
              <w:left w:w="108" w:type="dxa"/>
              <w:bottom w:w="0" w:type="dxa"/>
              <w:right w:w="108" w:type="dxa"/>
            </w:tcMar>
          </w:tcPr>
          <w:p w14:paraId="290B3C2B" w14:textId="77777777" w:rsidR="0004624B" w:rsidRPr="0053022D" w:rsidRDefault="0004624B" w:rsidP="006B5671">
            <w:pPr>
              <w:spacing w:after="0"/>
              <w:rPr>
                <w:noProof/>
                <w:lang w:val="fr-BE"/>
              </w:rPr>
            </w:pPr>
            <w:r w:rsidRPr="0053022D">
              <w:rPr>
                <w:noProof/>
                <w:lang w:val="fr-BE"/>
              </w:rPr>
              <w:t xml:space="preserve">CZ, DK, CY, HU, NL, SK, SE </w:t>
            </w:r>
          </w:p>
          <w:p w14:paraId="2F100853" w14:textId="77777777" w:rsidR="0004624B" w:rsidRPr="00783D9B" w:rsidRDefault="0004624B" w:rsidP="006B5671">
            <w:pPr>
              <w:spacing w:after="0"/>
              <w:rPr>
                <w:noProof/>
              </w:rPr>
            </w:pPr>
            <w:r w:rsidRPr="00783D9B">
              <w:rPr>
                <w:noProof/>
              </w:rPr>
              <w:t xml:space="preserve">Sui generis: DE, AT, PT, RO [4 MS] </w:t>
            </w:r>
          </w:p>
          <w:p w14:paraId="151C35AA" w14:textId="77777777" w:rsidR="0004624B" w:rsidRPr="00783D9B" w:rsidRDefault="0004624B" w:rsidP="006B5671">
            <w:pPr>
              <w:spacing w:after="0"/>
              <w:rPr>
                <w:noProof/>
              </w:rPr>
            </w:pPr>
            <w:r w:rsidRPr="00783D9B">
              <w:rPr>
                <w:noProof/>
              </w:rPr>
              <w:t xml:space="preserve">Self-employed: BE, LV </w:t>
            </w:r>
          </w:p>
          <w:p w14:paraId="7643889B" w14:textId="77777777" w:rsidR="0004624B" w:rsidRPr="00783D9B" w:rsidRDefault="0004624B" w:rsidP="006B5671">
            <w:pPr>
              <w:spacing w:after="0"/>
              <w:rPr>
                <w:noProof/>
              </w:rPr>
            </w:pPr>
            <w:r w:rsidRPr="00783D9B">
              <w:rPr>
                <w:noProof/>
              </w:rPr>
              <w:t xml:space="preserve">Student: ES </w:t>
            </w:r>
          </w:p>
        </w:tc>
        <w:tc>
          <w:tcPr>
            <w:tcW w:w="2351" w:type="dxa"/>
            <w:tcBorders>
              <w:top w:val="nil"/>
              <w:left w:val="nil"/>
              <w:bottom w:val="single" w:sz="8" w:space="0" w:color="auto"/>
              <w:right w:val="single" w:sz="8" w:space="0" w:color="auto"/>
            </w:tcBorders>
            <w:tcMar>
              <w:top w:w="0" w:type="dxa"/>
              <w:left w:w="108" w:type="dxa"/>
              <w:bottom w:w="0" w:type="dxa"/>
              <w:right w:w="108" w:type="dxa"/>
            </w:tcMar>
          </w:tcPr>
          <w:p w14:paraId="17DC97F3" w14:textId="77777777" w:rsidR="0004624B" w:rsidRPr="0053022D" w:rsidRDefault="0004624B" w:rsidP="006B5671">
            <w:pPr>
              <w:spacing w:after="0"/>
              <w:rPr>
                <w:noProof/>
                <w:lang w:val="fr-BE"/>
              </w:rPr>
            </w:pPr>
            <w:r w:rsidRPr="0053022D">
              <w:rPr>
                <w:noProof/>
                <w:lang w:val="fr-BE"/>
              </w:rPr>
              <w:t>EE, IE, HR, LT, SI</w:t>
            </w:r>
          </w:p>
          <w:p w14:paraId="04BDFFA7" w14:textId="77777777" w:rsidR="0004624B" w:rsidRPr="0053022D" w:rsidRDefault="0004624B" w:rsidP="006B5671">
            <w:pPr>
              <w:spacing w:after="0"/>
              <w:rPr>
                <w:noProof/>
                <w:lang w:val="fr-BE"/>
              </w:rPr>
            </w:pPr>
            <w:r w:rsidRPr="0053022D">
              <w:rPr>
                <w:noProof/>
                <w:lang w:val="fr-BE"/>
              </w:rPr>
              <w:t xml:space="preserve"> [5 MS]</w:t>
            </w:r>
          </w:p>
        </w:tc>
        <w:tc>
          <w:tcPr>
            <w:tcW w:w="1496" w:type="dxa"/>
            <w:tcBorders>
              <w:top w:val="nil"/>
              <w:left w:val="nil"/>
              <w:bottom w:val="single" w:sz="8" w:space="0" w:color="auto"/>
              <w:right w:val="single" w:sz="8" w:space="0" w:color="auto"/>
            </w:tcBorders>
            <w:tcMar>
              <w:top w:w="0" w:type="dxa"/>
              <w:left w:w="108" w:type="dxa"/>
              <w:bottom w:w="0" w:type="dxa"/>
              <w:right w:w="108" w:type="dxa"/>
            </w:tcMar>
          </w:tcPr>
          <w:p w14:paraId="080549E4" w14:textId="77777777" w:rsidR="0004624B" w:rsidRPr="00783D9B" w:rsidRDefault="0004624B" w:rsidP="006B5671">
            <w:pPr>
              <w:spacing w:after="0"/>
              <w:rPr>
                <w:noProof/>
              </w:rPr>
            </w:pPr>
            <w:r w:rsidRPr="00783D9B">
              <w:rPr>
                <w:noProof/>
              </w:rPr>
              <w:t>BG, EL, IT, LU, MT, PL [6 MS]</w:t>
            </w:r>
          </w:p>
        </w:tc>
        <w:tc>
          <w:tcPr>
            <w:tcW w:w="2057" w:type="dxa"/>
            <w:tcBorders>
              <w:top w:val="nil"/>
              <w:left w:val="nil"/>
              <w:bottom w:val="single" w:sz="8" w:space="0" w:color="auto"/>
              <w:right w:val="single" w:sz="8" w:space="0" w:color="auto"/>
            </w:tcBorders>
            <w:tcMar>
              <w:top w:w="0" w:type="dxa"/>
              <w:left w:w="108" w:type="dxa"/>
              <w:bottom w:w="0" w:type="dxa"/>
              <w:right w:w="108" w:type="dxa"/>
            </w:tcMar>
          </w:tcPr>
          <w:p w14:paraId="4DF06759" w14:textId="77777777" w:rsidR="0004624B" w:rsidRPr="00783D9B" w:rsidRDefault="0004624B" w:rsidP="006B5671">
            <w:pPr>
              <w:spacing w:after="0"/>
              <w:rPr>
                <w:noProof/>
              </w:rPr>
            </w:pPr>
            <w:r w:rsidRPr="00783D9B">
              <w:rPr>
                <w:noProof/>
              </w:rPr>
              <w:t xml:space="preserve">No data: FR, FI </w:t>
            </w:r>
          </w:p>
          <w:p w14:paraId="1AB9B207" w14:textId="77777777" w:rsidR="0004624B" w:rsidRPr="00783D9B" w:rsidRDefault="0004624B" w:rsidP="006B5671">
            <w:pPr>
              <w:spacing w:after="0"/>
              <w:rPr>
                <w:noProof/>
              </w:rPr>
            </w:pPr>
            <w:r w:rsidRPr="00783D9B">
              <w:rPr>
                <w:noProof/>
              </w:rPr>
              <w:t>[2 MS]</w:t>
            </w:r>
          </w:p>
        </w:tc>
      </w:tr>
    </w:tbl>
    <w:p w14:paraId="5CD70712" w14:textId="77777777" w:rsidR="0004624B" w:rsidRPr="00783D9B" w:rsidRDefault="0004624B" w:rsidP="0004624B">
      <w:pPr>
        <w:rPr>
          <w:noProof/>
          <w:sz w:val="32"/>
        </w:rPr>
      </w:pPr>
      <w:r w:rsidRPr="00783D9B">
        <w:rPr>
          <w:bCs/>
          <w:i/>
          <w:iCs/>
          <w:noProof/>
          <w:sz w:val="18"/>
          <w:szCs w:val="18"/>
        </w:rPr>
        <w:t>Source: Study exploring the context, challenges, and possible solutions in relation to the quality of traineeships in the EU, forthcoming (VT/2022/047) and own analysis.</w:t>
      </w:r>
    </w:p>
    <w:p w14:paraId="4037314E" w14:textId="77777777" w:rsidR="0004624B" w:rsidRPr="00783D9B" w:rsidRDefault="0004624B" w:rsidP="0004624B">
      <w:pPr>
        <w:pStyle w:val="Annex2"/>
        <w:rPr>
          <w:noProof/>
        </w:rPr>
      </w:pPr>
      <w:bookmarkStart w:id="97" w:name="_Toc160791304"/>
      <w:r w:rsidRPr="00783D9B">
        <w:rPr>
          <w:noProof/>
        </w:rPr>
        <w:t>Provisions on remuneration and access to social protection</w:t>
      </w:r>
      <w:bookmarkEnd w:id="97"/>
    </w:p>
    <w:p w14:paraId="206B492A" w14:textId="77777777" w:rsidR="0004624B" w:rsidRPr="00783D9B" w:rsidRDefault="0004624B" w:rsidP="0004624B">
      <w:pPr>
        <w:rPr>
          <w:rStyle w:val="normaltextrun"/>
          <w:noProof/>
          <w:color w:val="000000"/>
        </w:rPr>
      </w:pPr>
      <w:r w:rsidRPr="00783D9B">
        <w:rPr>
          <w:rStyle w:val="normaltextrun"/>
          <w:noProof/>
          <w:color w:val="000000"/>
        </w:rPr>
        <w:t xml:space="preserve">The regulatory situation in Member States indicates </w:t>
      </w:r>
      <w:r w:rsidRPr="00783D9B">
        <w:rPr>
          <w:rStyle w:val="normaltextrun"/>
          <w:b/>
          <w:noProof/>
          <w:color w:val="000000"/>
        </w:rPr>
        <w:t>considerable complexity and diversity  within and between Member States</w:t>
      </w:r>
      <w:r w:rsidRPr="00783D9B">
        <w:rPr>
          <w:rStyle w:val="normaltextrun"/>
          <w:noProof/>
          <w:color w:val="000000"/>
        </w:rPr>
        <w:t xml:space="preserve"> in terms of trainees’ access to the labour rights, including remuneration, which apply to regular workers. The sections below provide details on the regulatory provision on remuneration in the Member States by type of traineeship.    </w:t>
      </w:r>
    </w:p>
    <w:p w14:paraId="4EE2A334" w14:textId="77777777" w:rsidR="0004624B" w:rsidRPr="00783D9B" w:rsidRDefault="0004624B" w:rsidP="0004624B">
      <w:pPr>
        <w:rPr>
          <w:rStyle w:val="normaltextrun"/>
          <w:noProof/>
          <w:color w:val="000000"/>
          <w:highlight w:val="yellow"/>
        </w:rPr>
      </w:pPr>
      <w:r w:rsidRPr="00783D9B">
        <w:rPr>
          <w:b/>
          <w:bCs/>
          <w:noProof/>
        </w:rPr>
        <w:t>Regarding OMT</w:t>
      </w:r>
      <w:r w:rsidRPr="00783D9B">
        <w:rPr>
          <w:noProof/>
        </w:rPr>
        <w:t xml:space="preserve">, in </w:t>
      </w:r>
      <w:r w:rsidRPr="00783D9B">
        <w:rPr>
          <w:rStyle w:val="normaltextrun"/>
          <w:noProof/>
          <w:color w:val="000000"/>
          <w:shd w:val="clear" w:color="auto" w:fill="FFFFFF"/>
        </w:rPr>
        <w:t xml:space="preserve">22 Member States (all but BG, SI, RO, as well as FR where OMT are forbidden) </w:t>
      </w:r>
      <w:r w:rsidRPr="00783D9B">
        <w:rPr>
          <w:rStyle w:val="normaltextrun"/>
          <w:b/>
          <w:bCs/>
          <w:noProof/>
          <w:color w:val="000000"/>
          <w:shd w:val="clear" w:color="auto" w:fill="FFFFFF"/>
        </w:rPr>
        <w:t>unpaid traineeships are legally possible</w:t>
      </w:r>
      <w:r w:rsidRPr="00783D9B">
        <w:rPr>
          <w:rStyle w:val="normaltextrun"/>
          <w:noProof/>
          <w:color w:val="000000"/>
          <w:shd w:val="clear" w:color="auto" w:fill="FFFFFF"/>
        </w:rPr>
        <w:t xml:space="preserve">. This is usually the case where unpaid traineeship contracts or “voluntary” traineeship schemes exist. In </w:t>
      </w:r>
      <w:r w:rsidRPr="00783D9B">
        <w:rPr>
          <w:noProof/>
        </w:rPr>
        <w:t xml:space="preserve">13 Member States (CZ, DK, EE, EL, FI, HR, IE, LV, MT, NL, AT, SE, SK) if trainees are considered to be in an employment relationship, they are entitled to full protection under EU and national labour law and collective agreements, including minimum wage provisions, where they exist.  At the same time, in 14 Member States specific regulations exist for OMT (BE, BG, CY, CZ, DE, ES, HU, LT, LU, AT, PL, PT, SI, RO), regulating all or some traineeship types, which also </w:t>
      </w:r>
      <w:r w:rsidRPr="00783D9B">
        <w:rPr>
          <w:rStyle w:val="normaltextrun"/>
          <w:b/>
          <w:bCs/>
          <w:noProof/>
          <w:color w:val="000000"/>
          <w:shd w:val="clear" w:color="auto" w:fill="FFFFFF"/>
        </w:rPr>
        <w:t>defines the rights of trainees in terms of remuneration</w:t>
      </w:r>
      <w:r w:rsidRPr="00783D9B">
        <w:rPr>
          <w:rStyle w:val="normaltextrun"/>
          <w:noProof/>
          <w:color w:val="000000"/>
          <w:shd w:val="clear" w:color="auto" w:fill="FFFFFF"/>
        </w:rPr>
        <w:t xml:space="preserve">. </w:t>
      </w:r>
      <w:r w:rsidRPr="00783D9B">
        <w:rPr>
          <w:noProof/>
        </w:rPr>
        <w:t xml:space="preserve"> For example, in seven Member States (BG, CY, DE, ES, HU, LT and SI) trainees are entitled at least the minimum wage (MW)</w:t>
      </w:r>
      <w:r w:rsidRPr="00783D9B">
        <w:rPr>
          <w:rStyle w:val="FootnoteReference"/>
          <w:noProof/>
        </w:rPr>
        <w:footnoteReference w:id="87"/>
      </w:r>
      <w:r w:rsidRPr="00783D9B">
        <w:rPr>
          <w:noProof/>
        </w:rPr>
        <w:t>. I</w:t>
      </w:r>
      <w:r w:rsidRPr="00783D9B">
        <w:rPr>
          <w:rStyle w:val="normaltextrun"/>
          <w:noProof/>
          <w:color w:val="000000"/>
          <w:shd w:val="clear" w:color="auto" w:fill="FFFFFF"/>
        </w:rPr>
        <w:t xml:space="preserve">n two Member States (ES and SI), while the minimum wage is guaranteed, additional provisions exist for trainees </w:t>
      </w:r>
      <w:r w:rsidRPr="00783D9B">
        <w:rPr>
          <w:rStyle w:val="normaltextrun"/>
          <w:b/>
          <w:bCs/>
          <w:noProof/>
          <w:color w:val="000000"/>
          <w:shd w:val="clear" w:color="auto" w:fill="FFFFFF"/>
        </w:rPr>
        <w:t>providing for proportionate remuneration</w:t>
      </w:r>
      <w:r w:rsidRPr="00783D9B">
        <w:rPr>
          <w:rStyle w:val="normaltextrun"/>
          <w:noProof/>
          <w:color w:val="000000"/>
          <w:shd w:val="clear" w:color="auto" w:fill="FFFFFF"/>
        </w:rPr>
        <w:t>. In ES, the remuneration of trainees should be at least 60%-75% (depending on duration) of the remuneration of a comparable worker</w:t>
      </w:r>
      <w:r w:rsidRPr="00783D9B">
        <w:rPr>
          <w:rStyle w:val="superscript"/>
          <w:noProof/>
          <w:color w:val="000000"/>
          <w:sz w:val="19"/>
          <w:szCs w:val="19"/>
          <w:shd w:val="clear" w:color="auto" w:fill="FFFFFF"/>
          <w:vertAlign w:val="superscript"/>
        </w:rPr>
        <w:t>114</w:t>
      </w:r>
      <w:r w:rsidRPr="00783D9B">
        <w:rPr>
          <w:rStyle w:val="normaltextrun"/>
          <w:noProof/>
          <w:color w:val="000000"/>
          <w:shd w:val="clear" w:color="auto" w:fill="FFFFFF"/>
        </w:rPr>
        <w:t xml:space="preserve"> as established in the respective collective agreement. In SI the law states that the trainee has the right to at least 70% of the remuneration of a comparable worker</w:t>
      </w:r>
      <w:r w:rsidRPr="00783D9B">
        <w:rPr>
          <w:noProof/>
        </w:rPr>
        <w:t xml:space="preserve">. </w:t>
      </w:r>
      <w:r w:rsidRPr="00783D9B">
        <w:rPr>
          <w:rStyle w:val="normaltextrun"/>
          <w:noProof/>
        </w:rPr>
        <w:t xml:space="preserve">In PL a recommendation on proportionate pay was adopted by the Social Dialogue Committee. </w:t>
      </w:r>
      <w:r w:rsidRPr="00783D9B">
        <w:rPr>
          <w:noProof/>
        </w:rPr>
        <w:t xml:space="preserve">Other Member States set the minimum level of remuneration to a </w:t>
      </w:r>
      <w:r w:rsidRPr="00783D9B">
        <w:rPr>
          <w:b/>
          <w:bCs/>
          <w:noProof/>
        </w:rPr>
        <w:t>proportion of the minimum wage</w:t>
      </w:r>
      <w:r w:rsidRPr="00783D9B">
        <w:rPr>
          <w:noProof/>
        </w:rPr>
        <w:t>. For example, in BE and RO this level is set to 50% of the MW, in LU at 40%-75% of the MW (for unskilled trainees depending on duration) and in Portugal at 80% of the MW. In PL trainees can be paid or unpaid but their remuneration cannot exceed 200% of the MW. In CZ the labour law allows for two specific types of traineeship contracts</w:t>
      </w:r>
      <w:r w:rsidRPr="00783D9B">
        <w:rPr>
          <w:rStyle w:val="FootnoteReference"/>
          <w:noProof/>
        </w:rPr>
        <w:footnoteReference w:id="88"/>
      </w:r>
      <w:r w:rsidRPr="00783D9B">
        <w:rPr>
          <w:noProof/>
        </w:rPr>
        <w:t xml:space="preserve"> with greater flexibility, which provide lower levels of protection, nevertheless, under both of these contracts the minimum wage is guaranteed. In AT special regulatory provisions exist for traineeships with the state, which have their own pay scale. </w:t>
      </w:r>
    </w:p>
    <w:p w14:paraId="679BDEA6" w14:textId="77777777" w:rsidR="0004624B" w:rsidRPr="00783D9B" w:rsidRDefault="0004624B" w:rsidP="0004624B">
      <w:pPr>
        <w:rPr>
          <w:noProof/>
        </w:rPr>
      </w:pPr>
      <w:r w:rsidRPr="00783D9B">
        <w:rPr>
          <w:noProof/>
        </w:rPr>
        <w:t xml:space="preserve">In general, </w:t>
      </w:r>
      <w:r w:rsidRPr="00783D9B">
        <w:rPr>
          <w:b/>
          <w:noProof/>
        </w:rPr>
        <w:t>ALMP trainees receive some kind of remuneration, compensation or social benefit</w:t>
      </w:r>
      <w:r w:rsidRPr="00783D9B">
        <w:rPr>
          <w:noProof/>
        </w:rPr>
        <w:t>, even in Member States where there is no respective legal framework. NL is an exception where ALMP traineeships are paid only if an employment relation can be established. The status of trainees and the level of remuneration depends on the rules of the national ALMP traineeship, which vary considerable within and among Member States. The section below, provides some examples of existing provisions in Member States for certain ALMP traineeship schemes. In BE</w:t>
      </w:r>
      <w:r w:rsidRPr="00783D9B">
        <w:rPr>
          <w:rStyle w:val="FootnoteReference"/>
          <w:noProof/>
        </w:rPr>
        <w:footnoteReference w:id="89"/>
      </w:r>
      <w:r w:rsidRPr="00783D9B">
        <w:rPr>
          <w:noProof/>
        </w:rPr>
        <w:t>, BG</w:t>
      </w:r>
      <w:r w:rsidRPr="00783D9B">
        <w:rPr>
          <w:rStyle w:val="FootnoteReference"/>
          <w:noProof/>
        </w:rPr>
        <w:footnoteReference w:id="90"/>
      </w:r>
      <w:r w:rsidRPr="00783D9B">
        <w:rPr>
          <w:noProof/>
        </w:rPr>
        <w:t>, HR, LV and MT, ALMP trainees can be entitled to at least the minimum wage. In the majority of Member States (CZ, DK, DE, ES, IE, EL, ES, FR, HR, IT, CY, LT, LU, PL, PT, SK, SE ) other requirements exist depending on the scheme: For example, in LT, the ALMP trainees can choose between 50%MW or the unemployment benefit, in PT they receive a monthly internship grant, the value of which depends on their qualifications, while in PL they receive a training allowance equal to 120% of the unemployment benefit. In SK, ALMP trainees receive an allowance to cover their expenses. In SE, the level of remuneration is obligatory, and it has to follow the relevant collective agreement. In EL, the PES implements a number of fully subsidised work experience schemes, which takes the form of fixed-term contracts. The trainees receive remuneration which varies and depending on each scheme. In CY, young LTU are entitled to compensation decided by the National Training Authority, which usually equals the national minimum wage. In IT, according to the agreement between the state and regions, ALMP trainees shall receive remuneration (in the form of expenses compensation) of (gross) EUR500 per month (EUR800 in some regions). Finally, in six Member States (CZ, DK, EE, FI, IE, AT) ALMP trainees receive a social benefit.</w:t>
      </w:r>
    </w:p>
    <w:p w14:paraId="61B9818F" w14:textId="77777777" w:rsidR="0004624B" w:rsidRPr="00783D9B" w:rsidRDefault="0004624B" w:rsidP="0004624B">
      <w:pPr>
        <w:rPr>
          <w:noProof/>
        </w:rPr>
      </w:pPr>
      <w:r w:rsidRPr="00783D9B">
        <w:rPr>
          <w:b/>
          <w:noProof/>
        </w:rPr>
        <w:t>In the case of ECT</w:t>
      </w:r>
      <w:r w:rsidRPr="00783D9B">
        <w:rPr>
          <w:noProof/>
        </w:rPr>
        <w:t xml:space="preserve">, legal provisions on remuneration/compensation for ECT exist only in 5 Member States (FR, HR, LU, HU and SK). Such remuneration/compensation is most often tied to minimum duration: in FR, this is 2 months, in LU four weeks, while in HU it is six weeks. In LU, for longer traineeships, compensation corresponds to at least 30% of the minimum social wage for unskilled workers. In HU, an exception relates to traineeships undertaken in public administration, which might still be unpaid. In some cases, the entitlements to remuneration/compensation also depend on the educational level of the ECT. For example, in FR for vocational training the level of remuneration must follow collective agreements, where they exist while for post-secondary and tertiary ECT the level is set to 15 % of the social security hourly “ceiling”.  In SK, only students doing secondary level ECT are entitled compensation, which in SK equals least 50% of the hourly minimum wage. </w:t>
      </w:r>
    </w:p>
    <w:p w14:paraId="24AC4370" w14:textId="77777777" w:rsidR="0004624B" w:rsidRPr="00783D9B" w:rsidRDefault="0004624B" w:rsidP="0004624B">
      <w:pPr>
        <w:rPr>
          <w:noProof/>
        </w:rPr>
      </w:pPr>
      <w:r w:rsidRPr="00783D9B">
        <w:rPr>
          <w:b/>
          <w:bCs/>
          <w:noProof/>
        </w:rPr>
        <w:t>Mapping two professions where MPT</w:t>
      </w:r>
      <w:r w:rsidRPr="00783D9B">
        <w:rPr>
          <w:noProof/>
        </w:rPr>
        <w:t xml:space="preserve"> are undertaken, legal and medical professions, it seems that the majority of Member States have legal obligations for remuneration or compensation. This is the case for 21 in the case of legal trainees (BE, CZ, DE, DK, EE, IE, HR, IT, CY, LT, LU, HU, NL, AT, PL, PT , RO, SI, SK, FI, SE) and 25 in the case of medical trainees (BE, CZ, DE, DK, EE, IE, EL, ES, FR, HR, IT, CY, LV, LT, LU, HU, MT, NL, AT, PL, PT, RO, SI, SK, SE). </w:t>
      </w:r>
    </w:p>
    <w:p w14:paraId="7FA3D628" w14:textId="77777777" w:rsidR="0004624B" w:rsidRPr="00783D9B" w:rsidRDefault="0004624B" w:rsidP="0004624B">
      <w:pPr>
        <w:rPr>
          <w:noProof/>
        </w:rPr>
      </w:pPr>
      <w:r w:rsidRPr="00783D9B">
        <w:rPr>
          <w:noProof/>
        </w:rPr>
        <w:t xml:space="preserve">Regarding </w:t>
      </w:r>
      <w:r w:rsidRPr="00783D9B">
        <w:rPr>
          <w:b/>
          <w:bCs/>
          <w:noProof/>
        </w:rPr>
        <w:t>access to social protection</w:t>
      </w:r>
      <w:r w:rsidRPr="00783D9B">
        <w:rPr>
          <w:noProof/>
        </w:rPr>
        <w:t>, the study supporting the evaluation of the 2014 QFT</w:t>
      </w:r>
      <w:r w:rsidRPr="00783D9B">
        <w:rPr>
          <w:rStyle w:val="FootnoteReference"/>
          <w:noProof/>
        </w:rPr>
        <w:footnoteReference w:id="91"/>
      </w:r>
      <w:r w:rsidRPr="00783D9B">
        <w:rPr>
          <w:noProof/>
        </w:rPr>
        <w:t xml:space="preserve"> noted that the diverse regulatory strategies regarding traineeships </w:t>
      </w:r>
      <w:r w:rsidRPr="00783D9B">
        <w:rPr>
          <w:b/>
          <w:noProof/>
        </w:rPr>
        <w:t>result in uncertain eligibility for social protection of trainees</w:t>
      </w:r>
      <w:r w:rsidRPr="00783D9B">
        <w:rPr>
          <w:noProof/>
        </w:rPr>
        <w:t xml:space="preserve">. The results of the legal analysis conducted under the </w:t>
      </w:r>
      <w:r w:rsidRPr="00783D9B" w:rsidDel="007F1B8E">
        <w:rPr>
          <w:noProof/>
        </w:rPr>
        <w:t xml:space="preserve">supporting </w:t>
      </w:r>
      <w:r w:rsidRPr="00783D9B">
        <w:rPr>
          <w:noProof/>
        </w:rPr>
        <w:t>study show that indeed trainees have access to different branches of social protection (see table below). The two most widespread protection branches available to trainees are “Accidental &amp; Occupational Injuries” (for all four types of traineeships) and sickness benefits. In most of the Member States (BE, BG, DK, DE, IE, EL, ES, HR, CY, LT, LU, HU, NL, AT, PL, PT, RO, SI, FI, SE for OMT; BE, BG, DK, EE, IE, EL, LV, LU, MT, PT, AT, RO, FI, SE for ALMP; BG, DK, IE, EL, LT, LV, LU, NL, HU, AT, FI for ECT, CZ, EE, IE, EL, ES, FR, HR, CY, LT, LV, LU, HU, MT, NL, AT, PL, RO, SI, SK, FI, SE for medical MPT and CZ, EL, ES, HR, CY, HU, NL, AT, SK, FI, SE for legal MPT) the same protection is granted as to regular employees, provided that the trainee benefits from an employment contract.</w:t>
      </w:r>
    </w:p>
    <w:p w14:paraId="4B5BBEC2" w14:textId="2D62D88B" w:rsidR="0004624B" w:rsidRPr="00783D9B" w:rsidRDefault="0004624B" w:rsidP="0004624B">
      <w:pPr>
        <w:pStyle w:val="Caption"/>
        <w:keepNext/>
        <w:rPr>
          <w:noProof/>
          <w:color w:val="auto"/>
        </w:rPr>
      </w:pPr>
      <w:r w:rsidRPr="00783D9B">
        <w:rPr>
          <w:noProof/>
          <w:color w:val="auto"/>
        </w:rPr>
        <w:t>Table 23: Access to five branches of social protection by Member State and type of traineeship</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2551"/>
        <w:gridCol w:w="1560"/>
      </w:tblGrid>
      <w:tr w:rsidR="0004624B" w:rsidRPr="00783D9B" w14:paraId="7ACA0096" w14:textId="77777777" w:rsidTr="006B5671">
        <w:trPr>
          <w:trHeight w:val="280"/>
        </w:trPr>
        <w:tc>
          <w:tcPr>
            <w:tcW w:w="2263" w:type="dxa"/>
            <w:shd w:val="clear" w:color="auto" w:fill="auto"/>
            <w:noWrap/>
            <w:vAlign w:val="center"/>
            <w:hideMark/>
          </w:tcPr>
          <w:p w14:paraId="19B1E6A1" w14:textId="77777777" w:rsidR="0004624B" w:rsidRPr="00783D9B" w:rsidRDefault="0004624B" w:rsidP="006B5671">
            <w:pPr>
              <w:spacing w:after="0"/>
              <w:jc w:val="center"/>
              <w:rPr>
                <w:b/>
                <w:bCs/>
                <w:noProof/>
                <w:sz w:val="20"/>
                <w:szCs w:val="20"/>
              </w:rPr>
            </w:pPr>
            <w:r w:rsidRPr="00783D9B">
              <w:rPr>
                <w:b/>
                <w:bCs/>
                <w:noProof/>
                <w:sz w:val="20"/>
                <w:szCs w:val="20"/>
              </w:rPr>
              <w:t>Branch</w:t>
            </w:r>
          </w:p>
        </w:tc>
        <w:tc>
          <w:tcPr>
            <w:tcW w:w="2552" w:type="dxa"/>
            <w:shd w:val="clear" w:color="auto" w:fill="auto"/>
            <w:noWrap/>
            <w:vAlign w:val="center"/>
            <w:hideMark/>
          </w:tcPr>
          <w:p w14:paraId="58E97345" w14:textId="77777777" w:rsidR="0004624B" w:rsidRPr="00783D9B" w:rsidRDefault="0004624B" w:rsidP="006B5671">
            <w:pPr>
              <w:spacing w:after="0"/>
              <w:jc w:val="center"/>
              <w:rPr>
                <w:b/>
                <w:bCs/>
                <w:noProof/>
                <w:sz w:val="20"/>
                <w:szCs w:val="20"/>
              </w:rPr>
            </w:pPr>
            <w:r w:rsidRPr="00783D9B">
              <w:rPr>
                <w:b/>
                <w:bCs/>
                <w:noProof/>
                <w:sz w:val="20"/>
                <w:szCs w:val="20"/>
              </w:rPr>
              <w:t>Traineeship type</w:t>
            </w:r>
          </w:p>
        </w:tc>
        <w:tc>
          <w:tcPr>
            <w:tcW w:w="2551" w:type="dxa"/>
            <w:shd w:val="clear" w:color="auto" w:fill="auto"/>
            <w:noWrap/>
            <w:vAlign w:val="center"/>
            <w:hideMark/>
          </w:tcPr>
          <w:p w14:paraId="0EF81488" w14:textId="77777777" w:rsidR="0004624B" w:rsidRPr="00783D9B" w:rsidRDefault="0004624B" w:rsidP="006B5671">
            <w:pPr>
              <w:spacing w:after="0"/>
              <w:jc w:val="center"/>
              <w:rPr>
                <w:b/>
                <w:bCs/>
                <w:noProof/>
                <w:sz w:val="20"/>
                <w:szCs w:val="20"/>
              </w:rPr>
            </w:pPr>
            <w:r w:rsidRPr="00783D9B">
              <w:rPr>
                <w:b/>
                <w:bCs/>
                <w:noProof/>
                <w:sz w:val="20"/>
                <w:szCs w:val="20"/>
              </w:rPr>
              <w:t>Access</w:t>
            </w:r>
          </w:p>
          <w:p w14:paraId="5E385F8D" w14:textId="77777777" w:rsidR="0004624B" w:rsidRPr="00783D9B" w:rsidRDefault="0004624B" w:rsidP="006B5671">
            <w:pPr>
              <w:spacing w:after="0"/>
              <w:jc w:val="center"/>
              <w:rPr>
                <w:b/>
                <w:bCs/>
                <w:noProof/>
                <w:sz w:val="20"/>
                <w:szCs w:val="20"/>
              </w:rPr>
            </w:pPr>
            <w:r w:rsidRPr="00783D9B">
              <w:rPr>
                <w:b/>
                <w:bCs/>
                <w:noProof/>
                <w:sz w:val="20"/>
                <w:szCs w:val="20"/>
              </w:rPr>
              <w:t>(number of MS)</w:t>
            </w:r>
          </w:p>
        </w:tc>
        <w:tc>
          <w:tcPr>
            <w:tcW w:w="1560" w:type="dxa"/>
            <w:shd w:val="clear" w:color="auto" w:fill="auto"/>
            <w:vAlign w:val="center"/>
          </w:tcPr>
          <w:p w14:paraId="33B67C44" w14:textId="77777777" w:rsidR="0004624B" w:rsidRPr="00783D9B" w:rsidRDefault="0004624B" w:rsidP="006B5671">
            <w:pPr>
              <w:spacing w:after="0"/>
              <w:jc w:val="center"/>
              <w:rPr>
                <w:b/>
                <w:bCs/>
                <w:noProof/>
                <w:sz w:val="20"/>
                <w:szCs w:val="20"/>
              </w:rPr>
            </w:pPr>
            <w:r w:rsidRPr="00783D9B">
              <w:rPr>
                <w:b/>
                <w:bCs/>
                <w:noProof/>
                <w:sz w:val="20"/>
                <w:szCs w:val="20"/>
              </w:rPr>
              <w:t>Share of 27 MS</w:t>
            </w:r>
          </w:p>
        </w:tc>
      </w:tr>
      <w:tr w:rsidR="0004624B" w:rsidRPr="00783D9B" w14:paraId="36BCA461" w14:textId="77777777" w:rsidTr="006B5671">
        <w:trPr>
          <w:trHeight w:val="268"/>
        </w:trPr>
        <w:tc>
          <w:tcPr>
            <w:tcW w:w="2263" w:type="dxa"/>
            <w:vMerge w:val="restart"/>
            <w:shd w:val="clear" w:color="auto" w:fill="auto"/>
            <w:vAlign w:val="center"/>
            <w:hideMark/>
          </w:tcPr>
          <w:p w14:paraId="32856A10" w14:textId="77777777" w:rsidR="0004624B" w:rsidRPr="00783D9B" w:rsidRDefault="0004624B" w:rsidP="006B5671">
            <w:pPr>
              <w:spacing w:after="0"/>
              <w:jc w:val="center"/>
              <w:rPr>
                <w:noProof/>
                <w:sz w:val="20"/>
                <w:szCs w:val="20"/>
              </w:rPr>
            </w:pPr>
            <w:r w:rsidRPr="00783D9B">
              <w:rPr>
                <w:noProof/>
                <w:sz w:val="20"/>
                <w:szCs w:val="20"/>
              </w:rPr>
              <w:t>Accidental &amp; Occupational Injuries (A)</w:t>
            </w:r>
          </w:p>
        </w:tc>
        <w:tc>
          <w:tcPr>
            <w:tcW w:w="2552" w:type="dxa"/>
            <w:shd w:val="clear" w:color="auto" w:fill="auto"/>
            <w:vAlign w:val="center"/>
            <w:hideMark/>
          </w:tcPr>
          <w:p w14:paraId="4342AD1F" w14:textId="77777777" w:rsidR="0004624B" w:rsidRPr="00783D9B" w:rsidRDefault="0004624B" w:rsidP="006B5671">
            <w:pPr>
              <w:spacing w:after="0"/>
              <w:jc w:val="center"/>
              <w:rPr>
                <w:noProof/>
                <w:sz w:val="20"/>
                <w:szCs w:val="20"/>
              </w:rPr>
            </w:pPr>
            <w:r w:rsidRPr="00783D9B">
              <w:rPr>
                <w:noProof/>
                <w:sz w:val="20"/>
                <w:szCs w:val="20"/>
              </w:rPr>
              <w:t>OMT</w:t>
            </w:r>
          </w:p>
        </w:tc>
        <w:tc>
          <w:tcPr>
            <w:tcW w:w="2551" w:type="dxa"/>
            <w:shd w:val="clear" w:color="auto" w:fill="auto"/>
            <w:noWrap/>
            <w:vAlign w:val="center"/>
            <w:hideMark/>
          </w:tcPr>
          <w:p w14:paraId="6FF858C6"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20</w:t>
            </w:r>
          </w:p>
        </w:tc>
        <w:tc>
          <w:tcPr>
            <w:tcW w:w="1560" w:type="dxa"/>
            <w:shd w:val="clear" w:color="auto" w:fill="auto"/>
            <w:vAlign w:val="center"/>
          </w:tcPr>
          <w:p w14:paraId="25728DF5"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67%</w:t>
            </w:r>
          </w:p>
        </w:tc>
      </w:tr>
      <w:tr w:rsidR="0004624B" w:rsidRPr="00783D9B" w14:paraId="3DB92EA5" w14:textId="77777777" w:rsidTr="006B5671">
        <w:trPr>
          <w:trHeight w:val="268"/>
        </w:trPr>
        <w:tc>
          <w:tcPr>
            <w:tcW w:w="2263" w:type="dxa"/>
            <w:vMerge/>
            <w:vAlign w:val="center"/>
            <w:hideMark/>
          </w:tcPr>
          <w:p w14:paraId="7DFAF5CD"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1FB4AE23" w14:textId="77777777" w:rsidR="0004624B" w:rsidRPr="00783D9B" w:rsidRDefault="0004624B" w:rsidP="006B5671">
            <w:pPr>
              <w:spacing w:after="0"/>
              <w:jc w:val="center"/>
              <w:rPr>
                <w:noProof/>
                <w:sz w:val="20"/>
                <w:szCs w:val="20"/>
              </w:rPr>
            </w:pPr>
            <w:r w:rsidRPr="00783D9B">
              <w:rPr>
                <w:noProof/>
                <w:sz w:val="20"/>
                <w:szCs w:val="20"/>
              </w:rPr>
              <w:t>ALMP</w:t>
            </w:r>
          </w:p>
        </w:tc>
        <w:tc>
          <w:tcPr>
            <w:tcW w:w="2551" w:type="dxa"/>
            <w:shd w:val="clear" w:color="auto" w:fill="auto"/>
            <w:noWrap/>
            <w:vAlign w:val="center"/>
            <w:hideMark/>
          </w:tcPr>
          <w:p w14:paraId="7189478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23</w:t>
            </w:r>
          </w:p>
        </w:tc>
        <w:tc>
          <w:tcPr>
            <w:tcW w:w="1560" w:type="dxa"/>
            <w:shd w:val="clear" w:color="auto" w:fill="auto"/>
            <w:vAlign w:val="center"/>
          </w:tcPr>
          <w:p w14:paraId="3A893B6A"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74%</w:t>
            </w:r>
          </w:p>
        </w:tc>
      </w:tr>
      <w:tr w:rsidR="0004624B" w:rsidRPr="00783D9B" w14:paraId="7EAFF247" w14:textId="77777777" w:rsidTr="006B5671">
        <w:trPr>
          <w:trHeight w:val="268"/>
        </w:trPr>
        <w:tc>
          <w:tcPr>
            <w:tcW w:w="2263" w:type="dxa"/>
            <w:vMerge/>
            <w:vAlign w:val="center"/>
            <w:hideMark/>
          </w:tcPr>
          <w:p w14:paraId="043F4151"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09B97DF2" w14:textId="77777777" w:rsidR="0004624B" w:rsidRPr="00783D9B" w:rsidRDefault="0004624B" w:rsidP="006B5671">
            <w:pPr>
              <w:spacing w:after="0"/>
              <w:jc w:val="center"/>
              <w:rPr>
                <w:noProof/>
                <w:sz w:val="20"/>
                <w:szCs w:val="20"/>
              </w:rPr>
            </w:pPr>
            <w:r w:rsidRPr="00783D9B">
              <w:rPr>
                <w:noProof/>
                <w:sz w:val="20"/>
                <w:szCs w:val="20"/>
              </w:rPr>
              <w:t>ECT</w:t>
            </w:r>
          </w:p>
        </w:tc>
        <w:tc>
          <w:tcPr>
            <w:tcW w:w="2551" w:type="dxa"/>
            <w:shd w:val="clear" w:color="auto" w:fill="auto"/>
            <w:noWrap/>
            <w:vAlign w:val="center"/>
            <w:hideMark/>
          </w:tcPr>
          <w:p w14:paraId="2C216543"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16</w:t>
            </w:r>
          </w:p>
        </w:tc>
        <w:tc>
          <w:tcPr>
            <w:tcW w:w="1560" w:type="dxa"/>
            <w:shd w:val="clear" w:color="auto" w:fill="auto"/>
            <w:vAlign w:val="center"/>
          </w:tcPr>
          <w:p w14:paraId="18368599"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56%</w:t>
            </w:r>
          </w:p>
        </w:tc>
      </w:tr>
      <w:tr w:rsidR="0004624B" w:rsidRPr="00783D9B" w14:paraId="0DB329D1" w14:textId="77777777" w:rsidTr="006B5671">
        <w:trPr>
          <w:trHeight w:val="268"/>
        </w:trPr>
        <w:tc>
          <w:tcPr>
            <w:tcW w:w="2263" w:type="dxa"/>
            <w:vMerge/>
            <w:vAlign w:val="center"/>
            <w:hideMark/>
          </w:tcPr>
          <w:p w14:paraId="3EEE9ABC"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62B2EB65" w14:textId="77777777" w:rsidR="0004624B" w:rsidRPr="00783D9B" w:rsidRDefault="0004624B" w:rsidP="006B5671">
            <w:pPr>
              <w:spacing w:after="0"/>
              <w:jc w:val="center"/>
              <w:rPr>
                <w:noProof/>
                <w:sz w:val="20"/>
                <w:szCs w:val="20"/>
              </w:rPr>
            </w:pPr>
            <w:r w:rsidRPr="00783D9B">
              <w:rPr>
                <w:noProof/>
                <w:sz w:val="20"/>
                <w:szCs w:val="20"/>
              </w:rPr>
              <w:t>MPT</w:t>
            </w:r>
          </w:p>
        </w:tc>
        <w:tc>
          <w:tcPr>
            <w:tcW w:w="2551" w:type="dxa"/>
            <w:shd w:val="clear" w:color="auto" w:fill="auto"/>
            <w:noWrap/>
            <w:vAlign w:val="center"/>
            <w:hideMark/>
          </w:tcPr>
          <w:p w14:paraId="04FD7E6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19</w:t>
            </w:r>
          </w:p>
        </w:tc>
        <w:tc>
          <w:tcPr>
            <w:tcW w:w="1560" w:type="dxa"/>
            <w:shd w:val="clear" w:color="auto" w:fill="auto"/>
            <w:vAlign w:val="center"/>
          </w:tcPr>
          <w:p w14:paraId="0BE5E5F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85%</w:t>
            </w:r>
          </w:p>
        </w:tc>
      </w:tr>
      <w:tr w:rsidR="0004624B" w:rsidRPr="00783D9B" w14:paraId="5570C0CE" w14:textId="77777777" w:rsidTr="006B5671">
        <w:trPr>
          <w:trHeight w:val="268"/>
        </w:trPr>
        <w:tc>
          <w:tcPr>
            <w:tcW w:w="2263" w:type="dxa"/>
            <w:vMerge w:val="restart"/>
            <w:shd w:val="clear" w:color="auto" w:fill="auto"/>
            <w:vAlign w:val="center"/>
            <w:hideMark/>
          </w:tcPr>
          <w:p w14:paraId="2D57F38B" w14:textId="77777777" w:rsidR="0004624B" w:rsidRPr="00783D9B" w:rsidRDefault="0004624B" w:rsidP="006B5671">
            <w:pPr>
              <w:spacing w:after="0"/>
              <w:jc w:val="center"/>
              <w:rPr>
                <w:noProof/>
                <w:sz w:val="20"/>
                <w:szCs w:val="20"/>
              </w:rPr>
            </w:pPr>
            <w:r w:rsidRPr="00783D9B">
              <w:rPr>
                <w:noProof/>
                <w:sz w:val="20"/>
                <w:szCs w:val="20"/>
              </w:rPr>
              <w:t>Sickness Benefit (S)</w:t>
            </w:r>
          </w:p>
        </w:tc>
        <w:tc>
          <w:tcPr>
            <w:tcW w:w="2552" w:type="dxa"/>
            <w:shd w:val="clear" w:color="auto" w:fill="auto"/>
            <w:vAlign w:val="center"/>
            <w:hideMark/>
          </w:tcPr>
          <w:p w14:paraId="2226F350" w14:textId="77777777" w:rsidR="0004624B" w:rsidRPr="00783D9B" w:rsidRDefault="0004624B" w:rsidP="006B5671">
            <w:pPr>
              <w:spacing w:after="0"/>
              <w:jc w:val="center"/>
              <w:rPr>
                <w:noProof/>
                <w:sz w:val="20"/>
                <w:szCs w:val="20"/>
              </w:rPr>
            </w:pPr>
            <w:r w:rsidRPr="00783D9B">
              <w:rPr>
                <w:noProof/>
                <w:sz w:val="20"/>
                <w:szCs w:val="20"/>
              </w:rPr>
              <w:t>OMT</w:t>
            </w:r>
          </w:p>
        </w:tc>
        <w:tc>
          <w:tcPr>
            <w:tcW w:w="2551" w:type="dxa"/>
            <w:shd w:val="clear" w:color="auto" w:fill="auto"/>
            <w:noWrap/>
            <w:vAlign w:val="center"/>
            <w:hideMark/>
          </w:tcPr>
          <w:p w14:paraId="4B511968"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17</w:t>
            </w:r>
          </w:p>
        </w:tc>
        <w:tc>
          <w:tcPr>
            <w:tcW w:w="1560" w:type="dxa"/>
            <w:shd w:val="clear" w:color="auto" w:fill="auto"/>
            <w:vAlign w:val="center"/>
          </w:tcPr>
          <w:p w14:paraId="0148805A"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63%</w:t>
            </w:r>
          </w:p>
        </w:tc>
      </w:tr>
      <w:tr w:rsidR="0004624B" w:rsidRPr="00783D9B" w14:paraId="634151FE" w14:textId="77777777" w:rsidTr="006B5671">
        <w:trPr>
          <w:trHeight w:val="268"/>
        </w:trPr>
        <w:tc>
          <w:tcPr>
            <w:tcW w:w="2263" w:type="dxa"/>
            <w:vMerge/>
            <w:vAlign w:val="center"/>
            <w:hideMark/>
          </w:tcPr>
          <w:p w14:paraId="61A17CF2"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0B433A9E" w14:textId="77777777" w:rsidR="0004624B" w:rsidRPr="00783D9B" w:rsidRDefault="0004624B" w:rsidP="006B5671">
            <w:pPr>
              <w:spacing w:after="0"/>
              <w:jc w:val="center"/>
              <w:rPr>
                <w:noProof/>
                <w:sz w:val="20"/>
                <w:szCs w:val="20"/>
              </w:rPr>
            </w:pPr>
            <w:r w:rsidRPr="00783D9B">
              <w:rPr>
                <w:noProof/>
                <w:sz w:val="20"/>
                <w:szCs w:val="20"/>
              </w:rPr>
              <w:t>ALMP</w:t>
            </w:r>
          </w:p>
        </w:tc>
        <w:tc>
          <w:tcPr>
            <w:tcW w:w="2551" w:type="dxa"/>
            <w:shd w:val="clear" w:color="auto" w:fill="auto"/>
            <w:noWrap/>
            <w:vAlign w:val="center"/>
            <w:hideMark/>
          </w:tcPr>
          <w:p w14:paraId="2D2C65B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22</w:t>
            </w:r>
          </w:p>
        </w:tc>
        <w:tc>
          <w:tcPr>
            <w:tcW w:w="1560" w:type="dxa"/>
            <w:shd w:val="clear" w:color="auto" w:fill="auto"/>
            <w:vAlign w:val="center"/>
          </w:tcPr>
          <w:p w14:paraId="1B45E3D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81%</w:t>
            </w:r>
          </w:p>
        </w:tc>
      </w:tr>
      <w:tr w:rsidR="0004624B" w:rsidRPr="00783D9B" w14:paraId="7B41D750" w14:textId="77777777" w:rsidTr="006B5671">
        <w:trPr>
          <w:trHeight w:val="268"/>
        </w:trPr>
        <w:tc>
          <w:tcPr>
            <w:tcW w:w="2263" w:type="dxa"/>
            <w:vMerge/>
            <w:vAlign w:val="center"/>
            <w:hideMark/>
          </w:tcPr>
          <w:p w14:paraId="5BF35649"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214226A2" w14:textId="77777777" w:rsidR="0004624B" w:rsidRPr="00783D9B" w:rsidRDefault="0004624B" w:rsidP="006B5671">
            <w:pPr>
              <w:spacing w:after="0"/>
              <w:jc w:val="center"/>
              <w:rPr>
                <w:noProof/>
                <w:sz w:val="20"/>
                <w:szCs w:val="20"/>
              </w:rPr>
            </w:pPr>
            <w:r w:rsidRPr="00783D9B">
              <w:rPr>
                <w:noProof/>
                <w:sz w:val="20"/>
                <w:szCs w:val="20"/>
              </w:rPr>
              <w:t>ECT</w:t>
            </w:r>
          </w:p>
        </w:tc>
        <w:tc>
          <w:tcPr>
            <w:tcW w:w="2551" w:type="dxa"/>
            <w:shd w:val="clear" w:color="auto" w:fill="auto"/>
            <w:noWrap/>
            <w:vAlign w:val="center"/>
            <w:hideMark/>
          </w:tcPr>
          <w:p w14:paraId="01D0CEDA"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15</w:t>
            </w:r>
          </w:p>
        </w:tc>
        <w:tc>
          <w:tcPr>
            <w:tcW w:w="1560" w:type="dxa"/>
            <w:shd w:val="clear" w:color="auto" w:fill="auto"/>
            <w:vAlign w:val="center"/>
          </w:tcPr>
          <w:p w14:paraId="429C24F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59%</w:t>
            </w:r>
          </w:p>
        </w:tc>
      </w:tr>
      <w:tr w:rsidR="0004624B" w:rsidRPr="00783D9B" w14:paraId="07B6F30A" w14:textId="77777777" w:rsidTr="006B5671">
        <w:trPr>
          <w:trHeight w:val="268"/>
        </w:trPr>
        <w:tc>
          <w:tcPr>
            <w:tcW w:w="2263" w:type="dxa"/>
            <w:vMerge/>
            <w:vAlign w:val="center"/>
            <w:hideMark/>
          </w:tcPr>
          <w:p w14:paraId="27EE1DE3"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74FD50D3" w14:textId="77777777" w:rsidR="0004624B" w:rsidRPr="00783D9B" w:rsidRDefault="0004624B" w:rsidP="006B5671">
            <w:pPr>
              <w:spacing w:after="0"/>
              <w:jc w:val="center"/>
              <w:rPr>
                <w:noProof/>
                <w:sz w:val="20"/>
                <w:szCs w:val="20"/>
              </w:rPr>
            </w:pPr>
            <w:r w:rsidRPr="00783D9B">
              <w:rPr>
                <w:noProof/>
                <w:sz w:val="20"/>
                <w:szCs w:val="20"/>
              </w:rPr>
              <w:t>MPT</w:t>
            </w:r>
          </w:p>
        </w:tc>
        <w:tc>
          <w:tcPr>
            <w:tcW w:w="2551" w:type="dxa"/>
            <w:shd w:val="clear" w:color="auto" w:fill="auto"/>
            <w:noWrap/>
            <w:vAlign w:val="center"/>
            <w:hideMark/>
          </w:tcPr>
          <w:p w14:paraId="351293CE"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19</w:t>
            </w:r>
          </w:p>
        </w:tc>
        <w:tc>
          <w:tcPr>
            <w:tcW w:w="1560" w:type="dxa"/>
            <w:shd w:val="clear" w:color="auto" w:fill="auto"/>
            <w:vAlign w:val="center"/>
          </w:tcPr>
          <w:p w14:paraId="24BD281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78%</w:t>
            </w:r>
          </w:p>
        </w:tc>
      </w:tr>
      <w:tr w:rsidR="0004624B" w:rsidRPr="00783D9B" w14:paraId="15FFA150" w14:textId="77777777" w:rsidTr="006B5671">
        <w:trPr>
          <w:trHeight w:val="268"/>
        </w:trPr>
        <w:tc>
          <w:tcPr>
            <w:tcW w:w="2263" w:type="dxa"/>
            <w:vMerge w:val="restart"/>
            <w:shd w:val="clear" w:color="auto" w:fill="auto"/>
            <w:vAlign w:val="center"/>
            <w:hideMark/>
          </w:tcPr>
          <w:p w14:paraId="10967877" w14:textId="77777777" w:rsidR="0004624B" w:rsidRPr="00783D9B" w:rsidRDefault="0004624B" w:rsidP="006B5671">
            <w:pPr>
              <w:spacing w:after="0"/>
              <w:jc w:val="center"/>
              <w:rPr>
                <w:noProof/>
                <w:sz w:val="20"/>
                <w:szCs w:val="20"/>
              </w:rPr>
            </w:pPr>
            <w:r w:rsidRPr="00783D9B">
              <w:rPr>
                <w:noProof/>
                <w:sz w:val="20"/>
                <w:szCs w:val="20"/>
              </w:rPr>
              <w:t>Unemployment Benefits (U)</w:t>
            </w:r>
          </w:p>
        </w:tc>
        <w:tc>
          <w:tcPr>
            <w:tcW w:w="2552" w:type="dxa"/>
            <w:shd w:val="clear" w:color="auto" w:fill="auto"/>
            <w:vAlign w:val="center"/>
            <w:hideMark/>
          </w:tcPr>
          <w:p w14:paraId="779818B0" w14:textId="77777777" w:rsidR="0004624B" w:rsidRPr="00783D9B" w:rsidRDefault="0004624B" w:rsidP="006B5671">
            <w:pPr>
              <w:spacing w:after="0"/>
              <w:jc w:val="center"/>
              <w:rPr>
                <w:noProof/>
                <w:sz w:val="20"/>
                <w:szCs w:val="20"/>
              </w:rPr>
            </w:pPr>
            <w:r w:rsidRPr="00783D9B">
              <w:rPr>
                <w:noProof/>
                <w:sz w:val="20"/>
                <w:szCs w:val="20"/>
              </w:rPr>
              <w:t>OMT</w:t>
            </w:r>
          </w:p>
        </w:tc>
        <w:tc>
          <w:tcPr>
            <w:tcW w:w="2551" w:type="dxa"/>
            <w:shd w:val="clear" w:color="auto" w:fill="auto"/>
            <w:noWrap/>
            <w:vAlign w:val="center"/>
            <w:hideMark/>
          </w:tcPr>
          <w:p w14:paraId="20F7FF44"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15</w:t>
            </w:r>
          </w:p>
        </w:tc>
        <w:tc>
          <w:tcPr>
            <w:tcW w:w="1560" w:type="dxa"/>
            <w:shd w:val="clear" w:color="auto" w:fill="auto"/>
            <w:vAlign w:val="center"/>
          </w:tcPr>
          <w:p w14:paraId="650899C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52%</w:t>
            </w:r>
          </w:p>
        </w:tc>
      </w:tr>
      <w:tr w:rsidR="0004624B" w:rsidRPr="00783D9B" w14:paraId="167DC20C" w14:textId="77777777" w:rsidTr="006B5671">
        <w:trPr>
          <w:trHeight w:val="268"/>
        </w:trPr>
        <w:tc>
          <w:tcPr>
            <w:tcW w:w="2263" w:type="dxa"/>
            <w:vMerge/>
            <w:vAlign w:val="center"/>
            <w:hideMark/>
          </w:tcPr>
          <w:p w14:paraId="0ADC3AE1"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3DCB81C9" w14:textId="77777777" w:rsidR="0004624B" w:rsidRPr="00783D9B" w:rsidRDefault="0004624B" w:rsidP="006B5671">
            <w:pPr>
              <w:spacing w:after="0"/>
              <w:jc w:val="center"/>
              <w:rPr>
                <w:noProof/>
                <w:sz w:val="20"/>
                <w:szCs w:val="20"/>
              </w:rPr>
            </w:pPr>
            <w:r w:rsidRPr="00783D9B">
              <w:rPr>
                <w:noProof/>
                <w:sz w:val="20"/>
                <w:szCs w:val="20"/>
              </w:rPr>
              <w:t>ALMP</w:t>
            </w:r>
          </w:p>
        </w:tc>
        <w:tc>
          <w:tcPr>
            <w:tcW w:w="2551" w:type="dxa"/>
            <w:shd w:val="clear" w:color="auto" w:fill="auto"/>
            <w:noWrap/>
            <w:vAlign w:val="center"/>
            <w:hideMark/>
          </w:tcPr>
          <w:p w14:paraId="433ED0C3"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12</w:t>
            </w:r>
          </w:p>
        </w:tc>
        <w:tc>
          <w:tcPr>
            <w:tcW w:w="1560" w:type="dxa"/>
            <w:shd w:val="clear" w:color="auto" w:fill="auto"/>
            <w:vAlign w:val="center"/>
          </w:tcPr>
          <w:p w14:paraId="5BDBB363"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41%</w:t>
            </w:r>
          </w:p>
        </w:tc>
      </w:tr>
      <w:tr w:rsidR="0004624B" w:rsidRPr="00783D9B" w14:paraId="6A331792" w14:textId="77777777" w:rsidTr="006B5671">
        <w:trPr>
          <w:trHeight w:val="268"/>
        </w:trPr>
        <w:tc>
          <w:tcPr>
            <w:tcW w:w="2263" w:type="dxa"/>
            <w:vMerge/>
            <w:vAlign w:val="center"/>
            <w:hideMark/>
          </w:tcPr>
          <w:p w14:paraId="7189FB1B"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55733637" w14:textId="77777777" w:rsidR="0004624B" w:rsidRPr="00783D9B" w:rsidRDefault="0004624B" w:rsidP="006B5671">
            <w:pPr>
              <w:spacing w:after="0"/>
              <w:jc w:val="center"/>
              <w:rPr>
                <w:noProof/>
                <w:sz w:val="20"/>
                <w:szCs w:val="20"/>
              </w:rPr>
            </w:pPr>
            <w:r w:rsidRPr="00783D9B">
              <w:rPr>
                <w:noProof/>
                <w:sz w:val="20"/>
                <w:szCs w:val="20"/>
              </w:rPr>
              <w:t>ECT</w:t>
            </w:r>
          </w:p>
        </w:tc>
        <w:tc>
          <w:tcPr>
            <w:tcW w:w="2551" w:type="dxa"/>
            <w:shd w:val="clear" w:color="auto" w:fill="auto"/>
            <w:noWrap/>
            <w:vAlign w:val="center"/>
            <w:hideMark/>
          </w:tcPr>
          <w:p w14:paraId="3FF3BC1D"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6</w:t>
            </w:r>
          </w:p>
        </w:tc>
        <w:tc>
          <w:tcPr>
            <w:tcW w:w="1560" w:type="dxa"/>
            <w:shd w:val="clear" w:color="auto" w:fill="auto"/>
            <w:vAlign w:val="center"/>
          </w:tcPr>
          <w:p w14:paraId="0484801A"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22%</w:t>
            </w:r>
          </w:p>
        </w:tc>
      </w:tr>
      <w:tr w:rsidR="0004624B" w:rsidRPr="00783D9B" w14:paraId="7A2EA32B" w14:textId="77777777" w:rsidTr="006B5671">
        <w:trPr>
          <w:trHeight w:val="268"/>
        </w:trPr>
        <w:tc>
          <w:tcPr>
            <w:tcW w:w="2263" w:type="dxa"/>
            <w:vMerge/>
            <w:vAlign w:val="center"/>
            <w:hideMark/>
          </w:tcPr>
          <w:p w14:paraId="451C29BC"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6479E823" w14:textId="77777777" w:rsidR="0004624B" w:rsidRPr="00783D9B" w:rsidRDefault="0004624B" w:rsidP="006B5671">
            <w:pPr>
              <w:spacing w:after="0"/>
              <w:jc w:val="center"/>
              <w:rPr>
                <w:noProof/>
                <w:sz w:val="20"/>
                <w:szCs w:val="20"/>
              </w:rPr>
            </w:pPr>
            <w:r w:rsidRPr="00783D9B">
              <w:rPr>
                <w:noProof/>
                <w:sz w:val="20"/>
                <w:szCs w:val="20"/>
              </w:rPr>
              <w:t>MPT</w:t>
            </w:r>
          </w:p>
        </w:tc>
        <w:tc>
          <w:tcPr>
            <w:tcW w:w="2551" w:type="dxa"/>
            <w:shd w:val="clear" w:color="auto" w:fill="auto"/>
            <w:noWrap/>
            <w:vAlign w:val="center"/>
            <w:hideMark/>
          </w:tcPr>
          <w:p w14:paraId="33CB749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7</w:t>
            </w:r>
          </w:p>
        </w:tc>
        <w:tc>
          <w:tcPr>
            <w:tcW w:w="1560" w:type="dxa"/>
            <w:shd w:val="clear" w:color="auto" w:fill="auto"/>
            <w:vAlign w:val="center"/>
          </w:tcPr>
          <w:p w14:paraId="1F4376BB"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41%</w:t>
            </w:r>
          </w:p>
        </w:tc>
      </w:tr>
      <w:tr w:rsidR="0004624B" w:rsidRPr="00783D9B" w14:paraId="2E1095BA" w14:textId="77777777" w:rsidTr="006B5671">
        <w:trPr>
          <w:trHeight w:val="268"/>
        </w:trPr>
        <w:tc>
          <w:tcPr>
            <w:tcW w:w="2263" w:type="dxa"/>
            <w:vMerge w:val="restart"/>
            <w:shd w:val="clear" w:color="auto" w:fill="auto"/>
            <w:vAlign w:val="center"/>
            <w:hideMark/>
          </w:tcPr>
          <w:p w14:paraId="6A36B483" w14:textId="77777777" w:rsidR="0004624B" w:rsidRPr="00783D9B" w:rsidRDefault="0004624B" w:rsidP="006B5671">
            <w:pPr>
              <w:spacing w:after="0"/>
              <w:jc w:val="center"/>
              <w:rPr>
                <w:noProof/>
                <w:sz w:val="20"/>
                <w:szCs w:val="20"/>
              </w:rPr>
            </w:pPr>
            <w:r w:rsidRPr="00783D9B">
              <w:rPr>
                <w:noProof/>
                <w:sz w:val="20"/>
                <w:szCs w:val="20"/>
              </w:rPr>
              <w:t>Old-Age Benefits (P)</w:t>
            </w:r>
          </w:p>
        </w:tc>
        <w:tc>
          <w:tcPr>
            <w:tcW w:w="2552" w:type="dxa"/>
            <w:shd w:val="clear" w:color="auto" w:fill="auto"/>
            <w:vAlign w:val="center"/>
            <w:hideMark/>
          </w:tcPr>
          <w:p w14:paraId="4FB7E439" w14:textId="77777777" w:rsidR="0004624B" w:rsidRPr="00783D9B" w:rsidRDefault="0004624B" w:rsidP="006B5671">
            <w:pPr>
              <w:spacing w:after="0"/>
              <w:jc w:val="center"/>
              <w:rPr>
                <w:noProof/>
                <w:sz w:val="20"/>
                <w:szCs w:val="20"/>
              </w:rPr>
            </w:pPr>
            <w:r w:rsidRPr="00783D9B">
              <w:rPr>
                <w:noProof/>
                <w:sz w:val="20"/>
                <w:szCs w:val="20"/>
              </w:rPr>
              <w:t>OMT</w:t>
            </w:r>
          </w:p>
        </w:tc>
        <w:tc>
          <w:tcPr>
            <w:tcW w:w="2551" w:type="dxa"/>
            <w:shd w:val="clear" w:color="auto" w:fill="auto"/>
            <w:noWrap/>
            <w:vAlign w:val="center"/>
            <w:hideMark/>
          </w:tcPr>
          <w:p w14:paraId="5CBB485B"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16</w:t>
            </w:r>
          </w:p>
        </w:tc>
        <w:tc>
          <w:tcPr>
            <w:tcW w:w="1560" w:type="dxa"/>
            <w:shd w:val="clear" w:color="auto" w:fill="auto"/>
            <w:vAlign w:val="center"/>
          </w:tcPr>
          <w:p w14:paraId="17D3A93F"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63%</w:t>
            </w:r>
          </w:p>
        </w:tc>
      </w:tr>
      <w:tr w:rsidR="0004624B" w:rsidRPr="00783D9B" w14:paraId="4BAA8BAA" w14:textId="77777777" w:rsidTr="006B5671">
        <w:trPr>
          <w:trHeight w:val="268"/>
        </w:trPr>
        <w:tc>
          <w:tcPr>
            <w:tcW w:w="2263" w:type="dxa"/>
            <w:vMerge/>
            <w:vAlign w:val="center"/>
            <w:hideMark/>
          </w:tcPr>
          <w:p w14:paraId="4D4CD11E"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16FF4FDB" w14:textId="77777777" w:rsidR="0004624B" w:rsidRPr="00783D9B" w:rsidRDefault="0004624B" w:rsidP="006B5671">
            <w:pPr>
              <w:spacing w:after="0"/>
              <w:jc w:val="center"/>
              <w:rPr>
                <w:noProof/>
                <w:sz w:val="20"/>
                <w:szCs w:val="20"/>
              </w:rPr>
            </w:pPr>
            <w:r w:rsidRPr="00783D9B">
              <w:rPr>
                <w:noProof/>
                <w:sz w:val="20"/>
                <w:szCs w:val="20"/>
              </w:rPr>
              <w:t>ALMP</w:t>
            </w:r>
          </w:p>
        </w:tc>
        <w:tc>
          <w:tcPr>
            <w:tcW w:w="2551" w:type="dxa"/>
            <w:shd w:val="clear" w:color="auto" w:fill="auto"/>
            <w:noWrap/>
            <w:vAlign w:val="center"/>
            <w:hideMark/>
          </w:tcPr>
          <w:p w14:paraId="5BA743DF"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15</w:t>
            </w:r>
          </w:p>
        </w:tc>
        <w:tc>
          <w:tcPr>
            <w:tcW w:w="1560" w:type="dxa"/>
            <w:shd w:val="clear" w:color="auto" w:fill="auto"/>
            <w:vAlign w:val="center"/>
          </w:tcPr>
          <w:p w14:paraId="3AE3AE8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52%</w:t>
            </w:r>
          </w:p>
        </w:tc>
      </w:tr>
      <w:tr w:rsidR="0004624B" w:rsidRPr="00783D9B" w14:paraId="421F46FF" w14:textId="77777777" w:rsidTr="006B5671">
        <w:trPr>
          <w:trHeight w:val="268"/>
        </w:trPr>
        <w:tc>
          <w:tcPr>
            <w:tcW w:w="2263" w:type="dxa"/>
            <w:vMerge/>
            <w:vAlign w:val="center"/>
            <w:hideMark/>
          </w:tcPr>
          <w:p w14:paraId="68BCDBD0"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30499959" w14:textId="77777777" w:rsidR="0004624B" w:rsidRPr="00783D9B" w:rsidRDefault="0004624B" w:rsidP="006B5671">
            <w:pPr>
              <w:spacing w:after="0"/>
              <w:jc w:val="center"/>
              <w:rPr>
                <w:noProof/>
                <w:sz w:val="20"/>
                <w:szCs w:val="20"/>
              </w:rPr>
            </w:pPr>
            <w:r w:rsidRPr="00783D9B">
              <w:rPr>
                <w:noProof/>
                <w:sz w:val="20"/>
                <w:szCs w:val="20"/>
              </w:rPr>
              <w:t>ECT</w:t>
            </w:r>
          </w:p>
        </w:tc>
        <w:tc>
          <w:tcPr>
            <w:tcW w:w="2551" w:type="dxa"/>
            <w:shd w:val="clear" w:color="auto" w:fill="auto"/>
            <w:noWrap/>
            <w:vAlign w:val="center"/>
            <w:hideMark/>
          </w:tcPr>
          <w:p w14:paraId="128CBC8F"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9</w:t>
            </w:r>
          </w:p>
        </w:tc>
        <w:tc>
          <w:tcPr>
            <w:tcW w:w="1560" w:type="dxa"/>
            <w:shd w:val="clear" w:color="auto" w:fill="auto"/>
            <w:vAlign w:val="center"/>
          </w:tcPr>
          <w:p w14:paraId="3C2A6987"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37%</w:t>
            </w:r>
          </w:p>
        </w:tc>
      </w:tr>
      <w:tr w:rsidR="0004624B" w:rsidRPr="00783D9B" w14:paraId="3A4A3FDC" w14:textId="77777777" w:rsidTr="006B5671">
        <w:trPr>
          <w:trHeight w:val="268"/>
        </w:trPr>
        <w:tc>
          <w:tcPr>
            <w:tcW w:w="2263" w:type="dxa"/>
            <w:vMerge/>
            <w:vAlign w:val="center"/>
            <w:hideMark/>
          </w:tcPr>
          <w:p w14:paraId="44F36E24"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49D53C2F" w14:textId="77777777" w:rsidR="0004624B" w:rsidRPr="00783D9B" w:rsidRDefault="0004624B" w:rsidP="006B5671">
            <w:pPr>
              <w:spacing w:after="0"/>
              <w:jc w:val="center"/>
              <w:rPr>
                <w:noProof/>
                <w:sz w:val="20"/>
                <w:szCs w:val="20"/>
              </w:rPr>
            </w:pPr>
            <w:r w:rsidRPr="00783D9B">
              <w:rPr>
                <w:noProof/>
                <w:sz w:val="20"/>
                <w:szCs w:val="20"/>
              </w:rPr>
              <w:t>MPT</w:t>
            </w:r>
          </w:p>
        </w:tc>
        <w:tc>
          <w:tcPr>
            <w:tcW w:w="2551" w:type="dxa"/>
            <w:shd w:val="clear" w:color="auto" w:fill="auto"/>
            <w:noWrap/>
            <w:vAlign w:val="center"/>
            <w:hideMark/>
          </w:tcPr>
          <w:p w14:paraId="1472C080"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14</w:t>
            </w:r>
          </w:p>
        </w:tc>
        <w:tc>
          <w:tcPr>
            <w:tcW w:w="1560" w:type="dxa"/>
            <w:shd w:val="clear" w:color="auto" w:fill="auto"/>
            <w:vAlign w:val="center"/>
          </w:tcPr>
          <w:p w14:paraId="114FB7C8"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70%</w:t>
            </w:r>
          </w:p>
        </w:tc>
      </w:tr>
      <w:tr w:rsidR="0004624B" w:rsidRPr="00783D9B" w14:paraId="57AD669B" w14:textId="77777777" w:rsidTr="006B5671">
        <w:trPr>
          <w:trHeight w:val="268"/>
        </w:trPr>
        <w:tc>
          <w:tcPr>
            <w:tcW w:w="2263" w:type="dxa"/>
            <w:vMerge w:val="restart"/>
            <w:shd w:val="clear" w:color="auto" w:fill="auto"/>
            <w:vAlign w:val="center"/>
            <w:hideMark/>
          </w:tcPr>
          <w:p w14:paraId="4D80AA58" w14:textId="77777777" w:rsidR="0004624B" w:rsidRPr="00783D9B" w:rsidRDefault="0004624B" w:rsidP="006B5671">
            <w:pPr>
              <w:spacing w:after="0"/>
              <w:jc w:val="center"/>
              <w:rPr>
                <w:noProof/>
                <w:sz w:val="20"/>
                <w:szCs w:val="20"/>
              </w:rPr>
            </w:pPr>
            <w:r w:rsidRPr="00783D9B">
              <w:rPr>
                <w:noProof/>
                <w:sz w:val="20"/>
                <w:szCs w:val="20"/>
              </w:rPr>
              <w:t>Maternity &amp; Equivalent Paternity Benefits (M)</w:t>
            </w:r>
          </w:p>
        </w:tc>
        <w:tc>
          <w:tcPr>
            <w:tcW w:w="2552" w:type="dxa"/>
            <w:shd w:val="clear" w:color="auto" w:fill="auto"/>
            <w:vAlign w:val="center"/>
            <w:hideMark/>
          </w:tcPr>
          <w:p w14:paraId="5C13E07D" w14:textId="77777777" w:rsidR="0004624B" w:rsidRPr="00783D9B" w:rsidRDefault="0004624B" w:rsidP="006B5671">
            <w:pPr>
              <w:spacing w:after="0"/>
              <w:jc w:val="center"/>
              <w:rPr>
                <w:noProof/>
                <w:sz w:val="20"/>
                <w:szCs w:val="20"/>
              </w:rPr>
            </w:pPr>
            <w:r w:rsidRPr="00783D9B">
              <w:rPr>
                <w:noProof/>
                <w:sz w:val="20"/>
                <w:szCs w:val="20"/>
              </w:rPr>
              <w:t>OMT</w:t>
            </w:r>
          </w:p>
        </w:tc>
        <w:tc>
          <w:tcPr>
            <w:tcW w:w="2551" w:type="dxa"/>
            <w:shd w:val="clear" w:color="auto" w:fill="auto"/>
            <w:noWrap/>
            <w:vAlign w:val="center"/>
            <w:hideMark/>
          </w:tcPr>
          <w:p w14:paraId="0197F22E"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15</w:t>
            </w:r>
          </w:p>
        </w:tc>
        <w:tc>
          <w:tcPr>
            <w:tcW w:w="1560" w:type="dxa"/>
            <w:shd w:val="clear" w:color="auto" w:fill="auto"/>
            <w:vAlign w:val="center"/>
          </w:tcPr>
          <w:p w14:paraId="3D328F3A"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59%</w:t>
            </w:r>
          </w:p>
        </w:tc>
      </w:tr>
      <w:tr w:rsidR="0004624B" w:rsidRPr="00783D9B" w14:paraId="30B41144" w14:textId="77777777" w:rsidTr="006B5671">
        <w:trPr>
          <w:trHeight w:val="268"/>
        </w:trPr>
        <w:tc>
          <w:tcPr>
            <w:tcW w:w="2263" w:type="dxa"/>
            <w:vMerge/>
            <w:vAlign w:val="center"/>
            <w:hideMark/>
          </w:tcPr>
          <w:p w14:paraId="32463900"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4B059608" w14:textId="77777777" w:rsidR="0004624B" w:rsidRPr="00783D9B" w:rsidRDefault="0004624B" w:rsidP="006B5671">
            <w:pPr>
              <w:spacing w:after="0"/>
              <w:jc w:val="center"/>
              <w:rPr>
                <w:noProof/>
                <w:sz w:val="20"/>
                <w:szCs w:val="20"/>
              </w:rPr>
            </w:pPr>
            <w:r w:rsidRPr="00783D9B">
              <w:rPr>
                <w:noProof/>
                <w:sz w:val="20"/>
                <w:szCs w:val="20"/>
              </w:rPr>
              <w:t>ALMP</w:t>
            </w:r>
          </w:p>
        </w:tc>
        <w:tc>
          <w:tcPr>
            <w:tcW w:w="2551" w:type="dxa"/>
            <w:shd w:val="clear" w:color="auto" w:fill="auto"/>
            <w:noWrap/>
            <w:vAlign w:val="center"/>
            <w:hideMark/>
          </w:tcPr>
          <w:p w14:paraId="3059935D"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17</w:t>
            </w:r>
          </w:p>
        </w:tc>
        <w:tc>
          <w:tcPr>
            <w:tcW w:w="1560" w:type="dxa"/>
            <w:shd w:val="clear" w:color="auto" w:fill="auto"/>
            <w:vAlign w:val="center"/>
          </w:tcPr>
          <w:p w14:paraId="7777242F"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59%</w:t>
            </w:r>
          </w:p>
        </w:tc>
      </w:tr>
      <w:tr w:rsidR="0004624B" w:rsidRPr="00783D9B" w14:paraId="21A42E3C" w14:textId="77777777" w:rsidTr="006B5671">
        <w:trPr>
          <w:trHeight w:val="268"/>
        </w:trPr>
        <w:tc>
          <w:tcPr>
            <w:tcW w:w="2263" w:type="dxa"/>
            <w:vMerge/>
            <w:vAlign w:val="center"/>
            <w:hideMark/>
          </w:tcPr>
          <w:p w14:paraId="070730A7"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39E22D11" w14:textId="77777777" w:rsidR="0004624B" w:rsidRPr="00783D9B" w:rsidRDefault="0004624B" w:rsidP="006B5671">
            <w:pPr>
              <w:spacing w:after="0"/>
              <w:jc w:val="center"/>
              <w:rPr>
                <w:noProof/>
                <w:sz w:val="20"/>
                <w:szCs w:val="20"/>
              </w:rPr>
            </w:pPr>
            <w:r w:rsidRPr="00783D9B">
              <w:rPr>
                <w:noProof/>
                <w:sz w:val="20"/>
                <w:szCs w:val="20"/>
              </w:rPr>
              <w:t>ECT</w:t>
            </w:r>
          </w:p>
        </w:tc>
        <w:tc>
          <w:tcPr>
            <w:tcW w:w="2551" w:type="dxa"/>
            <w:shd w:val="clear" w:color="auto" w:fill="auto"/>
            <w:noWrap/>
            <w:vAlign w:val="center"/>
            <w:hideMark/>
          </w:tcPr>
          <w:p w14:paraId="34E7BA1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12</w:t>
            </w:r>
          </w:p>
        </w:tc>
        <w:tc>
          <w:tcPr>
            <w:tcW w:w="1560" w:type="dxa"/>
            <w:shd w:val="clear" w:color="auto" w:fill="auto"/>
            <w:vAlign w:val="center"/>
          </w:tcPr>
          <w:p w14:paraId="38DA16A9"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41%</w:t>
            </w:r>
          </w:p>
        </w:tc>
      </w:tr>
      <w:tr w:rsidR="0004624B" w:rsidRPr="00783D9B" w14:paraId="00DA7FD0" w14:textId="77777777" w:rsidTr="006B5671">
        <w:trPr>
          <w:trHeight w:val="268"/>
        </w:trPr>
        <w:tc>
          <w:tcPr>
            <w:tcW w:w="2263" w:type="dxa"/>
            <w:vMerge/>
            <w:vAlign w:val="center"/>
            <w:hideMark/>
          </w:tcPr>
          <w:p w14:paraId="328E694C" w14:textId="77777777" w:rsidR="0004624B" w:rsidRPr="00783D9B" w:rsidRDefault="0004624B" w:rsidP="006B5671">
            <w:pPr>
              <w:spacing w:after="0"/>
              <w:jc w:val="center"/>
              <w:rPr>
                <w:noProof/>
                <w:sz w:val="20"/>
                <w:szCs w:val="20"/>
              </w:rPr>
            </w:pPr>
          </w:p>
        </w:tc>
        <w:tc>
          <w:tcPr>
            <w:tcW w:w="2552" w:type="dxa"/>
            <w:shd w:val="clear" w:color="auto" w:fill="auto"/>
            <w:vAlign w:val="center"/>
            <w:hideMark/>
          </w:tcPr>
          <w:p w14:paraId="1C6A569D" w14:textId="77777777" w:rsidR="0004624B" w:rsidRPr="00783D9B" w:rsidRDefault="0004624B" w:rsidP="006B5671">
            <w:pPr>
              <w:spacing w:after="0"/>
              <w:jc w:val="center"/>
              <w:rPr>
                <w:noProof/>
                <w:sz w:val="20"/>
                <w:szCs w:val="20"/>
              </w:rPr>
            </w:pPr>
            <w:r w:rsidRPr="00783D9B">
              <w:rPr>
                <w:noProof/>
                <w:sz w:val="20"/>
                <w:szCs w:val="20"/>
              </w:rPr>
              <w:t>MPT</w:t>
            </w:r>
          </w:p>
        </w:tc>
        <w:tc>
          <w:tcPr>
            <w:tcW w:w="2551" w:type="dxa"/>
            <w:shd w:val="clear" w:color="auto" w:fill="auto"/>
            <w:noWrap/>
            <w:vAlign w:val="center"/>
            <w:hideMark/>
          </w:tcPr>
          <w:p w14:paraId="36897BE2"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17</w:t>
            </w:r>
          </w:p>
        </w:tc>
        <w:tc>
          <w:tcPr>
            <w:tcW w:w="1560" w:type="dxa"/>
            <w:shd w:val="clear" w:color="auto" w:fill="auto"/>
            <w:vAlign w:val="center"/>
          </w:tcPr>
          <w:p w14:paraId="53626571" w14:textId="77777777" w:rsidR="0004624B" w:rsidRPr="00783D9B" w:rsidRDefault="0004624B" w:rsidP="006B5671">
            <w:pPr>
              <w:spacing w:after="0"/>
              <w:jc w:val="center"/>
              <w:rPr>
                <w:rFonts w:eastAsia="Times New Roman"/>
                <w:noProof/>
                <w:color w:val="262626"/>
                <w:sz w:val="20"/>
                <w:szCs w:val="20"/>
              </w:rPr>
            </w:pPr>
            <w:r w:rsidRPr="00783D9B">
              <w:rPr>
                <w:noProof/>
                <w:sz w:val="20"/>
                <w:szCs w:val="20"/>
              </w:rPr>
              <w:t>70%</w:t>
            </w:r>
          </w:p>
        </w:tc>
      </w:tr>
    </w:tbl>
    <w:p w14:paraId="59660748" w14:textId="77777777" w:rsidR="0004624B" w:rsidRPr="00783D9B" w:rsidRDefault="0004624B" w:rsidP="0004624B">
      <w:pPr>
        <w:rPr>
          <w:bCs/>
          <w:i/>
          <w:iCs/>
          <w:noProof/>
          <w:sz w:val="18"/>
          <w:szCs w:val="18"/>
        </w:rPr>
      </w:pPr>
      <w:r w:rsidRPr="00783D9B">
        <w:rPr>
          <w:bCs/>
          <w:i/>
          <w:iCs/>
          <w:noProof/>
          <w:sz w:val="18"/>
          <w:szCs w:val="18"/>
        </w:rPr>
        <w:t xml:space="preserve">Source: Study exploring the context, challenges, and possible solutions in relation to the quality of traineeships in the EU, forthcoming (VT/2022/047). </w:t>
      </w:r>
    </w:p>
    <w:p w14:paraId="3A324241" w14:textId="77777777" w:rsidR="0004624B" w:rsidRPr="00783D9B" w:rsidRDefault="0004624B" w:rsidP="0004624B">
      <w:pPr>
        <w:rPr>
          <w:noProof/>
        </w:rPr>
      </w:pPr>
      <w:r w:rsidRPr="00783D9B">
        <w:rPr>
          <w:noProof/>
        </w:rPr>
        <w:t xml:space="preserve">The table below shows the estimated number of trainees that could potentially be affected by this intervention. The figures were computed by multiplying the share of trainees who reported not being covered by any type of social protection by the total number of trainees in 2019 estimated using the EU-LFS survey. Averaging across Member States, 35% of the total number of trainees in Europe (corresponding to more than 1 million trainees) did not have access to social protection. </w:t>
      </w:r>
    </w:p>
    <w:p w14:paraId="35248889" w14:textId="39B3891F" w:rsidR="0004624B" w:rsidRPr="00783D9B" w:rsidRDefault="0004624B" w:rsidP="0004624B">
      <w:pPr>
        <w:pStyle w:val="Caption"/>
        <w:rPr>
          <w:noProof/>
          <w:color w:val="auto"/>
        </w:rPr>
      </w:pPr>
      <w:r w:rsidRPr="00783D9B">
        <w:rPr>
          <w:noProof/>
          <w:color w:val="auto"/>
        </w:rPr>
        <w:t>Table 24: Estimated number of trainees without social protection coverage, by country and traineeship type, 2019</w:t>
      </w:r>
    </w:p>
    <w:tbl>
      <w:tblPr>
        <w:tblStyle w:val="PlainTable21"/>
        <w:tblW w:w="8916" w:type="dxa"/>
        <w:tblInd w:w="216" w:type="dxa"/>
        <w:tblLayout w:type="fixed"/>
        <w:tblLook w:val="04A0" w:firstRow="1" w:lastRow="0" w:firstColumn="1" w:lastColumn="0" w:noHBand="0" w:noVBand="1"/>
      </w:tblPr>
      <w:tblGrid>
        <w:gridCol w:w="987"/>
        <w:gridCol w:w="987"/>
        <w:gridCol w:w="987"/>
        <w:gridCol w:w="987"/>
        <w:gridCol w:w="987"/>
        <w:gridCol w:w="987"/>
        <w:gridCol w:w="987"/>
        <w:gridCol w:w="987"/>
        <w:gridCol w:w="1020"/>
      </w:tblGrid>
      <w:tr w:rsidR="0004624B" w:rsidRPr="00783D9B" w14:paraId="7556870D" w14:textId="77777777" w:rsidTr="006B5671">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87" w:type="dxa"/>
            <w:hideMark/>
          </w:tcPr>
          <w:p w14:paraId="5596D034" w14:textId="77777777" w:rsidR="0004624B" w:rsidRPr="00783D9B" w:rsidRDefault="0004624B" w:rsidP="006B5671">
            <w:pPr>
              <w:spacing w:after="0"/>
              <w:rPr>
                <w:noProof/>
                <w:sz w:val="20"/>
                <w:szCs w:val="20"/>
                <w:lang w:eastAsia="en-GB"/>
              </w:rPr>
            </w:pPr>
            <w:r w:rsidRPr="00783D9B">
              <w:rPr>
                <w:noProof/>
                <w:sz w:val="20"/>
                <w:szCs w:val="20"/>
                <w:lang w:eastAsia="en-GB"/>
              </w:rPr>
              <w:t>MS</w:t>
            </w:r>
          </w:p>
        </w:tc>
        <w:tc>
          <w:tcPr>
            <w:tcW w:w="987" w:type="dxa"/>
          </w:tcPr>
          <w:p w14:paraId="15BE2BF7"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Paid OMT</w:t>
            </w:r>
          </w:p>
        </w:tc>
        <w:tc>
          <w:tcPr>
            <w:tcW w:w="987" w:type="dxa"/>
            <w:hideMark/>
          </w:tcPr>
          <w:p w14:paraId="3BA96ABD"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Paid ALMP</w:t>
            </w:r>
          </w:p>
        </w:tc>
        <w:tc>
          <w:tcPr>
            <w:tcW w:w="987" w:type="dxa"/>
            <w:hideMark/>
          </w:tcPr>
          <w:p w14:paraId="6D709D7D"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Paid ECT</w:t>
            </w:r>
          </w:p>
        </w:tc>
        <w:tc>
          <w:tcPr>
            <w:tcW w:w="987" w:type="dxa"/>
            <w:hideMark/>
          </w:tcPr>
          <w:p w14:paraId="1456B388"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Paid MPT</w:t>
            </w:r>
          </w:p>
        </w:tc>
        <w:tc>
          <w:tcPr>
            <w:tcW w:w="987" w:type="dxa"/>
          </w:tcPr>
          <w:p w14:paraId="5D322A44"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Unpaid OMT</w:t>
            </w:r>
          </w:p>
        </w:tc>
        <w:tc>
          <w:tcPr>
            <w:tcW w:w="987" w:type="dxa"/>
            <w:hideMark/>
          </w:tcPr>
          <w:p w14:paraId="688C65F1"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Unpaid ALMP</w:t>
            </w:r>
          </w:p>
        </w:tc>
        <w:tc>
          <w:tcPr>
            <w:tcW w:w="987" w:type="dxa"/>
            <w:hideMark/>
          </w:tcPr>
          <w:p w14:paraId="6D2FB653"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Unpaid ECT</w:t>
            </w:r>
          </w:p>
        </w:tc>
        <w:tc>
          <w:tcPr>
            <w:tcW w:w="1020" w:type="dxa"/>
            <w:hideMark/>
          </w:tcPr>
          <w:p w14:paraId="5A727DF2" w14:textId="77777777" w:rsidR="0004624B" w:rsidRPr="00783D9B" w:rsidRDefault="0004624B" w:rsidP="006B5671">
            <w:pPr>
              <w:spacing w:after="0"/>
              <w:cnfStyle w:val="100000000000" w:firstRow="1" w:lastRow="0" w:firstColumn="0" w:lastColumn="0" w:oddVBand="0" w:evenVBand="0" w:oddHBand="0" w:evenHBand="0" w:firstRowFirstColumn="0" w:firstRowLastColumn="0" w:lastRowFirstColumn="0" w:lastRowLastColumn="0"/>
              <w:rPr>
                <w:noProof/>
                <w:sz w:val="20"/>
                <w:szCs w:val="20"/>
                <w:lang w:eastAsia="en-GB"/>
              </w:rPr>
            </w:pPr>
            <w:r w:rsidRPr="00783D9B">
              <w:rPr>
                <w:noProof/>
                <w:sz w:val="20"/>
                <w:szCs w:val="20"/>
                <w:lang w:eastAsia="en-GB"/>
              </w:rPr>
              <w:t>Total</w:t>
            </w:r>
          </w:p>
        </w:tc>
      </w:tr>
      <w:tr w:rsidR="0004624B" w:rsidRPr="00783D9B" w14:paraId="4BF06E77" w14:textId="77777777" w:rsidTr="006B567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87" w:type="dxa"/>
            <w:hideMark/>
          </w:tcPr>
          <w:p w14:paraId="1387EB45" w14:textId="77777777" w:rsidR="0004624B" w:rsidRPr="00783D9B" w:rsidRDefault="0004624B" w:rsidP="006B5671">
            <w:pPr>
              <w:spacing w:after="0"/>
              <w:rPr>
                <w:noProof/>
                <w:sz w:val="20"/>
                <w:szCs w:val="20"/>
                <w:lang w:eastAsia="en-GB"/>
              </w:rPr>
            </w:pPr>
            <w:r w:rsidRPr="00783D9B">
              <w:rPr>
                <w:noProof/>
                <w:sz w:val="20"/>
                <w:szCs w:val="20"/>
                <w:lang w:eastAsia="en-GB"/>
              </w:rPr>
              <w:t>EU27</w:t>
            </w:r>
          </w:p>
        </w:tc>
        <w:tc>
          <w:tcPr>
            <w:tcW w:w="987" w:type="dxa"/>
          </w:tcPr>
          <w:p w14:paraId="60597F1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106,222 (25.3%)</w:t>
            </w:r>
          </w:p>
        </w:tc>
        <w:tc>
          <w:tcPr>
            <w:tcW w:w="987" w:type="dxa"/>
            <w:hideMark/>
          </w:tcPr>
          <w:p w14:paraId="646EA5EC"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93,281 (17.5%)</w:t>
            </w:r>
          </w:p>
        </w:tc>
        <w:tc>
          <w:tcPr>
            <w:tcW w:w="987" w:type="dxa"/>
            <w:hideMark/>
          </w:tcPr>
          <w:p w14:paraId="03E02A87"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84,208 (16.7%)</w:t>
            </w:r>
          </w:p>
        </w:tc>
        <w:tc>
          <w:tcPr>
            <w:tcW w:w="987" w:type="dxa"/>
            <w:hideMark/>
          </w:tcPr>
          <w:p w14:paraId="49CC1DB6"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16,072 (10.8%)</w:t>
            </w:r>
          </w:p>
        </w:tc>
        <w:tc>
          <w:tcPr>
            <w:tcW w:w="987" w:type="dxa"/>
          </w:tcPr>
          <w:p w14:paraId="369CB073"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 xml:space="preserve">82,397 </w:t>
            </w:r>
          </w:p>
          <w:p w14:paraId="342A03BF"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(57.8%)</w:t>
            </w:r>
          </w:p>
        </w:tc>
        <w:tc>
          <w:tcPr>
            <w:tcW w:w="987" w:type="dxa"/>
            <w:hideMark/>
          </w:tcPr>
          <w:p w14:paraId="4ADE734E"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24,126 (31.8%)</w:t>
            </w:r>
          </w:p>
        </w:tc>
        <w:tc>
          <w:tcPr>
            <w:tcW w:w="987" w:type="dxa"/>
            <w:hideMark/>
          </w:tcPr>
          <w:p w14:paraId="52FA44A9"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662,052 (53.5%)</w:t>
            </w:r>
          </w:p>
        </w:tc>
        <w:tc>
          <w:tcPr>
            <w:tcW w:w="1020" w:type="dxa"/>
            <w:hideMark/>
          </w:tcPr>
          <w:p w14:paraId="6628F29D" w14:textId="77777777" w:rsidR="0004624B" w:rsidRPr="00783D9B" w:rsidRDefault="0004624B" w:rsidP="006B5671">
            <w:pPr>
              <w:spacing w:after="0"/>
              <w:cnfStyle w:val="000000100000" w:firstRow="0" w:lastRow="0" w:firstColumn="0" w:lastColumn="0" w:oddVBand="0" w:evenVBand="0" w:oddHBand="1" w:evenHBand="0" w:firstRowFirstColumn="0" w:firstRowLastColumn="0" w:lastRowFirstColumn="0" w:lastRowLastColumn="0"/>
              <w:rPr>
                <w:noProof/>
                <w:sz w:val="20"/>
                <w:szCs w:val="20"/>
                <w:lang w:eastAsia="en-GB"/>
              </w:rPr>
            </w:pPr>
            <w:r w:rsidRPr="00783D9B">
              <w:rPr>
                <w:noProof/>
                <w:sz w:val="20"/>
                <w:szCs w:val="20"/>
                <w:lang w:eastAsia="en-GB"/>
              </w:rPr>
              <w:t>1,068,358 (35%)</w:t>
            </w:r>
          </w:p>
        </w:tc>
      </w:tr>
    </w:tbl>
    <w:p w14:paraId="61CAA79E" w14:textId="77777777" w:rsidR="0004624B" w:rsidRPr="00783D9B" w:rsidRDefault="0004624B" w:rsidP="0004624B">
      <w:pPr>
        <w:spacing w:after="0"/>
        <w:rPr>
          <w:i/>
          <w:iCs/>
          <w:noProof/>
          <w:sz w:val="18"/>
          <w:szCs w:val="18"/>
        </w:rPr>
      </w:pPr>
      <w:r w:rsidRPr="00783D9B">
        <w:rPr>
          <w:i/>
          <w:noProof/>
          <w:sz w:val="18"/>
        </w:rPr>
        <w:t>Note: The table shows the estimated number of traineeships without social protection coverage by country and traineeship type in absolute and percentage terms (in parenthesis). The fraction of trainees with no access to social protection  was estimated using data from the Eurobarometer 523 Survey. Data on the total number of trainees by country come from the EU-LFS.</w:t>
      </w:r>
    </w:p>
    <w:p w14:paraId="368D30D1" w14:textId="77777777" w:rsidR="0004624B" w:rsidRPr="00783D9B" w:rsidRDefault="0004624B" w:rsidP="0004624B">
      <w:pPr>
        <w:rPr>
          <w:i/>
          <w:noProof/>
          <w:sz w:val="18"/>
        </w:rPr>
      </w:pPr>
      <w:r w:rsidRPr="00783D9B">
        <w:rPr>
          <w:i/>
          <w:noProof/>
          <w:sz w:val="18"/>
        </w:rPr>
        <w:t>Source: Study exploring the context, challenges, and possible solutions in relation to the quality of traineeships in the EU, forthcoming (VT/2022/047)</w:t>
      </w:r>
      <w:r w:rsidRPr="00783D9B">
        <w:rPr>
          <w:i/>
          <w:iCs/>
          <w:noProof/>
          <w:sz w:val="18"/>
          <w:szCs w:val="18"/>
        </w:rPr>
        <w:t>.</w:t>
      </w:r>
    </w:p>
    <w:p w14:paraId="6196824A" w14:textId="77777777" w:rsidR="0004624B" w:rsidRPr="00783D9B" w:rsidRDefault="0004624B" w:rsidP="0004624B">
      <w:pPr>
        <w:pStyle w:val="Annex2"/>
        <w:rPr>
          <w:noProof/>
        </w:rPr>
      </w:pPr>
      <w:bookmarkStart w:id="98" w:name="_Toc160791305"/>
      <w:r w:rsidRPr="00783D9B">
        <w:rPr>
          <w:noProof/>
        </w:rPr>
        <w:t>Traineeship duration, consecutive traineeships and previous experience in vacancy notices</w:t>
      </w:r>
      <w:bookmarkEnd w:id="98"/>
      <w:r w:rsidRPr="00783D9B">
        <w:rPr>
          <w:noProof/>
        </w:rPr>
        <w:t xml:space="preserve"> </w:t>
      </w:r>
    </w:p>
    <w:p w14:paraId="66112BD8" w14:textId="77777777" w:rsidR="0004624B" w:rsidRPr="00783D9B" w:rsidRDefault="0004624B" w:rsidP="2A16D89B">
      <w:pPr>
        <w:pStyle w:val="Annex3"/>
        <w:numPr>
          <w:ilvl w:val="0"/>
          <w:numId w:val="0"/>
        </w:numPr>
        <w:rPr>
          <w:noProof/>
        </w:rPr>
      </w:pPr>
      <w:bookmarkStart w:id="99" w:name="_Toc160791306"/>
      <w:r>
        <w:rPr>
          <w:noProof/>
        </w:rPr>
        <w:t>Provision of duration</w:t>
      </w:r>
      <w:bookmarkEnd w:id="99"/>
      <w:r>
        <w:rPr>
          <w:noProof/>
        </w:rPr>
        <w:t xml:space="preserve"> </w:t>
      </w:r>
    </w:p>
    <w:p w14:paraId="3BCBEAF1" w14:textId="77777777" w:rsidR="0004624B" w:rsidRPr="00783D9B" w:rsidRDefault="0004624B" w:rsidP="0004624B">
      <w:pPr>
        <w:rPr>
          <w:rFonts w:asciiTheme="minorHAnsi" w:eastAsiaTheme="minorEastAsia" w:hAnsiTheme="minorHAnsi" w:cstheme="minorBidi"/>
          <w:noProof/>
          <w:sz w:val="20"/>
          <w:szCs w:val="20"/>
        </w:rPr>
      </w:pPr>
      <w:r w:rsidRPr="00783D9B">
        <w:rPr>
          <w:noProof/>
        </w:rPr>
        <w:t xml:space="preserve">Excessive duration of traineeships could constitute an indication of work relationships disguised as </w:t>
      </w:r>
      <w:r w:rsidRPr="00783D9B" w:rsidDel="00C60584">
        <w:rPr>
          <w:noProof/>
        </w:rPr>
        <w:t>traineeships</w:t>
      </w:r>
      <w:r w:rsidRPr="00783D9B">
        <w:rPr>
          <w:noProof/>
        </w:rPr>
        <w:t xml:space="preserve">. As shown in the table below, according to the results of the legal analysis carried under the </w:t>
      </w:r>
      <w:r w:rsidRPr="00783D9B" w:rsidDel="001C5CC2">
        <w:rPr>
          <w:noProof/>
        </w:rPr>
        <w:t xml:space="preserve">supporting </w:t>
      </w:r>
      <w:r w:rsidRPr="00783D9B">
        <w:rPr>
          <w:noProof/>
        </w:rPr>
        <w:t>study</w:t>
      </w:r>
      <w:r w:rsidRPr="00783D9B">
        <w:rPr>
          <w:rStyle w:val="FootnoteReference"/>
          <w:noProof/>
        </w:rPr>
        <w:footnoteReference w:id="92"/>
      </w:r>
      <w:r w:rsidRPr="00783D9B">
        <w:rPr>
          <w:noProof/>
        </w:rPr>
        <w:t xml:space="preserve">, </w:t>
      </w:r>
      <w:r w:rsidRPr="00783D9B">
        <w:rPr>
          <w:b/>
          <w:noProof/>
        </w:rPr>
        <w:t xml:space="preserve">legal requirements for the duration of traineeships exist in many Member States </w:t>
      </w:r>
      <w:r w:rsidRPr="00783D9B">
        <w:rPr>
          <w:noProof/>
        </w:rPr>
        <w:t>for all types of traineeships which, however, differ considerably among Member States</w:t>
      </w:r>
      <w:r w:rsidRPr="00783D9B">
        <w:rPr>
          <w:rFonts w:asciiTheme="minorHAnsi" w:eastAsiaTheme="minorEastAsia" w:hAnsiTheme="minorHAnsi" w:cstheme="minorBidi"/>
          <w:noProof/>
        </w:rPr>
        <w:t>.</w:t>
      </w:r>
    </w:p>
    <w:p w14:paraId="1900E17E" w14:textId="1B36218D" w:rsidR="0004624B" w:rsidRPr="00783D9B" w:rsidRDefault="0004624B" w:rsidP="0004624B">
      <w:pPr>
        <w:pStyle w:val="Caption"/>
        <w:keepNext/>
        <w:rPr>
          <w:noProof/>
          <w:color w:val="auto"/>
        </w:rPr>
      </w:pPr>
      <w:r w:rsidRPr="00783D9B">
        <w:rPr>
          <w:noProof/>
          <w:color w:val="auto"/>
        </w:rPr>
        <w:t>Table 25: Legal requirements on the maximum duration of traineeships</w:t>
      </w:r>
    </w:p>
    <w:tbl>
      <w:tblPr>
        <w:tblStyle w:val="TableGrid"/>
        <w:tblW w:w="9072" w:type="dxa"/>
        <w:tblInd w:w="-5" w:type="dxa"/>
        <w:tblLook w:val="04A0" w:firstRow="1" w:lastRow="0" w:firstColumn="1" w:lastColumn="0" w:noHBand="0" w:noVBand="1"/>
      </w:tblPr>
      <w:tblGrid>
        <w:gridCol w:w="1457"/>
        <w:gridCol w:w="1945"/>
        <w:gridCol w:w="1985"/>
        <w:gridCol w:w="1843"/>
        <w:gridCol w:w="1842"/>
      </w:tblGrid>
      <w:tr w:rsidR="0004624B" w:rsidRPr="00783D9B" w14:paraId="6E15A2CE" w14:textId="77777777" w:rsidTr="00365BCD">
        <w:trPr>
          <w:trHeight w:val="288"/>
        </w:trPr>
        <w:tc>
          <w:tcPr>
            <w:tcW w:w="1457" w:type="dxa"/>
            <w:shd w:val="clear" w:color="auto" w:fill="auto"/>
            <w:noWrap/>
            <w:vAlign w:val="center"/>
            <w:hideMark/>
          </w:tcPr>
          <w:p w14:paraId="51D74C41" w14:textId="77777777" w:rsidR="0004624B" w:rsidRPr="00783D9B" w:rsidRDefault="0004624B" w:rsidP="006B5671">
            <w:pPr>
              <w:spacing w:after="0"/>
              <w:rPr>
                <w:b/>
                <w:bCs/>
                <w:noProof/>
              </w:rPr>
            </w:pPr>
            <w:r w:rsidRPr="00783D9B">
              <w:rPr>
                <w:b/>
                <w:bCs/>
                <w:noProof/>
              </w:rPr>
              <w:t>Type of traineeship</w:t>
            </w:r>
          </w:p>
        </w:tc>
        <w:tc>
          <w:tcPr>
            <w:tcW w:w="1945" w:type="dxa"/>
            <w:shd w:val="clear" w:color="auto" w:fill="auto"/>
            <w:noWrap/>
            <w:vAlign w:val="center"/>
            <w:hideMark/>
          </w:tcPr>
          <w:p w14:paraId="4B953D44" w14:textId="77777777" w:rsidR="0004624B" w:rsidRPr="00783D9B" w:rsidRDefault="0004624B" w:rsidP="006B5671">
            <w:pPr>
              <w:spacing w:after="0"/>
              <w:rPr>
                <w:b/>
                <w:bCs/>
                <w:noProof/>
              </w:rPr>
            </w:pPr>
            <w:r w:rsidRPr="00783D9B">
              <w:rPr>
                <w:b/>
                <w:bCs/>
                <w:noProof/>
              </w:rPr>
              <w:t>Yes, max 6 months</w:t>
            </w:r>
          </w:p>
          <w:p w14:paraId="375C49DF" w14:textId="67C272E3" w:rsidR="0004624B" w:rsidRPr="00783D9B" w:rsidRDefault="0004624B" w:rsidP="006B5671">
            <w:pPr>
              <w:spacing w:after="0"/>
              <w:rPr>
                <w:b/>
                <w:bCs/>
                <w:noProof/>
              </w:rPr>
            </w:pPr>
            <w:r w:rsidRPr="00783D9B">
              <w:rPr>
                <w:b/>
                <w:bCs/>
                <w:noProof/>
              </w:rPr>
              <w:t>(</w:t>
            </w:r>
            <w:r w:rsidR="00AE646C" w:rsidRPr="00783D9B">
              <w:rPr>
                <w:b/>
                <w:bCs/>
                <w:noProof/>
              </w:rPr>
              <w:t>Some</w:t>
            </w:r>
            <w:r w:rsidRPr="00783D9B">
              <w:rPr>
                <w:b/>
                <w:bCs/>
                <w:noProof/>
              </w:rPr>
              <w:t xml:space="preserve"> contracts)</w:t>
            </w:r>
          </w:p>
        </w:tc>
        <w:tc>
          <w:tcPr>
            <w:tcW w:w="1985" w:type="dxa"/>
            <w:shd w:val="clear" w:color="auto" w:fill="auto"/>
            <w:noWrap/>
            <w:vAlign w:val="center"/>
            <w:hideMark/>
          </w:tcPr>
          <w:p w14:paraId="6A8AC6A0" w14:textId="77777777" w:rsidR="0004624B" w:rsidRPr="00783D9B" w:rsidRDefault="0004624B" w:rsidP="006B5671">
            <w:pPr>
              <w:spacing w:after="0"/>
              <w:rPr>
                <w:b/>
                <w:bCs/>
                <w:noProof/>
              </w:rPr>
            </w:pPr>
            <w:r w:rsidRPr="00783D9B">
              <w:rPr>
                <w:b/>
                <w:bCs/>
                <w:noProof/>
              </w:rPr>
              <w:t>Yes, longer than 6 months</w:t>
            </w:r>
          </w:p>
          <w:p w14:paraId="68F2E76D" w14:textId="07D99C9E" w:rsidR="0004624B" w:rsidRPr="00783D9B" w:rsidRDefault="0004624B" w:rsidP="006B5671">
            <w:pPr>
              <w:spacing w:after="0"/>
              <w:rPr>
                <w:b/>
                <w:bCs/>
                <w:noProof/>
              </w:rPr>
            </w:pPr>
            <w:r w:rsidRPr="00783D9B">
              <w:rPr>
                <w:b/>
                <w:bCs/>
                <w:noProof/>
              </w:rPr>
              <w:t>(</w:t>
            </w:r>
            <w:r w:rsidR="00AE646C" w:rsidRPr="00783D9B">
              <w:rPr>
                <w:b/>
                <w:bCs/>
                <w:noProof/>
              </w:rPr>
              <w:t>Some</w:t>
            </w:r>
            <w:r w:rsidRPr="00783D9B">
              <w:rPr>
                <w:b/>
                <w:bCs/>
                <w:noProof/>
              </w:rPr>
              <w:t xml:space="preserve"> contracts)</w:t>
            </w:r>
          </w:p>
        </w:tc>
        <w:tc>
          <w:tcPr>
            <w:tcW w:w="1843" w:type="dxa"/>
            <w:shd w:val="clear" w:color="auto" w:fill="auto"/>
          </w:tcPr>
          <w:p w14:paraId="49A531BD" w14:textId="77777777" w:rsidR="0004624B" w:rsidRPr="00783D9B" w:rsidRDefault="0004624B" w:rsidP="006B5671">
            <w:pPr>
              <w:spacing w:after="0"/>
              <w:rPr>
                <w:b/>
                <w:bCs/>
                <w:noProof/>
              </w:rPr>
            </w:pPr>
            <w:r w:rsidRPr="00783D9B">
              <w:rPr>
                <w:b/>
                <w:bCs/>
                <w:noProof/>
              </w:rPr>
              <w:t>No</w:t>
            </w:r>
          </w:p>
        </w:tc>
        <w:tc>
          <w:tcPr>
            <w:tcW w:w="1842" w:type="dxa"/>
            <w:shd w:val="clear" w:color="auto" w:fill="auto"/>
            <w:vAlign w:val="center"/>
          </w:tcPr>
          <w:p w14:paraId="61720423" w14:textId="77777777" w:rsidR="0004624B" w:rsidRPr="00783D9B" w:rsidRDefault="0004624B" w:rsidP="006B5671">
            <w:pPr>
              <w:spacing w:after="0"/>
              <w:rPr>
                <w:b/>
                <w:bCs/>
                <w:noProof/>
              </w:rPr>
            </w:pPr>
            <w:r w:rsidRPr="00783D9B">
              <w:rPr>
                <w:b/>
                <w:bCs/>
                <w:noProof/>
              </w:rPr>
              <w:t>Data availability</w:t>
            </w:r>
          </w:p>
        </w:tc>
      </w:tr>
      <w:tr w:rsidR="0004624B" w:rsidRPr="00783D9B" w14:paraId="5F7BD1FB" w14:textId="77777777" w:rsidTr="00365BCD">
        <w:trPr>
          <w:trHeight w:val="770"/>
        </w:trPr>
        <w:tc>
          <w:tcPr>
            <w:tcW w:w="1457" w:type="dxa"/>
            <w:noWrap/>
            <w:vAlign w:val="center"/>
            <w:hideMark/>
          </w:tcPr>
          <w:p w14:paraId="4F13AED9" w14:textId="77777777" w:rsidR="0004624B" w:rsidRPr="00783D9B" w:rsidRDefault="0004624B" w:rsidP="006B5671">
            <w:pPr>
              <w:spacing w:after="0"/>
              <w:rPr>
                <w:b/>
                <w:bCs/>
                <w:noProof/>
              </w:rPr>
            </w:pPr>
            <w:r w:rsidRPr="00783D9B">
              <w:rPr>
                <w:b/>
                <w:bCs/>
                <w:noProof/>
              </w:rPr>
              <w:t>OMT</w:t>
            </w:r>
          </w:p>
        </w:tc>
        <w:tc>
          <w:tcPr>
            <w:tcW w:w="1945" w:type="dxa"/>
            <w:hideMark/>
          </w:tcPr>
          <w:p w14:paraId="412797F8" w14:textId="77777777" w:rsidR="0004624B" w:rsidRPr="00783D9B" w:rsidRDefault="0004624B" w:rsidP="006B5671">
            <w:pPr>
              <w:spacing w:after="0"/>
              <w:rPr>
                <w:noProof/>
              </w:rPr>
            </w:pPr>
            <w:r w:rsidRPr="00783D9B">
              <w:rPr>
                <w:noProof/>
              </w:rPr>
              <w:t xml:space="preserve">BE, BG, CZ, LT, LU, PL, RO </w:t>
            </w:r>
          </w:p>
          <w:p w14:paraId="26FDD678" w14:textId="77777777" w:rsidR="0004624B" w:rsidRPr="00783D9B" w:rsidRDefault="0004624B" w:rsidP="006B5671">
            <w:pPr>
              <w:spacing w:after="0"/>
              <w:rPr>
                <w:noProof/>
              </w:rPr>
            </w:pPr>
            <w:r w:rsidRPr="00783D9B">
              <w:rPr>
                <w:noProof/>
              </w:rPr>
              <w:t>[7 MS]</w:t>
            </w:r>
          </w:p>
          <w:p w14:paraId="7319771B" w14:textId="77777777" w:rsidR="0004624B" w:rsidRPr="00783D9B" w:rsidRDefault="0004624B" w:rsidP="006B5671">
            <w:pPr>
              <w:spacing w:after="0"/>
              <w:rPr>
                <w:noProof/>
              </w:rPr>
            </w:pPr>
          </w:p>
        </w:tc>
        <w:tc>
          <w:tcPr>
            <w:tcW w:w="1985" w:type="dxa"/>
            <w:hideMark/>
          </w:tcPr>
          <w:p w14:paraId="32FB4BE2" w14:textId="77777777" w:rsidR="0004624B" w:rsidRPr="0053022D" w:rsidRDefault="0004624B" w:rsidP="006B5671">
            <w:pPr>
              <w:spacing w:after="0"/>
              <w:rPr>
                <w:noProof/>
                <w:lang w:val="fr-BE"/>
              </w:rPr>
            </w:pPr>
            <w:r w:rsidRPr="0053022D">
              <w:rPr>
                <w:noProof/>
                <w:lang w:val="fr-BE"/>
              </w:rPr>
              <w:t xml:space="preserve">BG, CZ, IE, ES, PT, SI, SE, FI </w:t>
            </w:r>
          </w:p>
          <w:p w14:paraId="6D9AE75A" w14:textId="77777777" w:rsidR="0004624B" w:rsidRPr="00783D9B" w:rsidRDefault="0004624B" w:rsidP="006B5671">
            <w:pPr>
              <w:spacing w:after="0"/>
              <w:rPr>
                <w:noProof/>
              </w:rPr>
            </w:pPr>
            <w:r w:rsidRPr="00783D9B">
              <w:rPr>
                <w:noProof/>
              </w:rPr>
              <w:t>[8 MS]</w:t>
            </w:r>
          </w:p>
        </w:tc>
        <w:tc>
          <w:tcPr>
            <w:tcW w:w="1843" w:type="dxa"/>
          </w:tcPr>
          <w:p w14:paraId="6AAA681F" w14:textId="77777777" w:rsidR="0004624B" w:rsidRPr="00783D9B" w:rsidRDefault="0004624B" w:rsidP="006B5671">
            <w:pPr>
              <w:spacing w:after="0"/>
              <w:rPr>
                <w:noProof/>
              </w:rPr>
            </w:pPr>
            <w:r w:rsidRPr="00783D9B">
              <w:rPr>
                <w:noProof/>
              </w:rPr>
              <w:t xml:space="preserve">DK, DE, EE, EL, HR, IT, CY, LV, MT, NL, AT,  SK  </w:t>
            </w:r>
          </w:p>
          <w:p w14:paraId="266953FE" w14:textId="77777777" w:rsidR="0004624B" w:rsidRPr="00783D9B" w:rsidRDefault="0004624B" w:rsidP="006B5671">
            <w:pPr>
              <w:spacing w:after="0"/>
              <w:rPr>
                <w:noProof/>
              </w:rPr>
            </w:pPr>
            <w:r w:rsidRPr="00783D9B">
              <w:rPr>
                <w:noProof/>
              </w:rPr>
              <w:t>[12 MS]</w:t>
            </w:r>
          </w:p>
        </w:tc>
        <w:tc>
          <w:tcPr>
            <w:tcW w:w="1842" w:type="dxa"/>
          </w:tcPr>
          <w:p w14:paraId="31C7EBE0" w14:textId="77777777" w:rsidR="0004624B" w:rsidRPr="00783D9B" w:rsidRDefault="0004624B" w:rsidP="006B5671">
            <w:pPr>
              <w:spacing w:after="0"/>
              <w:rPr>
                <w:noProof/>
              </w:rPr>
            </w:pPr>
            <w:r w:rsidRPr="00783D9B">
              <w:rPr>
                <w:noProof/>
              </w:rPr>
              <w:t>FR (forbidden) HU (no data)</w:t>
            </w:r>
          </w:p>
          <w:p w14:paraId="5DB0B77B" w14:textId="77777777" w:rsidR="0004624B" w:rsidRPr="00783D9B" w:rsidRDefault="0004624B" w:rsidP="006B5671">
            <w:pPr>
              <w:spacing w:after="0"/>
              <w:rPr>
                <w:noProof/>
              </w:rPr>
            </w:pPr>
            <w:r w:rsidRPr="00783D9B">
              <w:rPr>
                <w:noProof/>
              </w:rPr>
              <w:t>[2MS]</w:t>
            </w:r>
          </w:p>
        </w:tc>
      </w:tr>
      <w:tr w:rsidR="0004624B" w:rsidRPr="00783D9B" w14:paraId="76E1F912" w14:textId="77777777" w:rsidTr="00365BCD">
        <w:trPr>
          <w:trHeight w:val="1030"/>
        </w:trPr>
        <w:tc>
          <w:tcPr>
            <w:tcW w:w="1457" w:type="dxa"/>
            <w:noWrap/>
            <w:vAlign w:val="center"/>
            <w:hideMark/>
          </w:tcPr>
          <w:p w14:paraId="2C338465" w14:textId="77777777" w:rsidR="0004624B" w:rsidRPr="00783D9B" w:rsidRDefault="0004624B" w:rsidP="006B5671">
            <w:pPr>
              <w:spacing w:after="0"/>
              <w:rPr>
                <w:b/>
                <w:bCs/>
                <w:noProof/>
              </w:rPr>
            </w:pPr>
            <w:r w:rsidRPr="00783D9B">
              <w:rPr>
                <w:b/>
                <w:bCs/>
                <w:noProof/>
              </w:rPr>
              <w:t>ALMP</w:t>
            </w:r>
          </w:p>
        </w:tc>
        <w:tc>
          <w:tcPr>
            <w:tcW w:w="1945" w:type="dxa"/>
            <w:hideMark/>
          </w:tcPr>
          <w:p w14:paraId="4F6AD3FB" w14:textId="77777777" w:rsidR="0004624B" w:rsidRPr="00783D9B" w:rsidRDefault="0004624B" w:rsidP="006B5671">
            <w:pPr>
              <w:spacing w:after="0"/>
              <w:rPr>
                <w:rFonts w:eastAsia="Calibri"/>
                <w:noProof/>
              </w:rPr>
            </w:pPr>
            <w:r w:rsidRPr="00783D9B">
              <w:rPr>
                <w:rFonts w:eastAsia="Calibri"/>
                <w:noProof/>
              </w:rPr>
              <w:t xml:space="preserve">BE, BG, CZ, EE, EL DK, FR, IT, LT, LU, PT, PL, RO, SK </w:t>
            </w:r>
          </w:p>
          <w:p w14:paraId="5053345A" w14:textId="77777777" w:rsidR="0004624B" w:rsidRPr="00783D9B" w:rsidRDefault="0004624B" w:rsidP="006B5671">
            <w:pPr>
              <w:spacing w:after="0"/>
              <w:rPr>
                <w:rFonts w:eastAsia="Calibri"/>
                <w:noProof/>
              </w:rPr>
            </w:pPr>
            <w:r w:rsidRPr="00783D9B">
              <w:rPr>
                <w:rFonts w:eastAsia="Calibri"/>
                <w:noProof/>
              </w:rPr>
              <w:t>[14 MS]</w:t>
            </w:r>
          </w:p>
          <w:p w14:paraId="230C3751" w14:textId="77777777" w:rsidR="0004624B" w:rsidRPr="00783D9B" w:rsidRDefault="0004624B" w:rsidP="006B5671">
            <w:pPr>
              <w:spacing w:after="0"/>
              <w:rPr>
                <w:noProof/>
              </w:rPr>
            </w:pPr>
          </w:p>
        </w:tc>
        <w:tc>
          <w:tcPr>
            <w:tcW w:w="1985" w:type="dxa"/>
            <w:shd w:val="clear" w:color="auto" w:fill="auto"/>
            <w:hideMark/>
          </w:tcPr>
          <w:p w14:paraId="26B2D101" w14:textId="77777777" w:rsidR="0004624B" w:rsidRPr="00783D9B" w:rsidRDefault="0004624B" w:rsidP="006B5671">
            <w:pPr>
              <w:spacing w:after="0"/>
              <w:rPr>
                <w:rFonts w:eastAsia="Calibri"/>
                <w:noProof/>
              </w:rPr>
            </w:pPr>
            <w:r w:rsidRPr="00783D9B">
              <w:rPr>
                <w:rFonts w:eastAsia="Calibri"/>
                <w:noProof/>
              </w:rPr>
              <w:t xml:space="preserve">BG, ES, HR, IT, LT, LU, PT, PL, SK SE, FI </w:t>
            </w:r>
          </w:p>
          <w:p w14:paraId="3508DE25" w14:textId="77777777" w:rsidR="0004624B" w:rsidRPr="00783D9B" w:rsidRDefault="0004624B" w:rsidP="006B5671">
            <w:pPr>
              <w:spacing w:after="0"/>
              <w:rPr>
                <w:noProof/>
              </w:rPr>
            </w:pPr>
            <w:r w:rsidRPr="00783D9B">
              <w:rPr>
                <w:rFonts w:eastAsia="Calibri"/>
                <w:noProof/>
              </w:rPr>
              <w:t>[11 MS]</w:t>
            </w:r>
          </w:p>
        </w:tc>
        <w:tc>
          <w:tcPr>
            <w:tcW w:w="1843" w:type="dxa"/>
          </w:tcPr>
          <w:p w14:paraId="303EEF8F" w14:textId="77777777" w:rsidR="0004624B" w:rsidRPr="0053022D" w:rsidRDefault="0004624B" w:rsidP="006B5671">
            <w:pPr>
              <w:spacing w:after="0"/>
              <w:rPr>
                <w:noProof/>
                <w:lang w:val="fr-BE"/>
              </w:rPr>
            </w:pPr>
            <w:r w:rsidRPr="0053022D">
              <w:rPr>
                <w:noProof/>
                <w:lang w:val="fr-BE"/>
              </w:rPr>
              <w:t>DE, IE,  CY, LV, NL, AT</w:t>
            </w:r>
          </w:p>
          <w:p w14:paraId="79790AAD" w14:textId="77777777" w:rsidR="0004624B" w:rsidRPr="00783D9B" w:rsidRDefault="0004624B" w:rsidP="006B5671">
            <w:pPr>
              <w:spacing w:after="0"/>
              <w:rPr>
                <w:noProof/>
              </w:rPr>
            </w:pPr>
            <w:r w:rsidRPr="00783D9B">
              <w:rPr>
                <w:noProof/>
              </w:rPr>
              <w:t>[6 MS]</w:t>
            </w:r>
          </w:p>
        </w:tc>
        <w:tc>
          <w:tcPr>
            <w:tcW w:w="1842" w:type="dxa"/>
          </w:tcPr>
          <w:p w14:paraId="339B84DC" w14:textId="77777777" w:rsidR="0004624B" w:rsidRPr="00783D9B" w:rsidRDefault="0004624B" w:rsidP="006B5671">
            <w:pPr>
              <w:spacing w:after="0"/>
              <w:rPr>
                <w:noProof/>
              </w:rPr>
            </w:pPr>
            <w:r w:rsidRPr="00783D9B">
              <w:rPr>
                <w:noProof/>
              </w:rPr>
              <w:t>MT (no data)</w:t>
            </w:r>
          </w:p>
          <w:p w14:paraId="7044C90E" w14:textId="77777777" w:rsidR="0004624B" w:rsidRPr="00783D9B" w:rsidRDefault="0004624B" w:rsidP="006B5671">
            <w:pPr>
              <w:spacing w:after="0"/>
              <w:rPr>
                <w:noProof/>
              </w:rPr>
            </w:pPr>
            <w:r w:rsidRPr="00783D9B">
              <w:rPr>
                <w:noProof/>
              </w:rPr>
              <w:t>HU, SI (NA)</w:t>
            </w:r>
          </w:p>
          <w:p w14:paraId="19E215D3" w14:textId="77777777" w:rsidR="0004624B" w:rsidRPr="00783D9B" w:rsidRDefault="0004624B" w:rsidP="006B5671">
            <w:pPr>
              <w:spacing w:after="0"/>
              <w:rPr>
                <w:noProof/>
              </w:rPr>
            </w:pPr>
            <w:r w:rsidRPr="00783D9B">
              <w:rPr>
                <w:noProof/>
              </w:rPr>
              <w:t>[3 MS]</w:t>
            </w:r>
          </w:p>
          <w:p w14:paraId="116BFD52" w14:textId="77777777" w:rsidR="0004624B" w:rsidRPr="00783D9B" w:rsidRDefault="0004624B" w:rsidP="006B5671">
            <w:pPr>
              <w:spacing w:after="0"/>
              <w:rPr>
                <w:noProof/>
              </w:rPr>
            </w:pPr>
          </w:p>
        </w:tc>
      </w:tr>
      <w:tr w:rsidR="0004624B" w:rsidRPr="00783D9B" w14:paraId="68F27337" w14:textId="77777777" w:rsidTr="00365BCD">
        <w:trPr>
          <w:trHeight w:val="1153"/>
        </w:trPr>
        <w:tc>
          <w:tcPr>
            <w:tcW w:w="1457" w:type="dxa"/>
            <w:noWrap/>
            <w:vAlign w:val="center"/>
            <w:hideMark/>
          </w:tcPr>
          <w:p w14:paraId="561D0FEA" w14:textId="77777777" w:rsidR="0004624B" w:rsidRPr="00783D9B" w:rsidRDefault="0004624B" w:rsidP="006B5671">
            <w:pPr>
              <w:spacing w:after="0"/>
              <w:rPr>
                <w:b/>
                <w:bCs/>
                <w:noProof/>
              </w:rPr>
            </w:pPr>
            <w:r w:rsidRPr="00783D9B">
              <w:rPr>
                <w:b/>
                <w:bCs/>
                <w:noProof/>
              </w:rPr>
              <w:t>ECT</w:t>
            </w:r>
          </w:p>
        </w:tc>
        <w:tc>
          <w:tcPr>
            <w:tcW w:w="1945" w:type="dxa"/>
            <w:noWrap/>
            <w:vAlign w:val="center"/>
            <w:hideMark/>
          </w:tcPr>
          <w:p w14:paraId="33F85EE6" w14:textId="77777777" w:rsidR="0004624B" w:rsidRPr="00783D9B" w:rsidRDefault="0004624B" w:rsidP="006B5671">
            <w:pPr>
              <w:spacing w:after="0"/>
              <w:rPr>
                <w:noProof/>
              </w:rPr>
            </w:pPr>
            <w:r w:rsidRPr="00783D9B">
              <w:rPr>
                <w:noProof/>
              </w:rPr>
              <w:t>BG, HU, IT, LU [4 MS]</w:t>
            </w:r>
          </w:p>
          <w:p w14:paraId="5A5D5DB1" w14:textId="77777777" w:rsidR="0004624B" w:rsidRPr="00783D9B" w:rsidRDefault="0004624B" w:rsidP="006B5671">
            <w:pPr>
              <w:spacing w:after="0"/>
              <w:rPr>
                <w:noProof/>
              </w:rPr>
            </w:pPr>
          </w:p>
        </w:tc>
        <w:tc>
          <w:tcPr>
            <w:tcW w:w="1985" w:type="dxa"/>
            <w:noWrap/>
            <w:hideMark/>
          </w:tcPr>
          <w:p w14:paraId="4AE03BB9" w14:textId="77777777" w:rsidR="0004624B" w:rsidRPr="00783D9B" w:rsidRDefault="0004624B" w:rsidP="006B5671">
            <w:pPr>
              <w:spacing w:after="0"/>
              <w:rPr>
                <w:noProof/>
              </w:rPr>
            </w:pPr>
            <w:r w:rsidRPr="00783D9B">
              <w:rPr>
                <w:noProof/>
              </w:rPr>
              <w:t xml:space="preserve">IT, LV, LT, AT, RO </w:t>
            </w:r>
          </w:p>
          <w:p w14:paraId="175FFBAE" w14:textId="77777777" w:rsidR="0004624B" w:rsidRPr="00783D9B" w:rsidRDefault="0004624B" w:rsidP="006B5671">
            <w:pPr>
              <w:spacing w:after="0"/>
              <w:rPr>
                <w:noProof/>
              </w:rPr>
            </w:pPr>
            <w:r w:rsidRPr="00783D9B">
              <w:rPr>
                <w:noProof/>
              </w:rPr>
              <w:t xml:space="preserve">[5 MS] </w:t>
            </w:r>
          </w:p>
          <w:p w14:paraId="58470306" w14:textId="77777777" w:rsidR="0004624B" w:rsidRPr="00783D9B" w:rsidRDefault="0004624B" w:rsidP="006B5671">
            <w:pPr>
              <w:spacing w:after="0"/>
              <w:rPr>
                <w:noProof/>
              </w:rPr>
            </w:pPr>
          </w:p>
        </w:tc>
        <w:tc>
          <w:tcPr>
            <w:tcW w:w="1843" w:type="dxa"/>
          </w:tcPr>
          <w:p w14:paraId="374BDB97" w14:textId="77777777" w:rsidR="0004624B" w:rsidRPr="0053022D" w:rsidRDefault="0004624B" w:rsidP="006B5671">
            <w:pPr>
              <w:spacing w:after="0"/>
              <w:rPr>
                <w:noProof/>
                <w:lang w:val="fr-BE"/>
              </w:rPr>
            </w:pPr>
            <w:r w:rsidRPr="0053022D">
              <w:rPr>
                <w:rFonts w:eastAsia="Calibri"/>
                <w:noProof/>
                <w:lang w:val="fr-BE"/>
              </w:rPr>
              <w:t>BE, DK, DE, EE, IE, EL, ES, CY, MT, NL, PL, PT, SI, SK, FI, SE [16 MS]</w:t>
            </w:r>
          </w:p>
        </w:tc>
        <w:tc>
          <w:tcPr>
            <w:tcW w:w="1842" w:type="dxa"/>
          </w:tcPr>
          <w:p w14:paraId="74340499" w14:textId="77777777" w:rsidR="0004624B" w:rsidRPr="00783D9B" w:rsidRDefault="0004624B" w:rsidP="006B5671">
            <w:pPr>
              <w:spacing w:after="0"/>
              <w:rPr>
                <w:noProof/>
              </w:rPr>
            </w:pPr>
            <w:r w:rsidRPr="00783D9B">
              <w:rPr>
                <w:noProof/>
              </w:rPr>
              <w:t>FR, CZ (no data) HR (NA)</w:t>
            </w:r>
          </w:p>
          <w:p w14:paraId="0AA14C22" w14:textId="77777777" w:rsidR="0004624B" w:rsidRPr="00783D9B" w:rsidRDefault="0004624B" w:rsidP="006B5671">
            <w:pPr>
              <w:spacing w:after="0"/>
              <w:rPr>
                <w:noProof/>
              </w:rPr>
            </w:pPr>
            <w:r w:rsidRPr="00783D9B">
              <w:rPr>
                <w:noProof/>
              </w:rPr>
              <w:t>[3 MS]</w:t>
            </w:r>
          </w:p>
        </w:tc>
      </w:tr>
      <w:tr w:rsidR="0004624B" w:rsidRPr="00783D9B" w14:paraId="31F841E5" w14:textId="77777777" w:rsidTr="00365BCD">
        <w:trPr>
          <w:trHeight w:val="738"/>
        </w:trPr>
        <w:tc>
          <w:tcPr>
            <w:tcW w:w="1457" w:type="dxa"/>
            <w:noWrap/>
            <w:vAlign w:val="center"/>
            <w:hideMark/>
          </w:tcPr>
          <w:p w14:paraId="383AEE08" w14:textId="77777777" w:rsidR="0004624B" w:rsidRPr="00783D9B" w:rsidRDefault="0004624B" w:rsidP="006B5671">
            <w:pPr>
              <w:spacing w:after="0"/>
              <w:rPr>
                <w:b/>
                <w:bCs/>
                <w:noProof/>
              </w:rPr>
            </w:pPr>
            <w:r w:rsidRPr="00783D9B">
              <w:rPr>
                <w:b/>
                <w:bCs/>
                <w:noProof/>
              </w:rPr>
              <w:t>MPT</w:t>
            </w:r>
          </w:p>
        </w:tc>
        <w:tc>
          <w:tcPr>
            <w:tcW w:w="1945" w:type="dxa"/>
            <w:noWrap/>
            <w:hideMark/>
          </w:tcPr>
          <w:p w14:paraId="47CA75B5" w14:textId="77777777" w:rsidR="0004624B" w:rsidRPr="00783D9B" w:rsidRDefault="0004624B" w:rsidP="006B5671">
            <w:pPr>
              <w:spacing w:after="0"/>
              <w:rPr>
                <w:rFonts w:eastAsia="Calibri"/>
                <w:noProof/>
              </w:rPr>
            </w:pPr>
            <w:r w:rsidRPr="00783D9B">
              <w:rPr>
                <w:rFonts w:eastAsia="Calibri"/>
                <w:noProof/>
              </w:rPr>
              <w:t>IT , SI   [2 MS]</w:t>
            </w:r>
          </w:p>
          <w:p w14:paraId="3D128190" w14:textId="77777777" w:rsidR="0004624B" w:rsidRPr="00783D9B" w:rsidRDefault="0004624B" w:rsidP="006B5671">
            <w:pPr>
              <w:spacing w:after="0"/>
              <w:rPr>
                <w:noProof/>
              </w:rPr>
            </w:pPr>
          </w:p>
        </w:tc>
        <w:tc>
          <w:tcPr>
            <w:tcW w:w="1985" w:type="dxa"/>
            <w:noWrap/>
            <w:hideMark/>
          </w:tcPr>
          <w:p w14:paraId="0A013EDE" w14:textId="77777777" w:rsidR="0004624B" w:rsidRPr="00783D9B" w:rsidRDefault="0004624B" w:rsidP="006B5671">
            <w:pPr>
              <w:spacing w:after="0"/>
              <w:rPr>
                <w:noProof/>
              </w:rPr>
            </w:pPr>
            <w:r w:rsidRPr="00783D9B">
              <w:rPr>
                <w:noProof/>
              </w:rPr>
              <w:t>BE, BG, EE (medical), ES, LT, LU, HU, NL, AT, PL (medical), PT, RO, SK (legal), FI (legal), SE [15 MS]</w:t>
            </w:r>
          </w:p>
        </w:tc>
        <w:tc>
          <w:tcPr>
            <w:tcW w:w="1843" w:type="dxa"/>
          </w:tcPr>
          <w:p w14:paraId="6CD57E0C" w14:textId="77777777" w:rsidR="0004624B" w:rsidRPr="00783D9B" w:rsidRDefault="0004624B" w:rsidP="006B5671">
            <w:pPr>
              <w:spacing w:after="0"/>
              <w:rPr>
                <w:noProof/>
              </w:rPr>
            </w:pPr>
            <w:r w:rsidRPr="00783D9B">
              <w:rPr>
                <w:noProof/>
              </w:rPr>
              <w:t>CZ, DK, DE, EL, CY, LV, MT BG, HU, IT, LU [7 MS]</w:t>
            </w:r>
          </w:p>
        </w:tc>
        <w:tc>
          <w:tcPr>
            <w:tcW w:w="1842" w:type="dxa"/>
          </w:tcPr>
          <w:p w14:paraId="5551836D" w14:textId="77777777" w:rsidR="0004624B" w:rsidRPr="00783D9B" w:rsidRDefault="0004624B" w:rsidP="006B5671">
            <w:pPr>
              <w:spacing w:after="0"/>
              <w:rPr>
                <w:noProof/>
              </w:rPr>
            </w:pPr>
            <w:r w:rsidRPr="00783D9B">
              <w:rPr>
                <w:noProof/>
              </w:rPr>
              <w:t>IE, FR, HR (no data)</w:t>
            </w:r>
          </w:p>
          <w:p w14:paraId="332BCA2F" w14:textId="77777777" w:rsidR="0004624B" w:rsidRPr="00783D9B" w:rsidRDefault="0004624B" w:rsidP="006B5671">
            <w:pPr>
              <w:spacing w:after="0"/>
              <w:rPr>
                <w:noProof/>
              </w:rPr>
            </w:pPr>
            <w:r w:rsidRPr="00783D9B">
              <w:rPr>
                <w:noProof/>
              </w:rPr>
              <w:t>[3 MS]</w:t>
            </w:r>
          </w:p>
        </w:tc>
      </w:tr>
    </w:tbl>
    <w:p w14:paraId="1C04B959" w14:textId="77777777" w:rsidR="0004624B" w:rsidRPr="00783D9B" w:rsidRDefault="0004624B" w:rsidP="0004624B">
      <w:pPr>
        <w:pStyle w:val="FootnoteText"/>
        <w:rPr>
          <w:i/>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p>
    <w:p w14:paraId="7C4745EC"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 and own elaborations.</w:t>
      </w:r>
    </w:p>
    <w:p w14:paraId="55527096" w14:textId="77777777" w:rsidR="0004624B" w:rsidRPr="00783D9B" w:rsidRDefault="0004624B" w:rsidP="0004624B">
      <w:pPr>
        <w:pStyle w:val="FootnoteText"/>
        <w:rPr>
          <w:noProof/>
        </w:rPr>
      </w:pPr>
    </w:p>
    <w:p w14:paraId="56B5FC17" w14:textId="77777777" w:rsidR="0004624B" w:rsidRPr="00783D9B" w:rsidRDefault="0004624B" w:rsidP="0004624B">
      <w:pPr>
        <w:rPr>
          <w:noProof/>
        </w:rPr>
      </w:pPr>
      <w:r w:rsidRPr="00783D9B">
        <w:rPr>
          <w:noProof/>
        </w:rPr>
        <w:t>The evaluation</w:t>
      </w:r>
      <w:r w:rsidRPr="00783D9B">
        <w:rPr>
          <w:rStyle w:val="FootnoteReference"/>
          <w:noProof/>
        </w:rPr>
        <w:footnoteReference w:id="93"/>
      </w:r>
      <w:r w:rsidRPr="00783D9B">
        <w:rPr>
          <w:noProof/>
        </w:rPr>
        <w:t xml:space="preserve"> identified that Principle 10 of the 2014 QFT</w:t>
      </w:r>
      <w:r w:rsidRPr="00783D9B" w:rsidDel="004A5A63">
        <w:rPr>
          <w:noProof/>
        </w:rPr>
        <w:t xml:space="preserve"> </w:t>
      </w:r>
      <w:r w:rsidRPr="00783D9B">
        <w:rPr>
          <w:noProof/>
        </w:rPr>
        <w:t>on setting a maximum duration of 6 months was among the ones that were the least</w:t>
      </w:r>
      <w:r w:rsidRPr="00783D9B">
        <w:rPr>
          <w:rStyle w:val="FootnoteReference"/>
          <w:noProof/>
        </w:rPr>
        <w:footnoteReference w:id="94"/>
      </w:r>
      <w:r w:rsidRPr="00783D9B">
        <w:rPr>
          <w:noProof/>
        </w:rPr>
        <w:t xml:space="preserve"> implemented in legislative frameworks of Member States, for both OMT and ALMP traineeships. This is confirmed by the results of the legal analysis conducted under the supporting study which showed that only in seven Member States (BE, BG, CZ, LT, LU, PL, RO ) legal obligations exist mandating that for some types of OMT duration should be maximum </w:t>
      </w:r>
      <w:r w:rsidRPr="00783D9B" w:rsidDel="000B5C91">
        <w:rPr>
          <w:noProof/>
        </w:rPr>
        <w:t xml:space="preserve">six </w:t>
      </w:r>
      <w:r w:rsidRPr="00783D9B">
        <w:rPr>
          <w:noProof/>
        </w:rPr>
        <w:t>months, while in  eight (BG, CZ, IE, ES, PT, SI, SE, FI) legal restrictions exist indicating other duration restrictions for some types. For instance, in BG, for some of the OMT</w:t>
      </w:r>
      <w:r w:rsidRPr="00783D9B">
        <w:rPr>
          <w:rStyle w:val="FootnoteReference"/>
          <w:noProof/>
        </w:rPr>
        <w:footnoteReference w:id="95"/>
      </w:r>
      <w:r w:rsidRPr="00783D9B">
        <w:rPr>
          <w:noProof/>
        </w:rPr>
        <w:t xml:space="preserve"> the Labour Code indicates that traineeships cannot be less than 6 months and not more than 12 months. In ES the duration of OMT traineeships was limited to 1 year in December 2021, whereas the previous legislation allowed for a maximum duration of 3 years – some traineeships, concluded before the entry into force of the new legislation, are still under the old regime. In the CZ, if a traineeship is concluded under the “DPC modality” (agreement to perform work) the maximum length is 52 weeks. 12 Member States (DK, DE, EE, EL, HR, IT, CY, LV, MT, NL, AT,  SK  ) have no provisions on the duration of OMT traineeships. In some cases, traineeships exceeding </w:t>
      </w:r>
      <w:r w:rsidRPr="00783D9B" w:rsidDel="000B5C91">
        <w:rPr>
          <w:noProof/>
        </w:rPr>
        <w:t xml:space="preserve">six </w:t>
      </w:r>
      <w:r w:rsidRPr="00783D9B">
        <w:rPr>
          <w:noProof/>
        </w:rPr>
        <w:t xml:space="preserve">months are explicitly included in legislation. </w:t>
      </w:r>
    </w:p>
    <w:p w14:paraId="1E94D0C7" w14:textId="77777777" w:rsidR="0004624B" w:rsidRPr="00783D9B" w:rsidRDefault="0004624B" w:rsidP="0004624B">
      <w:pPr>
        <w:rPr>
          <w:noProof/>
        </w:rPr>
      </w:pPr>
      <w:r w:rsidRPr="00783D9B">
        <w:rPr>
          <w:noProof/>
        </w:rPr>
        <w:t xml:space="preserve">For ALMP traineeships, a legal restriction for some types exists in 14 Member States (BE, BG, CZ, EE, EL DK, FR, IT, LT, LU, PT, PL, RO, SK) defining a maximum duration of traineeships to 6 months, while in 11 Member States other legal restrictions apply for different types of traineeships (BG, ES, HR, IT, LT, LU, PT, PL, SK SE, FI). In six  Member States (DE, IE, , CY, LV, NL, AT) this legal obligation does not exist.  </w:t>
      </w:r>
    </w:p>
    <w:p w14:paraId="4E1A34A3" w14:textId="77777777" w:rsidR="0004624B" w:rsidRPr="00783D9B" w:rsidRDefault="0004624B" w:rsidP="0004624B">
      <w:pPr>
        <w:spacing w:after="0"/>
        <w:rPr>
          <w:noProof/>
        </w:rPr>
      </w:pPr>
      <w:r w:rsidRPr="00783D9B">
        <w:rPr>
          <w:noProof/>
        </w:rPr>
        <w:t xml:space="preserve">Regarding ECT, four Member States (BG, HU, IT, LU) have legal setting a maximum duration of 6 months. Additionally, in five  Member States (IT, LV, LT, AT, RO) such legal obligations exist with </w:t>
      </w:r>
      <w:r w:rsidRPr="00783D9B" w:rsidDel="000B5C91">
        <w:rPr>
          <w:noProof/>
        </w:rPr>
        <w:t xml:space="preserve">diverging </w:t>
      </w:r>
      <w:r w:rsidRPr="00783D9B">
        <w:rPr>
          <w:noProof/>
        </w:rPr>
        <w:t>maximum limits. In LV, the limits on length are provided for in the specific traineeship agreement; in RO, student traineeships must take place within the 1 week – 12 months time frame. There are no restrictions in 16 Member States (</w:t>
      </w:r>
      <w:r w:rsidRPr="00783D9B">
        <w:rPr>
          <w:rFonts w:eastAsia="Calibri"/>
          <w:noProof/>
        </w:rPr>
        <w:t>BE, DK, DE, EE, IE, EL, ES, CY, MT, NL, PL, PT, SI, SK, FI, SE</w:t>
      </w:r>
      <w:r w:rsidRPr="00783D9B">
        <w:rPr>
          <w:noProof/>
        </w:rPr>
        <w:t>).</w:t>
      </w:r>
    </w:p>
    <w:p w14:paraId="5E6242F4" w14:textId="77777777" w:rsidR="0004624B" w:rsidRPr="00783D9B" w:rsidRDefault="0004624B" w:rsidP="0004624B">
      <w:pPr>
        <w:spacing w:after="0"/>
        <w:rPr>
          <w:noProof/>
        </w:rPr>
      </w:pPr>
    </w:p>
    <w:p w14:paraId="7AAF8080" w14:textId="77777777" w:rsidR="0004624B" w:rsidRPr="00783D9B" w:rsidRDefault="0004624B" w:rsidP="0004624B">
      <w:pPr>
        <w:rPr>
          <w:noProof/>
        </w:rPr>
      </w:pPr>
      <w:r w:rsidRPr="00783D9B">
        <w:rPr>
          <w:noProof/>
        </w:rPr>
        <w:t xml:space="preserve">Regarding MPT, their duration is generally not restricted to 6 months and the maximum duration depends on the professional program. Such restriction can only be found in IT and SI for some contracts. Usually, the maximum duration is considerably longer than 6 months, reaching 7 years in some cases (medical traineeships in LT, RO). For example, in the case of medical students in LT or accountants in LU. In BE, auditors, lawyers and accountants must undergo 3-year training before accessing the professions. </w:t>
      </w:r>
    </w:p>
    <w:p w14:paraId="39E1A3FD" w14:textId="77777777" w:rsidR="0004624B" w:rsidRPr="00783D9B" w:rsidRDefault="0004624B" w:rsidP="2A16D89B">
      <w:pPr>
        <w:pStyle w:val="Annex3"/>
        <w:numPr>
          <w:ilvl w:val="0"/>
          <w:numId w:val="0"/>
        </w:numPr>
        <w:rPr>
          <w:noProof/>
        </w:rPr>
      </w:pPr>
      <w:bookmarkStart w:id="100" w:name="_Toc160791307"/>
      <w:r>
        <w:rPr>
          <w:noProof/>
        </w:rPr>
        <w:t>Consecutive Traineeships</w:t>
      </w:r>
      <w:bookmarkEnd w:id="100"/>
    </w:p>
    <w:p w14:paraId="205CF38F" w14:textId="77777777" w:rsidR="0004624B" w:rsidRPr="00783D9B" w:rsidRDefault="0004624B" w:rsidP="0004624B">
      <w:pPr>
        <w:rPr>
          <w:noProof/>
        </w:rPr>
      </w:pPr>
      <w:r w:rsidRPr="00783D9B">
        <w:rPr>
          <w:noProof/>
        </w:rPr>
        <w:t xml:space="preserve">The overall duration of traineeships can also be prolonged through repeated, including </w:t>
      </w:r>
      <w:r w:rsidRPr="00783D9B">
        <w:rPr>
          <w:b/>
          <w:bCs/>
          <w:noProof/>
        </w:rPr>
        <w:t>consecutive</w:t>
      </w:r>
      <w:r w:rsidRPr="00783D9B">
        <w:rPr>
          <w:b/>
          <w:noProof/>
        </w:rPr>
        <w:t>, traineeships</w:t>
      </w:r>
      <w:r w:rsidRPr="00783D9B">
        <w:rPr>
          <w:noProof/>
        </w:rPr>
        <w:t xml:space="preserve"> with the same employer. However, as shown in the table below, the results of the legal analysis have shown that in most</w:t>
      </w:r>
      <w:r w:rsidRPr="00783D9B">
        <w:rPr>
          <w:b/>
          <w:noProof/>
        </w:rPr>
        <w:t xml:space="preserve"> Member States there are no legal restrictions on consecutive traineeships</w:t>
      </w:r>
      <w:r w:rsidRPr="00783D9B">
        <w:rPr>
          <w:noProof/>
        </w:rPr>
        <w:t xml:space="preserve"> at least for one type of traineeships. In six Member States (BG, CZ, DK, EE, IE, CY), no legal restrictions exist on consecutive traineeships, for any type of traineeship. For OMT, there are restrictions only in six countries (LT, HU, RO, SK, FI, SE), for ALMP five (LU, PL, PT, SK, SE) for ECT three (LT, HU, SI) and finally, in the case of MPT, six (DE, DK, ES, LU, SI, SK).</w:t>
      </w:r>
    </w:p>
    <w:p w14:paraId="28F875D7" w14:textId="6F000F1C" w:rsidR="0004624B" w:rsidRPr="00783D9B" w:rsidRDefault="0004624B" w:rsidP="0004624B">
      <w:pPr>
        <w:pStyle w:val="Caption"/>
        <w:keepNext/>
        <w:rPr>
          <w:noProof/>
          <w:color w:val="auto"/>
        </w:rPr>
      </w:pPr>
      <w:r w:rsidRPr="00783D9B">
        <w:rPr>
          <w:noProof/>
          <w:color w:val="auto"/>
        </w:rPr>
        <w:t>Table 26: Restrictions on Consecutive Traineeships</w:t>
      </w:r>
    </w:p>
    <w:tbl>
      <w:tblPr>
        <w:tblStyle w:val="TableGrid"/>
        <w:tblW w:w="9293" w:type="dxa"/>
        <w:tblInd w:w="-5" w:type="dxa"/>
        <w:tblLook w:val="04A0" w:firstRow="1" w:lastRow="0" w:firstColumn="1" w:lastColumn="0" w:noHBand="0" w:noVBand="1"/>
      </w:tblPr>
      <w:tblGrid>
        <w:gridCol w:w="1457"/>
        <w:gridCol w:w="2767"/>
        <w:gridCol w:w="2552"/>
        <w:gridCol w:w="2517"/>
      </w:tblGrid>
      <w:tr w:rsidR="0004624B" w:rsidRPr="00783D9B" w14:paraId="7E9B762A" w14:textId="77777777" w:rsidTr="00365BCD">
        <w:trPr>
          <w:trHeight w:val="288"/>
        </w:trPr>
        <w:tc>
          <w:tcPr>
            <w:tcW w:w="1457" w:type="dxa"/>
            <w:shd w:val="clear" w:color="auto" w:fill="auto"/>
            <w:noWrap/>
            <w:vAlign w:val="center"/>
            <w:hideMark/>
          </w:tcPr>
          <w:p w14:paraId="5ECD781E" w14:textId="77777777" w:rsidR="0004624B" w:rsidRPr="00783D9B" w:rsidRDefault="0004624B" w:rsidP="006B5671">
            <w:pPr>
              <w:spacing w:after="0"/>
              <w:jc w:val="center"/>
              <w:rPr>
                <w:b/>
                <w:bCs/>
                <w:noProof/>
              </w:rPr>
            </w:pPr>
            <w:r w:rsidRPr="00783D9B">
              <w:rPr>
                <w:b/>
                <w:bCs/>
                <w:noProof/>
              </w:rPr>
              <w:t>Type of traineeship</w:t>
            </w:r>
          </w:p>
        </w:tc>
        <w:tc>
          <w:tcPr>
            <w:tcW w:w="2767" w:type="dxa"/>
            <w:shd w:val="clear" w:color="auto" w:fill="auto"/>
            <w:noWrap/>
            <w:vAlign w:val="center"/>
            <w:hideMark/>
          </w:tcPr>
          <w:p w14:paraId="0B860DE3" w14:textId="77777777" w:rsidR="0004624B" w:rsidRPr="00783D9B" w:rsidRDefault="0004624B" w:rsidP="006B5671">
            <w:pPr>
              <w:spacing w:after="0"/>
              <w:jc w:val="center"/>
              <w:rPr>
                <w:b/>
                <w:bCs/>
                <w:noProof/>
              </w:rPr>
            </w:pPr>
            <w:r w:rsidRPr="00783D9B">
              <w:rPr>
                <w:b/>
                <w:bCs/>
                <w:noProof/>
              </w:rPr>
              <w:t>Yes</w:t>
            </w:r>
          </w:p>
        </w:tc>
        <w:tc>
          <w:tcPr>
            <w:tcW w:w="2552" w:type="dxa"/>
            <w:shd w:val="clear" w:color="auto" w:fill="auto"/>
            <w:noWrap/>
            <w:vAlign w:val="center"/>
            <w:hideMark/>
          </w:tcPr>
          <w:p w14:paraId="30CF8207" w14:textId="77777777" w:rsidR="0004624B" w:rsidRPr="00783D9B" w:rsidRDefault="0004624B" w:rsidP="006B5671">
            <w:pPr>
              <w:spacing w:after="0"/>
              <w:jc w:val="center"/>
              <w:rPr>
                <w:b/>
                <w:bCs/>
                <w:noProof/>
              </w:rPr>
            </w:pPr>
            <w:r w:rsidRPr="00783D9B">
              <w:rPr>
                <w:b/>
                <w:bCs/>
                <w:noProof/>
              </w:rPr>
              <w:t>No</w:t>
            </w:r>
          </w:p>
        </w:tc>
        <w:tc>
          <w:tcPr>
            <w:tcW w:w="2517" w:type="dxa"/>
            <w:shd w:val="clear" w:color="auto" w:fill="auto"/>
            <w:vAlign w:val="center"/>
          </w:tcPr>
          <w:p w14:paraId="23BC01BD" w14:textId="77777777" w:rsidR="0004624B" w:rsidRPr="00783D9B" w:rsidRDefault="0004624B" w:rsidP="006B5671">
            <w:pPr>
              <w:spacing w:after="0"/>
              <w:jc w:val="center"/>
              <w:rPr>
                <w:b/>
                <w:bCs/>
                <w:noProof/>
              </w:rPr>
            </w:pPr>
            <w:r w:rsidRPr="00783D9B">
              <w:rPr>
                <w:b/>
                <w:bCs/>
                <w:noProof/>
              </w:rPr>
              <w:t>Data availability</w:t>
            </w:r>
          </w:p>
        </w:tc>
      </w:tr>
      <w:tr w:rsidR="0004624B" w:rsidRPr="00783D9B" w14:paraId="4A44D2A5" w14:textId="77777777" w:rsidTr="00365BCD">
        <w:trPr>
          <w:trHeight w:val="770"/>
        </w:trPr>
        <w:tc>
          <w:tcPr>
            <w:tcW w:w="1457" w:type="dxa"/>
            <w:noWrap/>
            <w:vAlign w:val="center"/>
            <w:hideMark/>
          </w:tcPr>
          <w:p w14:paraId="2D11268A" w14:textId="77777777" w:rsidR="0004624B" w:rsidRPr="00783D9B" w:rsidRDefault="0004624B" w:rsidP="006B5671">
            <w:pPr>
              <w:spacing w:after="0"/>
              <w:rPr>
                <w:noProof/>
              </w:rPr>
            </w:pPr>
            <w:r w:rsidRPr="00783D9B">
              <w:rPr>
                <w:noProof/>
              </w:rPr>
              <w:t>OMT</w:t>
            </w:r>
          </w:p>
        </w:tc>
        <w:tc>
          <w:tcPr>
            <w:tcW w:w="2767" w:type="dxa"/>
            <w:hideMark/>
          </w:tcPr>
          <w:p w14:paraId="06004A96" w14:textId="77777777" w:rsidR="0004624B" w:rsidRPr="0053022D" w:rsidRDefault="0004624B" w:rsidP="006B5671">
            <w:pPr>
              <w:spacing w:after="0"/>
              <w:rPr>
                <w:noProof/>
                <w:lang w:val="fr-BE"/>
              </w:rPr>
            </w:pPr>
            <w:r w:rsidRPr="0053022D">
              <w:rPr>
                <w:noProof/>
                <w:lang w:val="fr-BE"/>
              </w:rPr>
              <w:t>LT, HU, RO, SK, FI, SE [6 MS]</w:t>
            </w:r>
          </w:p>
        </w:tc>
        <w:tc>
          <w:tcPr>
            <w:tcW w:w="2552" w:type="dxa"/>
            <w:hideMark/>
          </w:tcPr>
          <w:p w14:paraId="543A16C9" w14:textId="77777777" w:rsidR="0004624B" w:rsidRPr="0053022D" w:rsidRDefault="0004624B" w:rsidP="006B5671">
            <w:pPr>
              <w:spacing w:after="0"/>
              <w:rPr>
                <w:noProof/>
                <w:lang w:val="fr-BE"/>
              </w:rPr>
            </w:pPr>
            <w:r w:rsidRPr="0053022D">
              <w:rPr>
                <w:noProof/>
                <w:lang w:val="fr-BE"/>
              </w:rPr>
              <w:t>BG, CZ, DE, DK, EE, IE, EL, ES, HR, IT, CY, LV, MT, NL, AT, PL, PT, SI, SK [19 MS]</w:t>
            </w:r>
          </w:p>
        </w:tc>
        <w:tc>
          <w:tcPr>
            <w:tcW w:w="2517" w:type="dxa"/>
          </w:tcPr>
          <w:p w14:paraId="538902FF" w14:textId="77777777" w:rsidR="0004624B" w:rsidRPr="00783D9B" w:rsidRDefault="0004624B" w:rsidP="006B5671">
            <w:pPr>
              <w:spacing w:after="0"/>
              <w:rPr>
                <w:noProof/>
              </w:rPr>
            </w:pPr>
            <w:r w:rsidRPr="00783D9B">
              <w:rPr>
                <w:noProof/>
              </w:rPr>
              <w:t>1 NA (FR,), 1 no data (BE)</w:t>
            </w:r>
          </w:p>
        </w:tc>
      </w:tr>
      <w:tr w:rsidR="0004624B" w:rsidRPr="00783D9B" w14:paraId="2245BEFF" w14:textId="77777777" w:rsidTr="00365BCD">
        <w:trPr>
          <w:trHeight w:val="1030"/>
        </w:trPr>
        <w:tc>
          <w:tcPr>
            <w:tcW w:w="1457" w:type="dxa"/>
            <w:noWrap/>
            <w:vAlign w:val="center"/>
            <w:hideMark/>
          </w:tcPr>
          <w:p w14:paraId="4D51CDE5" w14:textId="77777777" w:rsidR="0004624B" w:rsidRPr="00783D9B" w:rsidRDefault="0004624B" w:rsidP="006B5671">
            <w:pPr>
              <w:spacing w:after="0"/>
              <w:rPr>
                <w:noProof/>
              </w:rPr>
            </w:pPr>
            <w:r w:rsidRPr="00783D9B">
              <w:rPr>
                <w:noProof/>
              </w:rPr>
              <w:t>ALMP</w:t>
            </w:r>
          </w:p>
        </w:tc>
        <w:tc>
          <w:tcPr>
            <w:tcW w:w="2767" w:type="dxa"/>
            <w:hideMark/>
          </w:tcPr>
          <w:p w14:paraId="5654AEBE" w14:textId="77777777" w:rsidR="0004624B" w:rsidRPr="0053022D" w:rsidRDefault="0004624B" w:rsidP="006B5671">
            <w:pPr>
              <w:spacing w:after="0"/>
              <w:rPr>
                <w:noProof/>
                <w:lang w:val="fr-BE"/>
              </w:rPr>
            </w:pPr>
            <w:r w:rsidRPr="0053022D">
              <w:rPr>
                <w:noProof/>
                <w:lang w:val="fr-BE"/>
              </w:rPr>
              <w:t>LU, PL, PT, SK, SE [5 MS]</w:t>
            </w:r>
          </w:p>
        </w:tc>
        <w:tc>
          <w:tcPr>
            <w:tcW w:w="2552" w:type="dxa"/>
            <w:hideMark/>
          </w:tcPr>
          <w:p w14:paraId="09C0A617" w14:textId="77777777" w:rsidR="0004624B" w:rsidRPr="00783D9B" w:rsidRDefault="0004624B" w:rsidP="006B5671">
            <w:pPr>
              <w:spacing w:after="0"/>
              <w:rPr>
                <w:noProof/>
              </w:rPr>
            </w:pPr>
            <w:r w:rsidRPr="00783D9B">
              <w:rPr>
                <w:rFonts w:eastAsia="Calibri"/>
                <w:noProof/>
              </w:rPr>
              <w:t xml:space="preserve">BG, CZ, DE, DK, EE, IE, ES, HR, IT, </w:t>
            </w:r>
            <w:r w:rsidRPr="00783D9B">
              <w:rPr>
                <w:noProof/>
              </w:rPr>
              <w:t xml:space="preserve">CY, </w:t>
            </w:r>
            <w:r w:rsidRPr="00783D9B">
              <w:rPr>
                <w:rFonts w:eastAsia="Calibri"/>
                <w:noProof/>
              </w:rPr>
              <w:t xml:space="preserve">LT, </w:t>
            </w:r>
            <w:r w:rsidRPr="00783D9B">
              <w:rPr>
                <w:noProof/>
              </w:rPr>
              <w:t xml:space="preserve">MT, NL, </w:t>
            </w:r>
            <w:r w:rsidRPr="00783D9B">
              <w:rPr>
                <w:rFonts w:eastAsia="Calibri"/>
                <w:noProof/>
              </w:rPr>
              <w:t>AT, RO</w:t>
            </w:r>
            <w:r w:rsidRPr="00783D9B">
              <w:rPr>
                <w:noProof/>
              </w:rPr>
              <w:t xml:space="preserve">, FI </w:t>
            </w:r>
          </w:p>
          <w:p w14:paraId="3EB06585" w14:textId="77777777" w:rsidR="0004624B" w:rsidRPr="00783D9B" w:rsidRDefault="0004624B" w:rsidP="006B5671">
            <w:pPr>
              <w:spacing w:after="0"/>
              <w:rPr>
                <w:rFonts w:eastAsia="Calibri"/>
                <w:noProof/>
              </w:rPr>
            </w:pPr>
            <w:r w:rsidRPr="00783D9B">
              <w:rPr>
                <w:noProof/>
              </w:rPr>
              <w:t>[16</w:t>
            </w:r>
            <w:r w:rsidRPr="00783D9B">
              <w:rPr>
                <w:rFonts w:eastAsia="Calibri"/>
                <w:noProof/>
              </w:rPr>
              <w:t xml:space="preserve"> MS]</w:t>
            </w:r>
          </w:p>
        </w:tc>
        <w:tc>
          <w:tcPr>
            <w:tcW w:w="2517" w:type="dxa"/>
          </w:tcPr>
          <w:p w14:paraId="10337CC1" w14:textId="77777777" w:rsidR="0004624B" w:rsidRPr="00783D9B" w:rsidRDefault="0004624B" w:rsidP="006B5671">
            <w:pPr>
              <w:spacing w:after="0"/>
              <w:rPr>
                <w:noProof/>
              </w:rPr>
            </w:pPr>
            <w:r w:rsidRPr="00783D9B">
              <w:rPr>
                <w:noProof/>
              </w:rPr>
              <w:t>2 NA (HU, SI), 4 no data (BE, EL, FR, LV)</w:t>
            </w:r>
          </w:p>
        </w:tc>
      </w:tr>
      <w:tr w:rsidR="0004624B" w:rsidRPr="00783D9B" w14:paraId="78F66490" w14:textId="77777777" w:rsidTr="00365BCD">
        <w:trPr>
          <w:trHeight w:val="511"/>
        </w:trPr>
        <w:tc>
          <w:tcPr>
            <w:tcW w:w="1457" w:type="dxa"/>
            <w:noWrap/>
            <w:vAlign w:val="center"/>
            <w:hideMark/>
          </w:tcPr>
          <w:p w14:paraId="68BD1008" w14:textId="77777777" w:rsidR="0004624B" w:rsidRPr="00783D9B" w:rsidRDefault="0004624B" w:rsidP="006B5671">
            <w:pPr>
              <w:spacing w:after="0"/>
              <w:rPr>
                <w:noProof/>
              </w:rPr>
            </w:pPr>
            <w:r w:rsidRPr="00783D9B">
              <w:rPr>
                <w:noProof/>
              </w:rPr>
              <w:t>ECT</w:t>
            </w:r>
          </w:p>
        </w:tc>
        <w:tc>
          <w:tcPr>
            <w:tcW w:w="2767" w:type="dxa"/>
            <w:noWrap/>
            <w:hideMark/>
          </w:tcPr>
          <w:p w14:paraId="381CE31D" w14:textId="77777777" w:rsidR="0004624B" w:rsidRPr="00783D9B" w:rsidRDefault="0004624B" w:rsidP="006B5671">
            <w:pPr>
              <w:spacing w:after="0"/>
              <w:rPr>
                <w:noProof/>
              </w:rPr>
            </w:pPr>
            <w:r w:rsidRPr="00783D9B">
              <w:rPr>
                <w:rFonts w:eastAsia="Calibri"/>
                <w:noProof/>
              </w:rPr>
              <w:t>LT, HU, SI [</w:t>
            </w:r>
            <w:r w:rsidRPr="00783D9B">
              <w:rPr>
                <w:noProof/>
              </w:rPr>
              <w:t>3</w:t>
            </w:r>
            <w:r w:rsidRPr="00783D9B">
              <w:rPr>
                <w:rFonts w:eastAsia="Calibri"/>
                <w:noProof/>
              </w:rPr>
              <w:t xml:space="preserve"> MS]</w:t>
            </w:r>
          </w:p>
        </w:tc>
        <w:tc>
          <w:tcPr>
            <w:tcW w:w="2552" w:type="dxa"/>
            <w:noWrap/>
            <w:hideMark/>
          </w:tcPr>
          <w:p w14:paraId="4741B211" w14:textId="77777777" w:rsidR="0004624B" w:rsidRPr="0053022D" w:rsidRDefault="0004624B" w:rsidP="006B5671">
            <w:pPr>
              <w:spacing w:after="0"/>
              <w:rPr>
                <w:noProof/>
                <w:lang w:val="fr-BE"/>
              </w:rPr>
            </w:pPr>
            <w:r w:rsidRPr="0053022D">
              <w:rPr>
                <w:rFonts w:eastAsia="Calibri"/>
                <w:noProof/>
                <w:lang w:val="fr-BE"/>
              </w:rPr>
              <w:t xml:space="preserve">BG, CZ, DE, DK, EE, IE, </w:t>
            </w:r>
            <w:r w:rsidRPr="0053022D">
              <w:rPr>
                <w:noProof/>
                <w:lang w:val="fr-BE"/>
              </w:rPr>
              <w:t xml:space="preserve">EL, </w:t>
            </w:r>
            <w:r w:rsidRPr="0053022D">
              <w:rPr>
                <w:rFonts w:eastAsia="Calibri"/>
                <w:noProof/>
                <w:lang w:val="fr-BE"/>
              </w:rPr>
              <w:t xml:space="preserve">ES, IT, </w:t>
            </w:r>
            <w:r w:rsidRPr="0053022D">
              <w:rPr>
                <w:noProof/>
                <w:lang w:val="fr-BE"/>
              </w:rPr>
              <w:t xml:space="preserve">CY, LV, </w:t>
            </w:r>
            <w:r w:rsidRPr="0053022D">
              <w:rPr>
                <w:rFonts w:eastAsia="Calibri"/>
                <w:noProof/>
                <w:lang w:val="fr-BE"/>
              </w:rPr>
              <w:t xml:space="preserve">LU, </w:t>
            </w:r>
            <w:r w:rsidRPr="0053022D">
              <w:rPr>
                <w:noProof/>
                <w:lang w:val="fr-BE"/>
              </w:rPr>
              <w:t xml:space="preserve">MT, </w:t>
            </w:r>
            <w:r w:rsidRPr="0053022D">
              <w:rPr>
                <w:rFonts w:eastAsia="Calibri"/>
                <w:noProof/>
                <w:lang w:val="fr-BE"/>
              </w:rPr>
              <w:t xml:space="preserve">NL, PL, </w:t>
            </w:r>
            <w:r w:rsidRPr="0053022D">
              <w:rPr>
                <w:noProof/>
                <w:lang w:val="fr-BE"/>
              </w:rPr>
              <w:t xml:space="preserve">PT, </w:t>
            </w:r>
            <w:r w:rsidRPr="0053022D">
              <w:rPr>
                <w:rFonts w:eastAsia="Calibri"/>
                <w:noProof/>
                <w:lang w:val="fr-BE"/>
              </w:rPr>
              <w:t>RO, SK</w:t>
            </w:r>
            <w:r w:rsidRPr="0053022D">
              <w:rPr>
                <w:noProof/>
                <w:lang w:val="fr-BE"/>
              </w:rPr>
              <w:t>, FI, SE [20</w:t>
            </w:r>
            <w:r w:rsidRPr="0053022D">
              <w:rPr>
                <w:rFonts w:eastAsia="Calibri"/>
                <w:noProof/>
                <w:lang w:val="fr-BE"/>
              </w:rPr>
              <w:t xml:space="preserve"> MS]</w:t>
            </w:r>
          </w:p>
        </w:tc>
        <w:tc>
          <w:tcPr>
            <w:tcW w:w="2517" w:type="dxa"/>
          </w:tcPr>
          <w:p w14:paraId="3E590A8C" w14:textId="77777777" w:rsidR="0004624B" w:rsidRPr="00783D9B" w:rsidRDefault="0004624B" w:rsidP="006B5671">
            <w:pPr>
              <w:spacing w:after="0"/>
              <w:rPr>
                <w:noProof/>
              </w:rPr>
            </w:pPr>
            <w:r w:rsidRPr="00783D9B">
              <w:rPr>
                <w:noProof/>
              </w:rPr>
              <w:t>1 NA (HR), 3 no data (BE, FR, AT)</w:t>
            </w:r>
          </w:p>
        </w:tc>
      </w:tr>
      <w:tr w:rsidR="0004624B" w:rsidRPr="00783D9B" w14:paraId="08B20D5D" w14:textId="77777777" w:rsidTr="00365BCD">
        <w:trPr>
          <w:trHeight w:val="738"/>
        </w:trPr>
        <w:tc>
          <w:tcPr>
            <w:tcW w:w="1457" w:type="dxa"/>
            <w:noWrap/>
            <w:vAlign w:val="center"/>
            <w:hideMark/>
          </w:tcPr>
          <w:p w14:paraId="1F7CE200" w14:textId="77777777" w:rsidR="0004624B" w:rsidRPr="00783D9B" w:rsidRDefault="0004624B" w:rsidP="006B5671">
            <w:pPr>
              <w:spacing w:after="0"/>
              <w:rPr>
                <w:noProof/>
              </w:rPr>
            </w:pPr>
            <w:r w:rsidRPr="00783D9B">
              <w:rPr>
                <w:noProof/>
              </w:rPr>
              <w:t>MPT</w:t>
            </w:r>
          </w:p>
        </w:tc>
        <w:tc>
          <w:tcPr>
            <w:tcW w:w="2767" w:type="dxa"/>
            <w:noWrap/>
            <w:hideMark/>
          </w:tcPr>
          <w:p w14:paraId="14F6CCE1" w14:textId="77777777" w:rsidR="0004624B" w:rsidRPr="00783D9B" w:rsidRDefault="0004624B" w:rsidP="006B5671">
            <w:pPr>
              <w:spacing w:after="0"/>
              <w:rPr>
                <w:noProof/>
              </w:rPr>
            </w:pPr>
            <w:r w:rsidRPr="00783D9B">
              <w:rPr>
                <w:noProof/>
              </w:rPr>
              <w:t xml:space="preserve">DE, </w:t>
            </w:r>
            <w:r w:rsidRPr="00783D9B">
              <w:rPr>
                <w:rFonts w:eastAsiaTheme="minorEastAsia"/>
                <w:noProof/>
              </w:rPr>
              <w:t>DK (legal</w:t>
            </w:r>
            <w:r w:rsidRPr="00783D9B">
              <w:rPr>
                <w:noProof/>
              </w:rPr>
              <w:t>)</w:t>
            </w:r>
            <w:r w:rsidRPr="00783D9B">
              <w:rPr>
                <w:rFonts w:eastAsiaTheme="minorEastAsia"/>
                <w:noProof/>
              </w:rPr>
              <w:t xml:space="preserve"> ES (legal</w:t>
            </w:r>
            <w:r w:rsidRPr="00783D9B">
              <w:rPr>
                <w:noProof/>
              </w:rPr>
              <w:t>)</w:t>
            </w:r>
            <w:r w:rsidRPr="00783D9B">
              <w:rPr>
                <w:rStyle w:val="FootnoteReference"/>
                <w:noProof/>
              </w:rPr>
              <w:footnoteReference w:id="96"/>
            </w:r>
            <w:r w:rsidRPr="00783D9B">
              <w:rPr>
                <w:noProof/>
              </w:rPr>
              <w:t>,</w:t>
            </w:r>
            <w:r w:rsidRPr="00783D9B">
              <w:rPr>
                <w:rFonts w:eastAsiaTheme="minorEastAsia"/>
                <w:noProof/>
              </w:rPr>
              <w:t xml:space="preserve"> LU, SI</w:t>
            </w:r>
            <w:r w:rsidRPr="00783D9B">
              <w:rPr>
                <w:noProof/>
              </w:rPr>
              <w:t>,</w:t>
            </w:r>
            <w:r w:rsidRPr="00783D9B">
              <w:rPr>
                <w:rFonts w:eastAsiaTheme="minorEastAsia"/>
                <w:noProof/>
              </w:rPr>
              <w:t xml:space="preserve"> SK (legal) [</w:t>
            </w:r>
            <w:r w:rsidRPr="00783D9B">
              <w:rPr>
                <w:noProof/>
              </w:rPr>
              <w:t>6</w:t>
            </w:r>
            <w:r w:rsidRPr="00783D9B">
              <w:rPr>
                <w:rFonts w:eastAsiaTheme="minorEastAsia"/>
                <w:noProof/>
              </w:rPr>
              <w:t xml:space="preserve"> MS]</w:t>
            </w:r>
          </w:p>
        </w:tc>
        <w:tc>
          <w:tcPr>
            <w:tcW w:w="2552" w:type="dxa"/>
            <w:noWrap/>
            <w:hideMark/>
          </w:tcPr>
          <w:p w14:paraId="5B1E9407" w14:textId="77777777" w:rsidR="0004624B" w:rsidRPr="00783D9B" w:rsidRDefault="0004624B" w:rsidP="006B5671">
            <w:pPr>
              <w:spacing w:after="0"/>
              <w:rPr>
                <w:noProof/>
              </w:rPr>
            </w:pPr>
            <w:r w:rsidRPr="00783D9B">
              <w:rPr>
                <w:rFonts w:eastAsiaTheme="minorEastAsia"/>
                <w:noProof/>
              </w:rPr>
              <w:t xml:space="preserve">BG, CZ, EE, IE, IT, </w:t>
            </w:r>
            <w:r w:rsidRPr="00783D9B">
              <w:rPr>
                <w:noProof/>
              </w:rPr>
              <w:t xml:space="preserve">CY, LV, </w:t>
            </w:r>
            <w:r w:rsidRPr="00783D9B">
              <w:rPr>
                <w:rFonts w:eastAsiaTheme="minorEastAsia"/>
                <w:noProof/>
              </w:rPr>
              <w:t xml:space="preserve">LT, HU, </w:t>
            </w:r>
            <w:r w:rsidRPr="00783D9B">
              <w:rPr>
                <w:noProof/>
              </w:rPr>
              <w:t xml:space="preserve">MT, </w:t>
            </w:r>
            <w:r w:rsidRPr="00783D9B">
              <w:rPr>
                <w:rFonts w:eastAsiaTheme="minorEastAsia"/>
                <w:noProof/>
              </w:rPr>
              <w:t>NL, AT, PL, PT, RO</w:t>
            </w:r>
            <w:r w:rsidRPr="00783D9B">
              <w:rPr>
                <w:noProof/>
              </w:rPr>
              <w:t>, FI, SE [17</w:t>
            </w:r>
            <w:r w:rsidRPr="00783D9B">
              <w:rPr>
                <w:rFonts w:eastAsiaTheme="minorEastAsia"/>
                <w:noProof/>
              </w:rPr>
              <w:t xml:space="preserve"> MS]</w:t>
            </w:r>
          </w:p>
        </w:tc>
        <w:tc>
          <w:tcPr>
            <w:tcW w:w="2517" w:type="dxa"/>
          </w:tcPr>
          <w:p w14:paraId="3F21A48A" w14:textId="77777777" w:rsidR="0004624B" w:rsidRPr="00783D9B" w:rsidRDefault="0004624B" w:rsidP="006B5671">
            <w:pPr>
              <w:spacing w:after="0"/>
              <w:rPr>
                <w:noProof/>
              </w:rPr>
            </w:pPr>
            <w:r w:rsidRPr="00783D9B">
              <w:rPr>
                <w:noProof/>
              </w:rPr>
              <w:t>4 no data (BE, EL, FR, HR)</w:t>
            </w:r>
          </w:p>
        </w:tc>
      </w:tr>
    </w:tbl>
    <w:p w14:paraId="31B76A59" w14:textId="77777777" w:rsidR="0004624B" w:rsidRPr="00783D9B" w:rsidRDefault="0004624B" w:rsidP="0004624B">
      <w:pPr>
        <w:pStyle w:val="FootnoteText"/>
        <w:rPr>
          <w:i/>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p>
    <w:p w14:paraId="6477AFB2"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5E9C37EC" w14:textId="77777777" w:rsidR="0004624B" w:rsidRPr="00783D9B" w:rsidRDefault="0004624B" w:rsidP="2A16D89B">
      <w:pPr>
        <w:pStyle w:val="Annex3"/>
        <w:numPr>
          <w:ilvl w:val="0"/>
          <w:numId w:val="0"/>
        </w:numPr>
        <w:rPr>
          <w:noProof/>
        </w:rPr>
      </w:pPr>
      <w:bookmarkStart w:id="101" w:name="_Toc160791308"/>
      <w:r>
        <w:rPr>
          <w:noProof/>
        </w:rPr>
        <w:t>Vacancy analysis on previous work experience</w:t>
      </w:r>
      <w:bookmarkEnd w:id="101"/>
      <w:r>
        <w:rPr>
          <w:noProof/>
        </w:rPr>
        <w:t xml:space="preserve"> </w:t>
      </w:r>
    </w:p>
    <w:p w14:paraId="2A1A4708" w14:textId="77777777" w:rsidR="0004624B" w:rsidRPr="00783D9B" w:rsidRDefault="0004624B" w:rsidP="0004624B">
      <w:pPr>
        <w:rPr>
          <w:noProof/>
        </w:rPr>
      </w:pPr>
      <w:r w:rsidRPr="00783D9B">
        <w:rPr>
          <w:noProof/>
          <w:lang w:eastAsia="fr-BE"/>
        </w:rPr>
        <w:t xml:space="preserve">The purpose of the analysis of vacancies on the EURES platform was to detect the extent to which previous work experience is required from trainee applicants. The analysis shows that </w:t>
      </w:r>
      <w:r w:rsidRPr="00783D9B">
        <w:rPr>
          <w:noProof/>
        </w:rPr>
        <w:t xml:space="preserve">28% of the traineeship vacancies include an explicit mention of the level of experience required. Of them, about one-third (i.e. 9% of total) does not require any experience. In principle, these vacancies together with those in which the experience is ‘not specified’ (which together make about 80% of total vacancies) contain no requirement of previous experience, as expected in real traineeships.  </w:t>
      </w:r>
    </w:p>
    <w:p w14:paraId="4D23BFC5" w14:textId="5FF9703A" w:rsidR="0004624B" w:rsidRPr="00783D9B" w:rsidRDefault="0004624B" w:rsidP="0004624B">
      <w:pPr>
        <w:rPr>
          <w:i/>
          <w:noProof/>
          <w:sz w:val="18"/>
          <w:szCs w:val="18"/>
        </w:rPr>
      </w:pPr>
      <w:r w:rsidRPr="00783D9B">
        <w:rPr>
          <w:i/>
          <w:noProof/>
          <w:sz w:val="18"/>
          <w:szCs w:val="18"/>
        </w:rPr>
        <w:t>Table 27. Overview level of experience in internship vacancies</w:t>
      </w:r>
    </w:p>
    <w:tbl>
      <w:tblPr>
        <w:tblStyle w:val="TableGrid"/>
        <w:tblW w:w="0" w:type="auto"/>
        <w:jc w:val="center"/>
        <w:tblLook w:val="04A0" w:firstRow="1" w:lastRow="0" w:firstColumn="1" w:lastColumn="0" w:noHBand="0" w:noVBand="1"/>
      </w:tblPr>
      <w:tblGrid>
        <w:gridCol w:w="3121"/>
        <w:gridCol w:w="2994"/>
        <w:gridCol w:w="2895"/>
      </w:tblGrid>
      <w:tr w:rsidR="0004624B" w:rsidRPr="00783D9B" w14:paraId="7CBAF46C"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6F80B571" w14:textId="77777777" w:rsidR="0004624B" w:rsidRPr="00783D9B" w:rsidRDefault="0004624B" w:rsidP="006B5671">
            <w:pPr>
              <w:spacing w:after="0"/>
              <w:jc w:val="center"/>
              <w:rPr>
                <w:b/>
                <w:noProof/>
                <w:sz w:val="20"/>
                <w:szCs w:val="20"/>
              </w:rPr>
            </w:pPr>
            <w:r w:rsidRPr="00783D9B">
              <w:rPr>
                <w:b/>
                <w:noProof/>
                <w:sz w:val="20"/>
                <w:szCs w:val="20"/>
              </w:rPr>
              <w:t>Level of experience</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37BD97D4" w14:textId="77777777" w:rsidR="0004624B" w:rsidRPr="00783D9B" w:rsidRDefault="0004624B" w:rsidP="006B5671">
            <w:pPr>
              <w:spacing w:after="0"/>
              <w:jc w:val="center"/>
              <w:rPr>
                <w:noProof/>
                <w:sz w:val="20"/>
                <w:szCs w:val="20"/>
              </w:rPr>
            </w:pPr>
            <w:r w:rsidRPr="00783D9B">
              <w:rPr>
                <w:b/>
                <w:noProof/>
                <w:sz w:val="20"/>
                <w:szCs w:val="20"/>
              </w:rPr>
              <w:t>Number of Internship vacancies</w:t>
            </w:r>
          </w:p>
        </w:tc>
        <w:tc>
          <w:tcPr>
            <w:tcW w:w="2895" w:type="dxa"/>
            <w:tcBorders>
              <w:top w:val="single" w:sz="4" w:space="0" w:color="auto"/>
              <w:left w:val="single" w:sz="4" w:space="0" w:color="auto"/>
              <w:bottom w:val="single" w:sz="4" w:space="0" w:color="auto"/>
              <w:right w:val="single" w:sz="4" w:space="0" w:color="auto"/>
            </w:tcBorders>
          </w:tcPr>
          <w:p w14:paraId="7F766984" w14:textId="77777777" w:rsidR="0004624B" w:rsidRPr="00783D9B" w:rsidRDefault="0004624B" w:rsidP="006B5671">
            <w:pPr>
              <w:spacing w:after="0"/>
              <w:jc w:val="center"/>
              <w:rPr>
                <w:b/>
                <w:noProof/>
                <w:sz w:val="20"/>
                <w:szCs w:val="20"/>
              </w:rPr>
            </w:pPr>
            <w:r w:rsidRPr="00783D9B">
              <w:rPr>
                <w:b/>
                <w:noProof/>
                <w:sz w:val="20"/>
                <w:szCs w:val="20"/>
              </w:rPr>
              <w:t xml:space="preserve">% of Internship vacancies </w:t>
            </w:r>
          </w:p>
        </w:tc>
      </w:tr>
      <w:tr w:rsidR="0004624B" w:rsidRPr="00783D9B" w14:paraId="1493090A"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2B3FBCA9" w14:textId="77777777" w:rsidR="0004624B" w:rsidRPr="00783D9B" w:rsidRDefault="0004624B" w:rsidP="006B5671">
            <w:pPr>
              <w:spacing w:after="0"/>
              <w:jc w:val="center"/>
              <w:rPr>
                <w:noProof/>
                <w:sz w:val="20"/>
                <w:szCs w:val="20"/>
              </w:rPr>
            </w:pPr>
            <w:r w:rsidRPr="00783D9B">
              <w:rPr>
                <w:noProof/>
                <w:sz w:val="20"/>
                <w:szCs w:val="20"/>
              </w:rPr>
              <w:t>None required</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73568C0" w14:textId="77777777" w:rsidR="0004624B" w:rsidRPr="00783D9B" w:rsidRDefault="0004624B" w:rsidP="006B5671">
            <w:pPr>
              <w:spacing w:after="0"/>
              <w:jc w:val="center"/>
              <w:rPr>
                <w:noProof/>
                <w:sz w:val="20"/>
                <w:szCs w:val="20"/>
              </w:rPr>
            </w:pPr>
            <w:r w:rsidRPr="00783D9B">
              <w:rPr>
                <w:noProof/>
                <w:sz w:val="20"/>
                <w:szCs w:val="20"/>
              </w:rPr>
              <w:t>101</w:t>
            </w:r>
          </w:p>
        </w:tc>
        <w:tc>
          <w:tcPr>
            <w:tcW w:w="2895" w:type="dxa"/>
            <w:tcBorders>
              <w:top w:val="single" w:sz="4" w:space="0" w:color="auto"/>
              <w:left w:val="single" w:sz="4" w:space="0" w:color="auto"/>
              <w:bottom w:val="single" w:sz="4" w:space="0" w:color="auto"/>
              <w:right w:val="single" w:sz="4" w:space="0" w:color="auto"/>
            </w:tcBorders>
            <w:vAlign w:val="bottom"/>
          </w:tcPr>
          <w:p w14:paraId="670060EB" w14:textId="77777777" w:rsidR="0004624B" w:rsidRPr="00783D9B" w:rsidRDefault="0004624B" w:rsidP="006B5671">
            <w:pPr>
              <w:spacing w:after="0"/>
              <w:jc w:val="center"/>
              <w:rPr>
                <w:noProof/>
                <w:sz w:val="20"/>
                <w:szCs w:val="20"/>
              </w:rPr>
            </w:pPr>
            <w:r w:rsidRPr="00783D9B">
              <w:rPr>
                <w:rFonts w:ascii="Calibri" w:hAnsi="Calibri" w:cs="Calibri"/>
                <w:noProof/>
                <w:color w:val="000000"/>
                <w:sz w:val="22"/>
                <w:szCs w:val="22"/>
              </w:rPr>
              <w:t>9%</w:t>
            </w:r>
          </w:p>
        </w:tc>
      </w:tr>
      <w:tr w:rsidR="0004624B" w:rsidRPr="00783D9B" w14:paraId="18E37D47"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67CE8D29" w14:textId="77777777" w:rsidR="0004624B" w:rsidRPr="00783D9B" w:rsidRDefault="0004624B" w:rsidP="006B5671">
            <w:pPr>
              <w:spacing w:after="0"/>
              <w:jc w:val="center"/>
              <w:rPr>
                <w:noProof/>
                <w:sz w:val="20"/>
                <w:szCs w:val="20"/>
              </w:rPr>
            </w:pPr>
            <w:r w:rsidRPr="00783D9B">
              <w:rPr>
                <w:noProof/>
                <w:sz w:val="20"/>
                <w:szCs w:val="20"/>
              </w:rPr>
              <w:t>Up to 1 year</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7A0A5780" w14:textId="77777777" w:rsidR="0004624B" w:rsidRPr="00783D9B" w:rsidRDefault="0004624B" w:rsidP="006B5671">
            <w:pPr>
              <w:spacing w:after="0"/>
              <w:jc w:val="center"/>
              <w:rPr>
                <w:noProof/>
                <w:sz w:val="20"/>
                <w:szCs w:val="20"/>
              </w:rPr>
            </w:pPr>
            <w:r w:rsidRPr="00783D9B">
              <w:rPr>
                <w:noProof/>
                <w:sz w:val="20"/>
                <w:szCs w:val="20"/>
              </w:rPr>
              <w:t>62</w:t>
            </w:r>
          </w:p>
        </w:tc>
        <w:tc>
          <w:tcPr>
            <w:tcW w:w="2895" w:type="dxa"/>
            <w:tcBorders>
              <w:top w:val="single" w:sz="4" w:space="0" w:color="auto"/>
              <w:left w:val="single" w:sz="4" w:space="0" w:color="auto"/>
              <w:bottom w:val="single" w:sz="4" w:space="0" w:color="auto"/>
              <w:right w:val="single" w:sz="4" w:space="0" w:color="auto"/>
            </w:tcBorders>
            <w:vAlign w:val="bottom"/>
          </w:tcPr>
          <w:p w14:paraId="79CBC222" w14:textId="77777777" w:rsidR="0004624B" w:rsidRPr="00783D9B" w:rsidRDefault="0004624B" w:rsidP="006B5671">
            <w:pPr>
              <w:spacing w:after="0"/>
              <w:jc w:val="center"/>
              <w:rPr>
                <w:i/>
                <w:noProof/>
                <w:sz w:val="20"/>
                <w:szCs w:val="20"/>
              </w:rPr>
            </w:pPr>
            <w:r w:rsidRPr="00783D9B">
              <w:rPr>
                <w:rFonts w:ascii="Calibri" w:hAnsi="Calibri" w:cs="Calibri"/>
                <w:i/>
                <w:noProof/>
                <w:color w:val="000000"/>
                <w:sz w:val="22"/>
                <w:szCs w:val="22"/>
              </w:rPr>
              <w:t>5%</w:t>
            </w:r>
          </w:p>
        </w:tc>
      </w:tr>
      <w:tr w:rsidR="0004624B" w:rsidRPr="00783D9B" w14:paraId="13B37A0A"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6A49C80F" w14:textId="77777777" w:rsidR="0004624B" w:rsidRPr="00783D9B" w:rsidRDefault="0004624B" w:rsidP="006B5671">
            <w:pPr>
              <w:spacing w:after="0"/>
              <w:jc w:val="center"/>
              <w:rPr>
                <w:noProof/>
                <w:sz w:val="20"/>
                <w:szCs w:val="20"/>
              </w:rPr>
            </w:pPr>
            <w:r w:rsidRPr="00783D9B">
              <w:rPr>
                <w:noProof/>
                <w:sz w:val="20"/>
                <w:szCs w:val="20"/>
              </w:rPr>
              <w:t>Between 1 and 2 years</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2B8CDB4A" w14:textId="77777777" w:rsidR="0004624B" w:rsidRPr="00783D9B" w:rsidRDefault="0004624B" w:rsidP="006B5671">
            <w:pPr>
              <w:spacing w:after="0"/>
              <w:jc w:val="center"/>
              <w:rPr>
                <w:noProof/>
                <w:sz w:val="20"/>
                <w:szCs w:val="20"/>
              </w:rPr>
            </w:pPr>
            <w:r w:rsidRPr="00783D9B">
              <w:rPr>
                <w:noProof/>
                <w:sz w:val="20"/>
                <w:szCs w:val="20"/>
              </w:rPr>
              <w:t>139</w:t>
            </w:r>
          </w:p>
        </w:tc>
        <w:tc>
          <w:tcPr>
            <w:tcW w:w="2895" w:type="dxa"/>
            <w:tcBorders>
              <w:top w:val="single" w:sz="4" w:space="0" w:color="auto"/>
              <w:left w:val="single" w:sz="4" w:space="0" w:color="auto"/>
              <w:bottom w:val="single" w:sz="4" w:space="0" w:color="auto"/>
              <w:right w:val="single" w:sz="4" w:space="0" w:color="auto"/>
            </w:tcBorders>
            <w:vAlign w:val="bottom"/>
          </w:tcPr>
          <w:p w14:paraId="55C578AD" w14:textId="77777777" w:rsidR="0004624B" w:rsidRPr="00783D9B" w:rsidRDefault="0004624B" w:rsidP="006B5671">
            <w:pPr>
              <w:spacing w:after="0"/>
              <w:jc w:val="center"/>
              <w:rPr>
                <w:i/>
                <w:noProof/>
                <w:sz w:val="20"/>
                <w:szCs w:val="20"/>
              </w:rPr>
            </w:pPr>
            <w:r w:rsidRPr="00783D9B">
              <w:rPr>
                <w:rFonts w:ascii="Calibri" w:hAnsi="Calibri" w:cs="Calibri"/>
                <w:i/>
                <w:noProof/>
                <w:color w:val="000000"/>
                <w:sz w:val="22"/>
                <w:szCs w:val="22"/>
              </w:rPr>
              <w:t>12%</w:t>
            </w:r>
          </w:p>
        </w:tc>
      </w:tr>
      <w:tr w:rsidR="0004624B" w:rsidRPr="00783D9B" w14:paraId="02307E13"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675D8867" w14:textId="77777777" w:rsidR="0004624B" w:rsidRPr="00783D9B" w:rsidRDefault="0004624B" w:rsidP="006B5671">
            <w:pPr>
              <w:spacing w:after="0"/>
              <w:jc w:val="center"/>
              <w:rPr>
                <w:noProof/>
                <w:sz w:val="20"/>
                <w:szCs w:val="20"/>
              </w:rPr>
            </w:pPr>
            <w:r w:rsidRPr="00783D9B">
              <w:rPr>
                <w:noProof/>
                <w:sz w:val="20"/>
                <w:szCs w:val="20"/>
              </w:rPr>
              <w:t>Between 2 and 5 years</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0A46CF28" w14:textId="77777777" w:rsidR="0004624B" w:rsidRPr="00783D9B" w:rsidRDefault="0004624B" w:rsidP="006B5671">
            <w:pPr>
              <w:spacing w:after="0"/>
              <w:jc w:val="center"/>
              <w:rPr>
                <w:noProof/>
                <w:sz w:val="20"/>
                <w:szCs w:val="20"/>
              </w:rPr>
            </w:pPr>
            <w:r w:rsidRPr="00783D9B">
              <w:rPr>
                <w:noProof/>
                <w:sz w:val="20"/>
                <w:szCs w:val="20"/>
              </w:rPr>
              <w:t>24</w:t>
            </w:r>
          </w:p>
        </w:tc>
        <w:tc>
          <w:tcPr>
            <w:tcW w:w="2895" w:type="dxa"/>
            <w:tcBorders>
              <w:top w:val="single" w:sz="4" w:space="0" w:color="auto"/>
              <w:left w:val="single" w:sz="4" w:space="0" w:color="auto"/>
              <w:bottom w:val="single" w:sz="4" w:space="0" w:color="auto"/>
              <w:right w:val="single" w:sz="4" w:space="0" w:color="auto"/>
            </w:tcBorders>
            <w:vAlign w:val="bottom"/>
          </w:tcPr>
          <w:p w14:paraId="5985EF0C" w14:textId="77777777" w:rsidR="0004624B" w:rsidRPr="00783D9B" w:rsidRDefault="0004624B" w:rsidP="006B5671">
            <w:pPr>
              <w:spacing w:after="0"/>
              <w:jc w:val="center"/>
              <w:rPr>
                <w:i/>
                <w:noProof/>
                <w:sz w:val="20"/>
                <w:szCs w:val="20"/>
              </w:rPr>
            </w:pPr>
            <w:r w:rsidRPr="00783D9B">
              <w:rPr>
                <w:rFonts w:ascii="Calibri" w:hAnsi="Calibri" w:cs="Calibri"/>
                <w:i/>
                <w:noProof/>
                <w:color w:val="000000"/>
                <w:sz w:val="22"/>
                <w:szCs w:val="22"/>
              </w:rPr>
              <w:t>2%</w:t>
            </w:r>
          </w:p>
        </w:tc>
      </w:tr>
      <w:tr w:rsidR="0004624B" w:rsidRPr="00783D9B" w14:paraId="24D3ED9E"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196142CC" w14:textId="77777777" w:rsidR="0004624B" w:rsidRPr="00783D9B" w:rsidRDefault="0004624B" w:rsidP="006B5671">
            <w:pPr>
              <w:spacing w:after="0"/>
              <w:jc w:val="center"/>
              <w:rPr>
                <w:noProof/>
                <w:sz w:val="20"/>
                <w:szCs w:val="20"/>
              </w:rPr>
            </w:pPr>
            <w:r w:rsidRPr="00783D9B">
              <w:rPr>
                <w:noProof/>
                <w:sz w:val="20"/>
                <w:szCs w:val="20"/>
              </w:rPr>
              <w:t>More than 5 years</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434C3FD0" w14:textId="77777777" w:rsidR="0004624B" w:rsidRPr="00783D9B" w:rsidRDefault="0004624B" w:rsidP="006B5671">
            <w:pPr>
              <w:spacing w:after="0"/>
              <w:jc w:val="center"/>
              <w:rPr>
                <w:noProof/>
                <w:sz w:val="20"/>
                <w:szCs w:val="20"/>
              </w:rPr>
            </w:pPr>
            <w:r w:rsidRPr="00783D9B">
              <w:rPr>
                <w:noProof/>
                <w:sz w:val="20"/>
                <w:szCs w:val="20"/>
              </w:rPr>
              <w:t>10</w:t>
            </w:r>
          </w:p>
        </w:tc>
        <w:tc>
          <w:tcPr>
            <w:tcW w:w="2895" w:type="dxa"/>
            <w:tcBorders>
              <w:top w:val="single" w:sz="4" w:space="0" w:color="auto"/>
              <w:left w:val="single" w:sz="4" w:space="0" w:color="auto"/>
              <w:bottom w:val="single" w:sz="4" w:space="0" w:color="auto"/>
              <w:right w:val="single" w:sz="4" w:space="0" w:color="auto"/>
            </w:tcBorders>
            <w:vAlign w:val="bottom"/>
          </w:tcPr>
          <w:p w14:paraId="5F38E5C7" w14:textId="77777777" w:rsidR="0004624B" w:rsidRPr="00783D9B" w:rsidRDefault="0004624B" w:rsidP="006B5671">
            <w:pPr>
              <w:spacing w:after="0"/>
              <w:jc w:val="center"/>
              <w:rPr>
                <w:i/>
                <w:noProof/>
                <w:sz w:val="20"/>
                <w:szCs w:val="20"/>
              </w:rPr>
            </w:pPr>
            <w:r w:rsidRPr="00783D9B">
              <w:rPr>
                <w:rFonts w:ascii="Calibri" w:hAnsi="Calibri" w:cs="Calibri"/>
                <w:i/>
                <w:noProof/>
                <w:color w:val="000000"/>
                <w:sz w:val="22"/>
                <w:szCs w:val="22"/>
              </w:rPr>
              <w:t>1%</w:t>
            </w:r>
          </w:p>
        </w:tc>
      </w:tr>
      <w:tr w:rsidR="0004624B" w:rsidRPr="00783D9B" w14:paraId="06C07A82" w14:textId="77777777" w:rsidTr="006B5671">
        <w:trPr>
          <w:trHeight w:val="400"/>
          <w:jc w:val="center"/>
        </w:trPr>
        <w:tc>
          <w:tcPr>
            <w:tcW w:w="3121" w:type="dxa"/>
            <w:tcBorders>
              <w:top w:val="single" w:sz="4" w:space="0" w:color="auto"/>
              <w:left w:val="single" w:sz="4" w:space="0" w:color="auto"/>
              <w:bottom w:val="single" w:sz="4" w:space="0" w:color="auto"/>
              <w:right w:val="single" w:sz="4" w:space="0" w:color="auto"/>
            </w:tcBorders>
            <w:noWrap/>
            <w:vAlign w:val="center"/>
            <w:hideMark/>
          </w:tcPr>
          <w:p w14:paraId="714F9692" w14:textId="77777777" w:rsidR="0004624B" w:rsidRPr="00783D9B" w:rsidRDefault="0004624B" w:rsidP="006B5671">
            <w:pPr>
              <w:spacing w:after="0"/>
              <w:jc w:val="center"/>
              <w:rPr>
                <w:noProof/>
                <w:sz w:val="20"/>
                <w:szCs w:val="20"/>
              </w:rPr>
            </w:pPr>
            <w:r w:rsidRPr="00783D9B">
              <w:rPr>
                <w:noProof/>
                <w:sz w:val="20"/>
                <w:szCs w:val="20"/>
              </w:rPr>
              <w:t>Not Specified</w:t>
            </w:r>
          </w:p>
        </w:tc>
        <w:tc>
          <w:tcPr>
            <w:tcW w:w="2994" w:type="dxa"/>
            <w:tcBorders>
              <w:top w:val="single" w:sz="4" w:space="0" w:color="auto"/>
              <w:left w:val="single" w:sz="4" w:space="0" w:color="auto"/>
              <w:bottom w:val="single" w:sz="4" w:space="0" w:color="auto"/>
              <w:right w:val="single" w:sz="4" w:space="0" w:color="auto"/>
            </w:tcBorders>
            <w:noWrap/>
            <w:vAlign w:val="center"/>
            <w:hideMark/>
          </w:tcPr>
          <w:p w14:paraId="15504685" w14:textId="77777777" w:rsidR="0004624B" w:rsidRPr="00783D9B" w:rsidRDefault="0004624B" w:rsidP="006B5671">
            <w:pPr>
              <w:spacing w:after="0"/>
              <w:jc w:val="center"/>
              <w:rPr>
                <w:noProof/>
                <w:sz w:val="20"/>
                <w:szCs w:val="20"/>
              </w:rPr>
            </w:pPr>
            <w:r w:rsidRPr="00783D9B">
              <w:rPr>
                <w:noProof/>
                <w:sz w:val="20"/>
                <w:szCs w:val="20"/>
              </w:rPr>
              <w:t>844</w:t>
            </w:r>
          </w:p>
        </w:tc>
        <w:tc>
          <w:tcPr>
            <w:tcW w:w="2895" w:type="dxa"/>
            <w:tcBorders>
              <w:top w:val="single" w:sz="4" w:space="0" w:color="auto"/>
              <w:left w:val="single" w:sz="4" w:space="0" w:color="auto"/>
              <w:bottom w:val="single" w:sz="4" w:space="0" w:color="auto"/>
              <w:right w:val="single" w:sz="4" w:space="0" w:color="auto"/>
            </w:tcBorders>
            <w:vAlign w:val="bottom"/>
          </w:tcPr>
          <w:p w14:paraId="43AE09F3" w14:textId="77777777" w:rsidR="0004624B" w:rsidRPr="00783D9B" w:rsidRDefault="0004624B" w:rsidP="006B5671">
            <w:pPr>
              <w:spacing w:after="0"/>
              <w:jc w:val="center"/>
              <w:rPr>
                <w:noProof/>
                <w:sz w:val="20"/>
                <w:szCs w:val="20"/>
              </w:rPr>
            </w:pPr>
            <w:r w:rsidRPr="00783D9B">
              <w:rPr>
                <w:rFonts w:ascii="Calibri" w:hAnsi="Calibri" w:cs="Calibri"/>
                <w:noProof/>
                <w:color w:val="000000"/>
                <w:sz w:val="22"/>
                <w:szCs w:val="22"/>
              </w:rPr>
              <w:t>72%</w:t>
            </w:r>
          </w:p>
        </w:tc>
      </w:tr>
    </w:tbl>
    <w:p w14:paraId="21288ECB" w14:textId="77777777" w:rsidR="0004624B" w:rsidRPr="00783D9B" w:rsidRDefault="0004624B" w:rsidP="0004624B">
      <w:pPr>
        <w:spacing w:after="0"/>
        <w:rPr>
          <w:noProof/>
        </w:rPr>
      </w:pPr>
    </w:p>
    <w:p w14:paraId="2BFAB2C0" w14:textId="77777777" w:rsidR="0004624B" w:rsidRPr="00783D9B" w:rsidRDefault="0004624B" w:rsidP="0004624B">
      <w:pPr>
        <w:spacing w:after="120"/>
        <w:rPr>
          <w:noProof/>
        </w:rPr>
      </w:pPr>
      <w:r w:rsidRPr="00783D9B">
        <w:rPr>
          <w:noProof/>
        </w:rPr>
        <w:t>By contrast, about 20% of total traineeship vacancies seem to require prior experience. For more than half of them (12% of total), this is between 1 and 2 years and, for some, it is even higher, which seems very much against the idea of a genuine traineeship.</w:t>
      </w:r>
    </w:p>
    <w:p w14:paraId="4BA841A5" w14:textId="77777777" w:rsidR="0004624B" w:rsidRPr="00783D9B" w:rsidRDefault="0004624B" w:rsidP="0004624B">
      <w:pPr>
        <w:spacing w:after="120"/>
        <w:rPr>
          <w:noProof/>
        </w:rPr>
      </w:pPr>
      <w:r w:rsidRPr="00783D9B">
        <w:rPr>
          <w:noProof/>
        </w:rPr>
        <w:t>A disaggregation of the vacancies by country suggests that, in fact, experience to apply for a traineeship is only required in a very few cases in BE and most often in NL.</w:t>
      </w:r>
    </w:p>
    <w:p w14:paraId="10EB453D" w14:textId="36EB0F9C" w:rsidR="0004624B" w:rsidRPr="00783D9B" w:rsidRDefault="0004624B" w:rsidP="0004624B">
      <w:pPr>
        <w:rPr>
          <w:i/>
          <w:noProof/>
          <w:sz w:val="18"/>
          <w:szCs w:val="18"/>
        </w:rPr>
      </w:pPr>
      <w:r w:rsidRPr="00783D9B">
        <w:rPr>
          <w:i/>
          <w:noProof/>
          <w:sz w:val="18"/>
          <w:szCs w:val="18"/>
        </w:rPr>
        <w:t>Table 28. Distribution of level of experience across countries (number of vacancies)</w:t>
      </w:r>
    </w:p>
    <w:tbl>
      <w:tblPr>
        <w:tblStyle w:val="TableGrid"/>
        <w:tblW w:w="5000" w:type="pct"/>
        <w:jc w:val="center"/>
        <w:tblLook w:val="04A0" w:firstRow="1" w:lastRow="0" w:firstColumn="1" w:lastColumn="0" w:noHBand="0" w:noVBand="1"/>
      </w:tblPr>
      <w:tblGrid>
        <w:gridCol w:w="2074"/>
        <w:gridCol w:w="1580"/>
        <w:gridCol w:w="1104"/>
        <w:gridCol w:w="865"/>
        <w:gridCol w:w="1321"/>
        <w:gridCol w:w="1060"/>
        <w:gridCol w:w="1058"/>
      </w:tblGrid>
      <w:tr w:rsidR="0004624B" w:rsidRPr="00783D9B" w14:paraId="6A273D72"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2CCBF706" w14:textId="77777777" w:rsidR="0004624B" w:rsidRPr="00783D9B" w:rsidRDefault="0004624B" w:rsidP="006B5671">
            <w:pPr>
              <w:spacing w:after="0"/>
              <w:jc w:val="center"/>
              <w:rPr>
                <w:b/>
                <w:noProof/>
                <w:sz w:val="20"/>
                <w:szCs w:val="20"/>
              </w:rPr>
            </w:pPr>
            <w:r w:rsidRPr="00783D9B">
              <w:rPr>
                <w:b/>
                <w:noProof/>
                <w:sz w:val="20"/>
                <w:szCs w:val="20"/>
              </w:rPr>
              <w:t>Level of experience</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27D06E0F" w14:textId="77777777" w:rsidR="0004624B" w:rsidRPr="00783D9B" w:rsidRDefault="0004624B" w:rsidP="006B5671">
            <w:pPr>
              <w:spacing w:after="0"/>
              <w:jc w:val="center"/>
              <w:rPr>
                <w:b/>
                <w:noProof/>
                <w:sz w:val="20"/>
                <w:szCs w:val="20"/>
              </w:rPr>
            </w:pPr>
            <w:r w:rsidRPr="00783D9B">
              <w:rPr>
                <w:b/>
                <w:noProof/>
                <w:sz w:val="20"/>
                <w:szCs w:val="20"/>
              </w:rPr>
              <w:t>Total</w:t>
            </w:r>
          </w:p>
        </w:tc>
        <w:tc>
          <w:tcPr>
            <w:tcW w:w="609" w:type="pct"/>
            <w:tcBorders>
              <w:top w:val="single" w:sz="4" w:space="0" w:color="auto"/>
              <w:left w:val="single" w:sz="4" w:space="0" w:color="auto"/>
              <w:bottom w:val="single" w:sz="4" w:space="0" w:color="auto"/>
              <w:right w:val="single" w:sz="4" w:space="0" w:color="auto"/>
            </w:tcBorders>
          </w:tcPr>
          <w:p w14:paraId="021AF6DE" w14:textId="77777777" w:rsidR="0004624B" w:rsidRPr="00783D9B" w:rsidRDefault="0004624B" w:rsidP="006B5671">
            <w:pPr>
              <w:spacing w:after="0"/>
              <w:jc w:val="center"/>
              <w:rPr>
                <w:b/>
                <w:noProof/>
                <w:sz w:val="20"/>
                <w:szCs w:val="20"/>
              </w:rPr>
            </w:pPr>
            <w:r w:rsidRPr="00783D9B">
              <w:rPr>
                <w:b/>
                <w:noProof/>
                <w:sz w:val="20"/>
                <w:szCs w:val="20"/>
              </w:rPr>
              <w:t>NL</w:t>
            </w:r>
          </w:p>
        </w:tc>
        <w:tc>
          <w:tcPr>
            <w:tcW w:w="477" w:type="pct"/>
            <w:tcBorders>
              <w:top w:val="single" w:sz="4" w:space="0" w:color="auto"/>
              <w:left w:val="single" w:sz="4" w:space="0" w:color="auto"/>
              <w:bottom w:val="single" w:sz="4" w:space="0" w:color="auto"/>
              <w:right w:val="single" w:sz="4" w:space="0" w:color="auto"/>
            </w:tcBorders>
          </w:tcPr>
          <w:p w14:paraId="5F7D45B7" w14:textId="77777777" w:rsidR="0004624B" w:rsidRPr="00783D9B" w:rsidRDefault="0004624B" w:rsidP="006B5671">
            <w:pPr>
              <w:spacing w:after="0"/>
              <w:jc w:val="center"/>
              <w:rPr>
                <w:b/>
                <w:noProof/>
                <w:sz w:val="20"/>
                <w:szCs w:val="20"/>
              </w:rPr>
            </w:pPr>
            <w:r w:rsidRPr="00783D9B">
              <w:rPr>
                <w:b/>
                <w:noProof/>
                <w:sz w:val="20"/>
                <w:szCs w:val="20"/>
              </w:rPr>
              <w:t>DE</w:t>
            </w:r>
          </w:p>
        </w:tc>
        <w:tc>
          <w:tcPr>
            <w:tcW w:w="729" w:type="pct"/>
            <w:tcBorders>
              <w:top w:val="single" w:sz="4" w:space="0" w:color="auto"/>
              <w:left w:val="single" w:sz="4" w:space="0" w:color="auto"/>
              <w:bottom w:val="single" w:sz="4" w:space="0" w:color="auto"/>
              <w:right w:val="single" w:sz="4" w:space="0" w:color="auto"/>
            </w:tcBorders>
          </w:tcPr>
          <w:p w14:paraId="63E8579F" w14:textId="77777777" w:rsidR="0004624B" w:rsidRPr="00783D9B" w:rsidRDefault="0004624B" w:rsidP="006B5671">
            <w:pPr>
              <w:spacing w:after="0"/>
              <w:jc w:val="center"/>
              <w:rPr>
                <w:b/>
                <w:noProof/>
                <w:sz w:val="20"/>
                <w:szCs w:val="20"/>
              </w:rPr>
            </w:pPr>
            <w:r w:rsidRPr="00783D9B">
              <w:rPr>
                <w:b/>
                <w:noProof/>
                <w:sz w:val="20"/>
                <w:szCs w:val="20"/>
              </w:rPr>
              <w:t>FI</w:t>
            </w:r>
          </w:p>
        </w:tc>
        <w:tc>
          <w:tcPr>
            <w:tcW w:w="585" w:type="pct"/>
            <w:tcBorders>
              <w:top w:val="single" w:sz="4" w:space="0" w:color="auto"/>
              <w:left w:val="single" w:sz="4" w:space="0" w:color="auto"/>
              <w:bottom w:val="single" w:sz="4" w:space="0" w:color="auto"/>
              <w:right w:val="single" w:sz="4" w:space="0" w:color="auto"/>
            </w:tcBorders>
          </w:tcPr>
          <w:p w14:paraId="63764CF2" w14:textId="77777777" w:rsidR="0004624B" w:rsidRPr="00783D9B" w:rsidRDefault="0004624B" w:rsidP="006B5671">
            <w:pPr>
              <w:spacing w:after="0"/>
              <w:jc w:val="center"/>
              <w:rPr>
                <w:b/>
                <w:noProof/>
                <w:sz w:val="20"/>
                <w:szCs w:val="20"/>
              </w:rPr>
            </w:pPr>
            <w:r w:rsidRPr="00783D9B">
              <w:rPr>
                <w:b/>
                <w:noProof/>
                <w:sz w:val="20"/>
                <w:szCs w:val="20"/>
              </w:rPr>
              <w:t>BE</w:t>
            </w:r>
          </w:p>
        </w:tc>
        <w:tc>
          <w:tcPr>
            <w:tcW w:w="584" w:type="pct"/>
            <w:tcBorders>
              <w:top w:val="single" w:sz="4" w:space="0" w:color="auto"/>
              <w:left w:val="single" w:sz="4" w:space="0" w:color="auto"/>
              <w:bottom w:val="single" w:sz="4" w:space="0" w:color="auto"/>
              <w:right w:val="single" w:sz="4" w:space="0" w:color="auto"/>
            </w:tcBorders>
          </w:tcPr>
          <w:p w14:paraId="4C72C61E" w14:textId="77777777" w:rsidR="0004624B" w:rsidRPr="00783D9B" w:rsidRDefault="0004624B" w:rsidP="006B5671">
            <w:pPr>
              <w:spacing w:after="0"/>
              <w:jc w:val="center"/>
              <w:rPr>
                <w:b/>
                <w:noProof/>
                <w:sz w:val="20"/>
                <w:szCs w:val="20"/>
              </w:rPr>
            </w:pPr>
            <w:r w:rsidRPr="00783D9B">
              <w:rPr>
                <w:b/>
                <w:noProof/>
                <w:sz w:val="20"/>
                <w:szCs w:val="20"/>
              </w:rPr>
              <w:t>CH</w:t>
            </w:r>
          </w:p>
        </w:tc>
      </w:tr>
      <w:tr w:rsidR="0004624B" w:rsidRPr="00783D9B" w14:paraId="4A89AD43"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7E6D225D" w14:textId="77777777" w:rsidR="0004624B" w:rsidRPr="00783D9B" w:rsidRDefault="0004624B" w:rsidP="006B5671">
            <w:pPr>
              <w:spacing w:after="0"/>
              <w:jc w:val="center"/>
              <w:rPr>
                <w:noProof/>
                <w:sz w:val="20"/>
                <w:szCs w:val="20"/>
              </w:rPr>
            </w:pPr>
            <w:r w:rsidRPr="00783D9B">
              <w:rPr>
                <w:noProof/>
                <w:sz w:val="20"/>
                <w:szCs w:val="20"/>
              </w:rPr>
              <w:t>None required</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3BCC55D4" w14:textId="77777777" w:rsidR="0004624B" w:rsidRPr="00783D9B" w:rsidRDefault="0004624B" w:rsidP="006B5671">
            <w:pPr>
              <w:spacing w:after="0"/>
              <w:jc w:val="center"/>
              <w:rPr>
                <w:b/>
                <w:noProof/>
                <w:sz w:val="20"/>
                <w:szCs w:val="20"/>
              </w:rPr>
            </w:pPr>
            <w:r w:rsidRPr="00783D9B">
              <w:rPr>
                <w:b/>
                <w:noProof/>
                <w:sz w:val="20"/>
                <w:szCs w:val="20"/>
              </w:rPr>
              <w:t>101</w:t>
            </w:r>
          </w:p>
        </w:tc>
        <w:tc>
          <w:tcPr>
            <w:tcW w:w="609" w:type="pct"/>
            <w:tcBorders>
              <w:top w:val="single" w:sz="4" w:space="0" w:color="auto"/>
              <w:left w:val="single" w:sz="4" w:space="0" w:color="auto"/>
              <w:bottom w:val="single" w:sz="4" w:space="0" w:color="auto"/>
              <w:right w:val="single" w:sz="4" w:space="0" w:color="auto"/>
            </w:tcBorders>
          </w:tcPr>
          <w:p w14:paraId="29056C3A" w14:textId="77777777" w:rsidR="0004624B" w:rsidRPr="00783D9B" w:rsidRDefault="0004624B" w:rsidP="006B5671">
            <w:pPr>
              <w:spacing w:after="0"/>
              <w:jc w:val="center"/>
              <w:rPr>
                <w:rFonts w:ascii="Calibri" w:hAnsi="Calibri" w:cs="Calibri"/>
                <w:noProof/>
                <w:color w:val="000000"/>
                <w:sz w:val="22"/>
                <w:szCs w:val="22"/>
              </w:rPr>
            </w:pPr>
            <w:r w:rsidRPr="00783D9B">
              <w:rPr>
                <w:rFonts w:ascii="Calibri" w:hAnsi="Calibri" w:cs="Calibri"/>
                <w:noProof/>
                <w:color w:val="000000"/>
                <w:sz w:val="22"/>
                <w:szCs w:val="22"/>
              </w:rPr>
              <w:t>92</w:t>
            </w:r>
          </w:p>
        </w:tc>
        <w:tc>
          <w:tcPr>
            <w:tcW w:w="477" w:type="pct"/>
            <w:tcBorders>
              <w:top w:val="single" w:sz="4" w:space="0" w:color="auto"/>
              <w:left w:val="single" w:sz="4" w:space="0" w:color="auto"/>
              <w:bottom w:val="single" w:sz="4" w:space="0" w:color="auto"/>
              <w:right w:val="single" w:sz="4" w:space="0" w:color="auto"/>
            </w:tcBorders>
          </w:tcPr>
          <w:p w14:paraId="5015A81D" w14:textId="77777777" w:rsidR="0004624B" w:rsidRPr="00783D9B" w:rsidRDefault="0004624B" w:rsidP="006B5671">
            <w:pPr>
              <w:spacing w:after="0"/>
              <w:jc w:val="center"/>
              <w:rPr>
                <w:rFonts w:ascii="Calibri" w:hAnsi="Calibri" w:cs="Calibri"/>
                <w:noProof/>
                <w:color w:val="000000"/>
                <w:sz w:val="22"/>
                <w:szCs w:val="22"/>
              </w:rPr>
            </w:pPr>
            <w:r w:rsidRPr="00783D9B">
              <w:rPr>
                <w:noProof/>
                <w:sz w:val="20"/>
                <w:szCs w:val="20"/>
              </w:rPr>
              <w:t>0</w:t>
            </w:r>
          </w:p>
        </w:tc>
        <w:tc>
          <w:tcPr>
            <w:tcW w:w="729" w:type="pct"/>
            <w:tcBorders>
              <w:top w:val="single" w:sz="4" w:space="0" w:color="auto"/>
              <w:left w:val="single" w:sz="4" w:space="0" w:color="auto"/>
              <w:bottom w:val="single" w:sz="4" w:space="0" w:color="auto"/>
              <w:right w:val="single" w:sz="4" w:space="0" w:color="auto"/>
            </w:tcBorders>
          </w:tcPr>
          <w:p w14:paraId="69DF3F78" w14:textId="77777777" w:rsidR="0004624B" w:rsidRPr="00783D9B" w:rsidRDefault="0004624B" w:rsidP="006B5671">
            <w:pPr>
              <w:spacing w:after="0"/>
              <w:jc w:val="center"/>
              <w:rPr>
                <w:rFonts w:ascii="Calibri" w:hAnsi="Calibri" w:cs="Calibri"/>
                <w:noProof/>
                <w:color w:val="000000"/>
                <w:sz w:val="22"/>
                <w:szCs w:val="22"/>
              </w:rPr>
            </w:pPr>
            <w:r w:rsidRPr="00783D9B">
              <w:rPr>
                <w:noProof/>
                <w:sz w:val="20"/>
                <w:szCs w:val="20"/>
              </w:rPr>
              <w:t>0</w:t>
            </w:r>
          </w:p>
        </w:tc>
        <w:tc>
          <w:tcPr>
            <w:tcW w:w="585" w:type="pct"/>
            <w:tcBorders>
              <w:top w:val="single" w:sz="4" w:space="0" w:color="auto"/>
              <w:left w:val="single" w:sz="4" w:space="0" w:color="auto"/>
              <w:bottom w:val="single" w:sz="4" w:space="0" w:color="auto"/>
              <w:right w:val="single" w:sz="4" w:space="0" w:color="auto"/>
            </w:tcBorders>
          </w:tcPr>
          <w:p w14:paraId="3492BDC1" w14:textId="77777777" w:rsidR="0004624B" w:rsidRPr="00783D9B" w:rsidRDefault="0004624B" w:rsidP="006B5671">
            <w:pPr>
              <w:spacing w:after="0"/>
              <w:jc w:val="center"/>
              <w:rPr>
                <w:noProof/>
                <w:sz w:val="20"/>
                <w:szCs w:val="20"/>
              </w:rPr>
            </w:pPr>
            <w:r w:rsidRPr="00783D9B">
              <w:rPr>
                <w:noProof/>
                <w:sz w:val="20"/>
                <w:szCs w:val="20"/>
              </w:rPr>
              <w:t>9</w:t>
            </w:r>
          </w:p>
        </w:tc>
        <w:tc>
          <w:tcPr>
            <w:tcW w:w="584" w:type="pct"/>
            <w:tcBorders>
              <w:top w:val="single" w:sz="4" w:space="0" w:color="auto"/>
              <w:left w:val="single" w:sz="4" w:space="0" w:color="auto"/>
              <w:bottom w:val="single" w:sz="4" w:space="0" w:color="auto"/>
              <w:right w:val="single" w:sz="4" w:space="0" w:color="auto"/>
            </w:tcBorders>
          </w:tcPr>
          <w:p w14:paraId="7C8662D0" w14:textId="77777777" w:rsidR="0004624B" w:rsidRPr="00783D9B" w:rsidRDefault="0004624B" w:rsidP="006B5671">
            <w:pPr>
              <w:spacing w:after="0"/>
              <w:jc w:val="center"/>
              <w:rPr>
                <w:noProof/>
                <w:sz w:val="20"/>
                <w:szCs w:val="20"/>
              </w:rPr>
            </w:pPr>
            <w:r w:rsidRPr="00783D9B">
              <w:rPr>
                <w:noProof/>
                <w:sz w:val="20"/>
                <w:szCs w:val="20"/>
              </w:rPr>
              <w:t>0</w:t>
            </w:r>
          </w:p>
        </w:tc>
      </w:tr>
      <w:tr w:rsidR="0004624B" w:rsidRPr="00783D9B" w14:paraId="5A4E66B0"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1EC8CC2B" w14:textId="77777777" w:rsidR="0004624B" w:rsidRPr="00783D9B" w:rsidRDefault="0004624B" w:rsidP="006B5671">
            <w:pPr>
              <w:spacing w:after="0"/>
              <w:jc w:val="center"/>
              <w:rPr>
                <w:noProof/>
                <w:sz w:val="20"/>
                <w:szCs w:val="20"/>
              </w:rPr>
            </w:pPr>
            <w:r w:rsidRPr="00783D9B">
              <w:rPr>
                <w:noProof/>
                <w:sz w:val="20"/>
                <w:szCs w:val="20"/>
              </w:rPr>
              <w:t>Up to 1 year</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184D4585" w14:textId="77777777" w:rsidR="0004624B" w:rsidRPr="00783D9B" w:rsidRDefault="0004624B" w:rsidP="006B5671">
            <w:pPr>
              <w:spacing w:after="0"/>
              <w:jc w:val="center"/>
              <w:rPr>
                <w:b/>
                <w:noProof/>
                <w:sz w:val="20"/>
                <w:szCs w:val="20"/>
              </w:rPr>
            </w:pPr>
            <w:r w:rsidRPr="00783D9B">
              <w:rPr>
                <w:b/>
                <w:noProof/>
                <w:sz w:val="20"/>
                <w:szCs w:val="20"/>
              </w:rPr>
              <w:t>62</w:t>
            </w:r>
          </w:p>
        </w:tc>
        <w:tc>
          <w:tcPr>
            <w:tcW w:w="609" w:type="pct"/>
            <w:tcBorders>
              <w:top w:val="single" w:sz="4" w:space="0" w:color="auto"/>
              <w:left w:val="single" w:sz="4" w:space="0" w:color="auto"/>
              <w:bottom w:val="single" w:sz="4" w:space="0" w:color="auto"/>
              <w:right w:val="single" w:sz="4" w:space="0" w:color="auto"/>
            </w:tcBorders>
          </w:tcPr>
          <w:p w14:paraId="6770C61F" w14:textId="77777777" w:rsidR="0004624B" w:rsidRPr="00783D9B" w:rsidRDefault="0004624B" w:rsidP="006B5671">
            <w:pPr>
              <w:spacing w:after="0"/>
              <w:jc w:val="center"/>
              <w:rPr>
                <w:rFonts w:ascii="Calibri" w:hAnsi="Calibri" w:cs="Calibri"/>
                <w:i/>
                <w:noProof/>
                <w:color w:val="000000"/>
                <w:sz w:val="22"/>
                <w:szCs w:val="22"/>
              </w:rPr>
            </w:pPr>
            <w:r w:rsidRPr="00783D9B">
              <w:rPr>
                <w:rFonts w:ascii="Calibri" w:hAnsi="Calibri" w:cs="Calibri"/>
                <w:i/>
                <w:noProof/>
                <w:color w:val="000000"/>
                <w:sz w:val="22"/>
                <w:szCs w:val="22"/>
              </w:rPr>
              <w:t>57</w:t>
            </w:r>
          </w:p>
        </w:tc>
        <w:tc>
          <w:tcPr>
            <w:tcW w:w="477" w:type="pct"/>
            <w:tcBorders>
              <w:top w:val="single" w:sz="4" w:space="0" w:color="auto"/>
              <w:left w:val="single" w:sz="4" w:space="0" w:color="auto"/>
              <w:bottom w:val="single" w:sz="4" w:space="0" w:color="auto"/>
              <w:right w:val="single" w:sz="4" w:space="0" w:color="auto"/>
            </w:tcBorders>
          </w:tcPr>
          <w:p w14:paraId="6C6D860D" w14:textId="77777777" w:rsidR="0004624B" w:rsidRPr="00783D9B" w:rsidRDefault="0004624B" w:rsidP="006B5671">
            <w:pPr>
              <w:spacing w:after="0"/>
              <w:jc w:val="center"/>
              <w:rPr>
                <w:rFonts w:ascii="Calibri" w:hAnsi="Calibri" w:cs="Calibri"/>
                <w:i/>
                <w:noProof/>
                <w:color w:val="000000"/>
                <w:sz w:val="22"/>
                <w:szCs w:val="22"/>
              </w:rPr>
            </w:pPr>
            <w:r w:rsidRPr="00783D9B">
              <w:rPr>
                <w:i/>
                <w:noProof/>
                <w:sz w:val="20"/>
                <w:szCs w:val="20"/>
              </w:rPr>
              <w:t>0</w:t>
            </w:r>
          </w:p>
        </w:tc>
        <w:tc>
          <w:tcPr>
            <w:tcW w:w="729" w:type="pct"/>
            <w:tcBorders>
              <w:top w:val="single" w:sz="4" w:space="0" w:color="auto"/>
              <w:left w:val="single" w:sz="4" w:space="0" w:color="auto"/>
              <w:bottom w:val="single" w:sz="4" w:space="0" w:color="auto"/>
              <w:right w:val="single" w:sz="4" w:space="0" w:color="auto"/>
            </w:tcBorders>
          </w:tcPr>
          <w:p w14:paraId="40BC850D" w14:textId="77777777" w:rsidR="0004624B" w:rsidRPr="00783D9B" w:rsidRDefault="0004624B" w:rsidP="006B5671">
            <w:pPr>
              <w:spacing w:after="0"/>
              <w:jc w:val="center"/>
              <w:rPr>
                <w:rFonts w:ascii="Calibri" w:hAnsi="Calibri" w:cs="Calibri"/>
                <w:i/>
                <w:noProof/>
                <w:color w:val="000000"/>
                <w:sz w:val="22"/>
                <w:szCs w:val="22"/>
              </w:rPr>
            </w:pPr>
            <w:r w:rsidRPr="00783D9B">
              <w:rPr>
                <w:i/>
                <w:noProof/>
                <w:sz w:val="20"/>
                <w:szCs w:val="20"/>
              </w:rPr>
              <w:t>0</w:t>
            </w:r>
          </w:p>
        </w:tc>
        <w:tc>
          <w:tcPr>
            <w:tcW w:w="585" w:type="pct"/>
            <w:tcBorders>
              <w:top w:val="single" w:sz="4" w:space="0" w:color="auto"/>
              <w:left w:val="single" w:sz="4" w:space="0" w:color="auto"/>
              <w:bottom w:val="single" w:sz="4" w:space="0" w:color="auto"/>
              <w:right w:val="single" w:sz="4" w:space="0" w:color="auto"/>
            </w:tcBorders>
          </w:tcPr>
          <w:p w14:paraId="1B4925F5" w14:textId="77777777" w:rsidR="0004624B" w:rsidRPr="00783D9B" w:rsidRDefault="0004624B" w:rsidP="006B5671">
            <w:pPr>
              <w:spacing w:after="0"/>
              <w:jc w:val="center"/>
              <w:rPr>
                <w:i/>
                <w:noProof/>
                <w:sz w:val="20"/>
                <w:szCs w:val="20"/>
              </w:rPr>
            </w:pPr>
            <w:r w:rsidRPr="00783D9B">
              <w:rPr>
                <w:i/>
                <w:noProof/>
                <w:sz w:val="20"/>
                <w:szCs w:val="20"/>
              </w:rPr>
              <w:t>5</w:t>
            </w:r>
          </w:p>
        </w:tc>
        <w:tc>
          <w:tcPr>
            <w:tcW w:w="584" w:type="pct"/>
            <w:tcBorders>
              <w:top w:val="single" w:sz="4" w:space="0" w:color="auto"/>
              <w:left w:val="single" w:sz="4" w:space="0" w:color="auto"/>
              <w:bottom w:val="single" w:sz="4" w:space="0" w:color="auto"/>
              <w:right w:val="single" w:sz="4" w:space="0" w:color="auto"/>
            </w:tcBorders>
          </w:tcPr>
          <w:p w14:paraId="6041E080" w14:textId="77777777" w:rsidR="0004624B" w:rsidRPr="00783D9B" w:rsidRDefault="0004624B" w:rsidP="006B5671">
            <w:pPr>
              <w:spacing w:after="0"/>
              <w:jc w:val="center"/>
              <w:rPr>
                <w:i/>
                <w:noProof/>
                <w:sz w:val="20"/>
                <w:szCs w:val="20"/>
              </w:rPr>
            </w:pPr>
            <w:r w:rsidRPr="00783D9B">
              <w:rPr>
                <w:i/>
                <w:noProof/>
                <w:sz w:val="20"/>
                <w:szCs w:val="20"/>
              </w:rPr>
              <w:t>0</w:t>
            </w:r>
          </w:p>
        </w:tc>
      </w:tr>
      <w:tr w:rsidR="0004624B" w:rsidRPr="00783D9B" w14:paraId="18A70B97"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0CC66620" w14:textId="77777777" w:rsidR="0004624B" w:rsidRPr="00783D9B" w:rsidRDefault="0004624B" w:rsidP="006B5671">
            <w:pPr>
              <w:spacing w:after="0"/>
              <w:jc w:val="center"/>
              <w:rPr>
                <w:noProof/>
                <w:sz w:val="20"/>
                <w:szCs w:val="20"/>
              </w:rPr>
            </w:pPr>
            <w:r w:rsidRPr="00783D9B">
              <w:rPr>
                <w:noProof/>
                <w:sz w:val="20"/>
                <w:szCs w:val="20"/>
              </w:rPr>
              <w:t>Between 1 and 2 years</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32489A97" w14:textId="77777777" w:rsidR="0004624B" w:rsidRPr="00783D9B" w:rsidRDefault="0004624B" w:rsidP="006B5671">
            <w:pPr>
              <w:spacing w:after="0"/>
              <w:jc w:val="center"/>
              <w:rPr>
                <w:b/>
                <w:noProof/>
                <w:sz w:val="20"/>
                <w:szCs w:val="20"/>
              </w:rPr>
            </w:pPr>
            <w:r w:rsidRPr="00783D9B">
              <w:rPr>
                <w:b/>
                <w:noProof/>
                <w:sz w:val="20"/>
                <w:szCs w:val="20"/>
              </w:rPr>
              <w:t>139</w:t>
            </w:r>
          </w:p>
        </w:tc>
        <w:tc>
          <w:tcPr>
            <w:tcW w:w="609" w:type="pct"/>
            <w:tcBorders>
              <w:top w:val="single" w:sz="4" w:space="0" w:color="auto"/>
              <w:left w:val="single" w:sz="4" w:space="0" w:color="auto"/>
              <w:bottom w:val="single" w:sz="4" w:space="0" w:color="auto"/>
              <w:right w:val="single" w:sz="4" w:space="0" w:color="auto"/>
            </w:tcBorders>
          </w:tcPr>
          <w:p w14:paraId="265F58D7" w14:textId="77777777" w:rsidR="0004624B" w:rsidRPr="00783D9B" w:rsidRDefault="0004624B" w:rsidP="006B5671">
            <w:pPr>
              <w:spacing w:after="0"/>
              <w:jc w:val="center"/>
              <w:rPr>
                <w:rFonts w:ascii="Calibri" w:hAnsi="Calibri" w:cs="Calibri"/>
                <w:i/>
                <w:noProof/>
                <w:color w:val="000000"/>
                <w:sz w:val="22"/>
                <w:szCs w:val="22"/>
              </w:rPr>
            </w:pPr>
            <w:r w:rsidRPr="00783D9B">
              <w:rPr>
                <w:rFonts w:ascii="Calibri" w:hAnsi="Calibri" w:cs="Calibri"/>
                <w:i/>
                <w:noProof/>
                <w:color w:val="000000"/>
                <w:sz w:val="22"/>
                <w:szCs w:val="22"/>
              </w:rPr>
              <w:t>138</w:t>
            </w:r>
          </w:p>
        </w:tc>
        <w:tc>
          <w:tcPr>
            <w:tcW w:w="477" w:type="pct"/>
            <w:tcBorders>
              <w:top w:val="single" w:sz="4" w:space="0" w:color="auto"/>
              <w:left w:val="single" w:sz="4" w:space="0" w:color="auto"/>
              <w:bottom w:val="single" w:sz="4" w:space="0" w:color="auto"/>
              <w:right w:val="single" w:sz="4" w:space="0" w:color="auto"/>
            </w:tcBorders>
          </w:tcPr>
          <w:p w14:paraId="32DFFC9C"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729" w:type="pct"/>
            <w:tcBorders>
              <w:top w:val="single" w:sz="4" w:space="0" w:color="auto"/>
              <w:left w:val="single" w:sz="4" w:space="0" w:color="auto"/>
              <w:bottom w:val="single" w:sz="4" w:space="0" w:color="auto"/>
              <w:right w:val="single" w:sz="4" w:space="0" w:color="auto"/>
            </w:tcBorders>
          </w:tcPr>
          <w:p w14:paraId="55EAB19B"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585" w:type="pct"/>
            <w:tcBorders>
              <w:top w:val="single" w:sz="4" w:space="0" w:color="auto"/>
              <w:left w:val="single" w:sz="4" w:space="0" w:color="auto"/>
              <w:bottom w:val="single" w:sz="4" w:space="0" w:color="auto"/>
              <w:right w:val="single" w:sz="4" w:space="0" w:color="auto"/>
            </w:tcBorders>
          </w:tcPr>
          <w:p w14:paraId="27AC6558" w14:textId="77777777" w:rsidR="0004624B" w:rsidRPr="00783D9B" w:rsidRDefault="0004624B" w:rsidP="006B5671">
            <w:pPr>
              <w:spacing w:after="0"/>
              <w:jc w:val="center"/>
              <w:rPr>
                <w:i/>
                <w:noProof/>
                <w:sz w:val="20"/>
                <w:szCs w:val="20"/>
              </w:rPr>
            </w:pPr>
            <w:r w:rsidRPr="00783D9B">
              <w:rPr>
                <w:noProof/>
                <w:sz w:val="20"/>
                <w:szCs w:val="20"/>
              </w:rPr>
              <w:t>1</w:t>
            </w:r>
          </w:p>
        </w:tc>
        <w:tc>
          <w:tcPr>
            <w:tcW w:w="584" w:type="pct"/>
            <w:tcBorders>
              <w:top w:val="single" w:sz="4" w:space="0" w:color="auto"/>
              <w:left w:val="single" w:sz="4" w:space="0" w:color="auto"/>
              <w:bottom w:val="single" w:sz="4" w:space="0" w:color="auto"/>
              <w:right w:val="single" w:sz="4" w:space="0" w:color="auto"/>
            </w:tcBorders>
          </w:tcPr>
          <w:p w14:paraId="1BB8B93D" w14:textId="77777777" w:rsidR="0004624B" w:rsidRPr="00783D9B" w:rsidRDefault="0004624B" w:rsidP="006B5671">
            <w:pPr>
              <w:spacing w:after="0"/>
              <w:jc w:val="center"/>
              <w:rPr>
                <w:noProof/>
                <w:sz w:val="20"/>
                <w:szCs w:val="20"/>
              </w:rPr>
            </w:pPr>
            <w:r w:rsidRPr="00783D9B">
              <w:rPr>
                <w:noProof/>
                <w:sz w:val="20"/>
                <w:szCs w:val="20"/>
              </w:rPr>
              <w:t>0</w:t>
            </w:r>
          </w:p>
        </w:tc>
      </w:tr>
      <w:tr w:rsidR="0004624B" w:rsidRPr="00783D9B" w14:paraId="2E59ADC5"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5B745CB2" w14:textId="77777777" w:rsidR="0004624B" w:rsidRPr="00783D9B" w:rsidRDefault="0004624B" w:rsidP="006B5671">
            <w:pPr>
              <w:spacing w:after="0"/>
              <w:jc w:val="center"/>
              <w:rPr>
                <w:noProof/>
                <w:sz w:val="20"/>
                <w:szCs w:val="20"/>
              </w:rPr>
            </w:pPr>
            <w:r w:rsidRPr="00783D9B">
              <w:rPr>
                <w:noProof/>
                <w:sz w:val="20"/>
                <w:szCs w:val="20"/>
              </w:rPr>
              <w:t>Between 2 and 5 years</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1A150563" w14:textId="77777777" w:rsidR="0004624B" w:rsidRPr="00783D9B" w:rsidRDefault="0004624B" w:rsidP="006B5671">
            <w:pPr>
              <w:spacing w:after="0"/>
              <w:jc w:val="center"/>
              <w:rPr>
                <w:b/>
                <w:noProof/>
                <w:sz w:val="20"/>
                <w:szCs w:val="20"/>
              </w:rPr>
            </w:pPr>
            <w:r w:rsidRPr="00783D9B">
              <w:rPr>
                <w:b/>
                <w:noProof/>
                <w:sz w:val="20"/>
                <w:szCs w:val="20"/>
              </w:rPr>
              <w:t>24</w:t>
            </w:r>
          </w:p>
        </w:tc>
        <w:tc>
          <w:tcPr>
            <w:tcW w:w="609" w:type="pct"/>
            <w:tcBorders>
              <w:top w:val="single" w:sz="4" w:space="0" w:color="auto"/>
              <w:left w:val="single" w:sz="4" w:space="0" w:color="auto"/>
              <w:bottom w:val="single" w:sz="4" w:space="0" w:color="auto"/>
              <w:right w:val="single" w:sz="4" w:space="0" w:color="auto"/>
            </w:tcBorders>
          </w:tcPr>
          <w:p w14:paraId="337C6FF2" w14:textId="77777777" w:rsidR="0004624B" w:rsidRPr="00783D9B" w:rsidRDefault="0004624B" w:rsidP="006B5671">
            <w:pPr>
              <w:spacing w:after="0"/>
              <w:jc w:val="center"/>
              <w:rPr>
                <w:rFonts w:ascii="Calibri" w:hAnsi="Calibri" w:cs="Calibri"/>
                <w:i/>
                <w:noProof/>
                <w:color w:val="000000"/>
                <w:sz w:val="22"/>
                <w:szCs w:val="22"/>
              </w:rPr>
            </w:pPr>
            <w:r w:rsidRPr="00783D9B">
              <w:rPr>
                <w:rFonts w:ascii="Calibri" w:hAnsi="Calibri" w:cs="Calibri"/>
                <w:i/>
                <w:noProof/>
                <w:color w:val="000000"/>
                <w:sz w:val="22"/>
                <w:szCs w:val="22"/>
              </w:rPr>
              <w:t>24</w:t>
            </w:r>
          </w:p>
        </w:tc>
        <w:tc>
          <w:tcPr>
            <w:tcW w:w="477" w:type="pct"/>
            <w:tcBorders>
              <w:top w:val="single" w:sz="4" w:space="0" w:color="auto"/>
              <w:left w:val="single" w:sz="4" w:space="0" w:color="auto"/>
              <w:bottom w:val="single" w:sz="4" w:space="0" w:color="auto"/>
              <w:right w:val="single" w:sz="4" w:space="0" w:color="auto"/>
            </w:tcBorders>
          </w:tcPr>
          <w:p w14:paraId="47DF6D9B"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729" w:type="pct"/>
            <w:tcBorders>
              <w:top w:val="single" w:sz="4" w:space="0" w:color="auto"/>
              <w:left w:val="single" w:sz="4" w:space="0" w:color="auto"/>
              <w:bottom w:val="single" w:sz="4" w:space="0" w:color="auto"/>
              <w:right w:val="single" w:sz="4" w:space="0" w:color="auto"/>
            </w:tcBorders>
          </w:tcPr>
          <w:p w14:paraId="617CB337"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585" w:type="pct"/>
            <w:tcBorders>
              <w:top w:val="single" w:sz="4" w:space="0" w:color="auto"/>
              <w:left w:val="single" w:sz="4" w:space="0" w:color="auto"/>
              <w:bottom w:val="single" w:sz="4" w:space="0" w:color="auto"/>
              <w:right w:val="single" w:sz="4" w:space="0" w:color="auto"/>
            </w:tcBorders>
          </w:tcPr>
          <w:p w14:paraId="07F43201" w14:textId="77777777" w:rsidR="0004624B" w:rsidRPr="00783D9B" w:rsidRDefault="0004624B" w:rsidP="006B5671">
            <w:pPr>
              <w:spacing w:after="0"/>
              <w:jc w:val="center"/>
              <w:rPr>
                <w:i/>
                <w:noProof/>
                <w:sz w:val="20"/>
                <w:szCs w:val="20"/>
              </w:rPr>
            </w:pPr>
            <w:r w:rsidRPr="00783D9B">
              <w:rPr>
                <w:noProof/>
                <w:sz w:val="20"/>
                <w:szCs w:val="20"/>
              </w:rPr>
              <w:t>0</w:t>
            </w:r>
          </w:p>
        </w:tc>
        <w:tc>
          <w:tcPr>
            <w:tcW w:w="584" w:type="pct"/>
            <w:tcBorders>
              <w:top w:val="single" w:sz="4" w:space="0" w:color="auto"/>
              <w:left w:val="single" w:sz="4" w:space="0" w:color="auto"/>
              <w:bottom w:val="single" w:sz="4" w:space="0" w:color="auto"/>
              <w:right w:val="single" w:sz="4" w:space="0" w:color="auto"/>
            </w:tcBorders>
          </w:tcPr>
          <w:p w14:paraId="3E2F0EDB" w14:textId="77777777" w:rsidR="0004624B" w:rsidRPr="00783D9B" w:rsidRDefault="0004624B" w:rsidP="006B5671">
            <w:pPr>
              <w:spacing w:after="0"/>
              <w:jc w:val="center"/>
              <w:rPr>
                <w:noProof/>
                <w:sz w:val="20"/>
                <w:szCs w:val="20"/>
              </w:rPr>
            </w:pPr>
            <w:r w:rsidRPr="00783D9B">
              <w:rPr>
                <w:noProof/>
                <w:sz w:val="20"/>
                <w:szCs w:val="20"/>
              </w:rPr>
              <w:t>0</w:t>
            </w:r>
          </w:p>
        </w:tc>
      </w:tr>
      <w:tr w:rsidR="0004624B" w:rsidRPr="00783D9B" w14:paraId="0452D527"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416C199C" w14:textId="77777777" w:rsidR="0004624B" w:rsidRPr="00783D9B" w:rsidRDefault="0004624B" w:rsidP="006B5671">
            <w:pPr>
              <w:spacing w:after="0"/>
              <w:jc w:val="center"/>
              <w:rPr>
                <w:noProof/>
                <w:sz w:val="20"/>
                <w:szCs w:val="20"/>
              </w:rPr>
            </w:pPr>
            <w:r w:rsidRPr="00783D9B">
              <w:rPr>
                <w:noProof/>
                <w:sz w:val="20"/>
                <w:szCs w:val="20"/>
              </w:rPr>
              <w:t>More than 5 years</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6B1F549B" w14:textId="77777777" w:rsidR="0004624B" w:rsidRPr="00783D9B" w:rsidRDefault="0004624B" w:rsidP="006B5671">
            <w:pPr>
              <w:spacing w:after="0"/>
              <w:jc w:val="center"/>
              <w:rPr>
                <w:b/>
                <w:noProof/>
                <w:sz w:val="20"/>
                <w:szCs w:val="20"/>
              </w:rPr>
            </w:pPr>
            <w:r w:rsidRPr="00783D9B">
              <w:rPr>
                <w:b/>
                <w:noProof/>
                <w:sz w:val="20"/>
                <w:szCs w:val="20"/>
              </w:rPr>
              <w:t>10</w:t>
            </w:r>
          </w:p>
        </w:tc>
        <w:tc>
          <w:tcPr>
            <w:tcW w:w="609" w:type="pct"/>
            <w:tcBorders>
              <w:top w:val="single" w:sz="4" w:space="0" w:color="auto"/>
              <w:left w:val="single" w:sz="4" w:space="0" w:color="auto"/>
              <w:bottom w:val="single" w:sz="4" w:space="0" w:color="auto"/>
              <w:right w:val="single" w:sz="4" w:space="0" w:color="auto"/>
            </w:tcBorders>
          </w:tcPr>
          <w:p w14:paraId="2BFD9D78" w14:textId="77777777" w:rsidR="0004624B" w:rsidRPr="00783D9B" w:rsidRDefault="0004624B" w:rsidP="006B5671">
            <w:pPr>
              <w:spacing w:after="0"/>
              <w:jc w:val="center"/>
              <w:rPr>
                <w:rFonts w:ascii="Calibri" w:hAnsi="Calibri" w:cs="Calibri"/>
                <w:i/>
                <w:noProof/>
                <w:color w:val="000000"/>
                <w:sz w:val="22"/>
                <w:szCs w:val="22"/>
              </w:rPr>
            </w:pPr>
            <w:r w:rsidRPr="00783D9B">
              <w:rPr>
                <w:rFonts w:ascii="Calibri" w:hAnsi="Calibri" w:cs="Calibri"/>
                <w:i/>
                <w:noProof/>
                <w:color w:val="000000"/>
                <w:sz w:val="22"/>
                <w:szCs w:val="22"/>
              </w:rPr>
              <w:t>10</w:t>
            </w:r>
          </w:p>
        </w:tc>
        <w:tc>
          <w:tcPr>
            <w:tcW w:w="477" w:type="pct"/>
            <w:tcBorders>
              <w:top w:val="single" w:sz="4" w:space="0" w:color="auto"/>
              <w:left w:val="single" w:sz="4" w:space="0" w:color="auto"/>
              <w:bottom w:val="single" w:sz="4" w:space="0" w:color="auto"/>
              <w:right w:val="single" w:sz="4" w:space="0" w:color="auto"/>
            </w:tcBorders>
          </w:tcPr>
          <w:p w14:paraId="3B8ED272"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729" w:type="pct"/>
            <w:tcBorders>
              <w:top w:val="single" w:sz="4" w:space="0" w:color="auto"/>
              <w:left w:val="single" w:sz="4" w:space="0" w:color="auto"/>
              <w:bottom w:val="single" w:sz="4" w:space="0" w:color="auto"/>
              <w:right w:val="single" w:sz="4" w:space="0" w:color="auto"/>
            </w:tcBorders>
          </w:tcPr>
          <w:p w14:paraId="712C2EAF" w14:textId="77777777" w:rsidR="0004624B" w:rsidRPr="00783D9B" w:rsidRDefault="0004624B" w:rsidP="006B5671">
            <w:pPr>
              <w:spacing w:after="0"/>
              <w:jc w:val="center"/>
              <w:rPr>
                <w:rFonts w:ascii="Calibri" w:hAnsi="Calibri" w:cs="Calibri"/>
                <w:i/>
                <w:noProof/>
                <w:color w:val="000000"/>
                <w:sz w:val="22"/>
                <w:szCs w:val="22"/>
              </w:rPr>
            </w:pPr>
            <w:r w:rsidRPr="00783D9B">
              <w:rPr>
                <w:noProof/>
                <w:sz w:val="20"/>
                <w:szCs w:val="20"/>
              </w:rPr>
              <w:t>0</w:t>
            </w:r>
          </w:p>
        </w:tc>
        <w:tc>
          <w:tcPr>
            <w:tcW w:w="585" w:type="pct"/>
            <w:tcBorders>
              <w:top w:val="single" w:sz="4" w:space="0" w:color="auto"/>
              <w:left w:val="single" w:sz="4" w:space="0" w:color="auto"/>
              <w:bottom w:val="single" w:sz="4" w:space="0" w:color="auto"/>
              <w:right w:val="single" w:sz="4" w:space="0" w:color="auto"/>
            </w:tcBorders>
          </w:tcPr>
          <w:p w14:paraId="4707F685" w14:textId="77777777" w:rsidR="0004624B" w:rsidRPr="00783D9B" w:rsidRDefault="0004624B" w:rsidP="006B5671">
            <w:pPr>
              <w:spacing w:after="0"/>
              <w:jc w:val="center"/>
              <w:rPr>
                <w:i/>
                <w:noProof/>
                <w:sz w:val="20"/>
                <w:szCs w:val="20"/>
              </w:rPr>
            </w:pPr>
            <w:r w:rsidRPr="00783D9B">
              <w:rPr>
                <w:noProof/>
                <w:sz w:val="20"/>
                <w:szCs w:val="20"/>
              </w:rPr>
              <w:t>0</w:t>
            </w:r>
          </w:p>
        </w:tc>
        <w:tc>
          <w:tcPr>
            <w:tcW w:w="584" w:type="pct"/>
            <w:tcBorders>
              <w:top w:val="single" w:sz="4" w:space="0" w:color="auto"/>
              <w:left w:val="single" w:sz="4" w:space="0" w:color="auto"/>
              <w:bottom w:val="single" w:sz="4" w:space="0" w:color="auto"/>
              <w:right w:val="single" w:sz="4" w:space="0" w:color="auto"/>
            </w:tcBorders>
          </w:tcPr>
          <w:p w14:paraId="17892B67" w14:textId="77777777" w:rsidR="0004624B" w:rsidRPr="00783D9B" w:rsidRDefault="0004624B" w:rsidP="006B5671">
            <w:pPr>
              <w:spacing w:after="0"/>
              <w:jc w:val="center"/>
              <w:rPr>
                <w:noProof/>
                <w:sz w:val="20"/>
                <w:szCs w:val="20"/>
              </w:rPr>
            </w:pPr>
            <w:r w:rsidRPr="00783D9B">
              <w:rPr>
                <w:noProof/>
                <w:sz w:val="20"/>
                <w:szCs w:val="20"/>
              </w:rPr>
              <w:t>0</w:t>
            </w:r>
          </w:p>
        </w:tc>
      </w:tr>
      <w:tr w:rsidR="0004624B" w:rsidRPr="00783D9B" w14:paraId="29F4C5B5" w14:textId="77777777" w:rsidTr="006B5671">
        <w:trPr>
          <w:trHeight w:val="400"/>
          <w:jc w:val="center"/>
        </w:trPr>
        <w:tc>
          <w:tcPr>
            <w:tcW w:w="1144" w:type="pct"/>
            <w:tcBorders>
              <w:top w:val="single" w:sz="4" w:space="0" w:color="auto"/>
              <w:left w:val="single" w:sz="4" w:space="0" w:color="auto"/>
              <w:bottom w:val="single" w:sz="4" w:space="0" w:color="auto"/>
              <w:right w:val="single" w:sz="4" w:space="0" w:color="auto"/>
            </w:tcBorders>
            <w:noWrap/>
            <w:vAlign w:val="center"/>
            <w:hideMark/>
          </w:tcPr>
          <w:p w14:paraId="78C7FEA0" w14:textId="77777777" w:rsidR="0004624B" w:rsidRPr="00783D9B" w:rsidRDefault="0004624B" w:rsidP="006B5671">
            <w:pPr>
              <w:spacing w:after="0"/>
              <w:jc w:val="center"/>
              <w:rPr>
                <w:noProof/>
                <w:sz w:val="20"/>
                <w:szCs w:val="20"/>
              </w:rPr>
            </w:pPr>
            <w:r w:rsidRPr="00783D9B">
              <w:rPr>
                <w:noProof/>
                <w:sz w:val="20"/>
                <w:szCs w:val="20"/>
              </w:rPr>
              <w:t>Not Specified</w:t>
            </w:r>
          </w:p>
        </w:tc>
        <w:tc>
          <w:tcPr>
            <w:tcW w:w="872" w:type="pct"/>
            <w:tcBorders>
              <w:top w:val="single" w:sz="4" w:space="0" w:color="auto"/>
              <w:left w:val="single" w:sz="4" w:space="0" w:color="auto"/>
              <w:bottom w:val="single" w:sz="4" w:space="0" w:color="auto"/>
              <w:right w:val="single" w:sz="4" w:space="0" w:color="auto"/>
            </w:tcBorders>
            <w:noWrap/>
            <w:vAlign w:val="center"/>
            <w:hideMark/>
          </w:tcPr>
          <w:p w14:paraId="2B802894" w14:textId="77777777" w:rsidR="0004624B" w:rsidRPr="00783D9B" w:rsidRDefault="0004624B" w:rsidP="006B5671">
            <w:pPr>
              <w:spacing w:after="0"/>
              <w:jc w:val="center"/>
              <w:rPr>
                <w:b/>
                <w:noProof/>
                <w:sz w:val="20"/>
                <w:szCs w:val="20"/>
              </w:rPr>
            </w:pPr>
            <w:r w:rsidRPr="00783D9B">
              <w:rPr>
                <w:b/>
                <w:noProof/>
                <w:sz w:val="20"/>
                <w:szCs w:val="20"/>
              </w:rPr>
              <w:t>844</w:t>
            </w:r>
          </w:p>
        </w:tc>
        <w:tc>
          <w:tcPr>
            <w:tcW w:w="609" w:type="pct"/>
            <w:tcBorders>
              <w:top w:val="single" w:sz="4" w:space="0" w:color="auto"/>
              <w:left w:val="single" w:sz="4" w:space="0" w:color="auto"/>
              <w:bottom w:val="single" w:sz="4" w:space="0" w:color="auto"/>
              <w:right w:val="single" w:sz="4" w:space="0" w:color="auto"/>
            </w:tcBorders>
          </w:tcPr>
          <w:p w14:paraId="6EA17155" w14:textId="77777777" w:rsidR="0004624B" w:rsidRPr="00783D9B" w:rsidRDefault="0004624B" w:rsidP="006B5671">
            <w:pPr>
              <w:spacing w:after="0"/>
              <w:jc w:val="center"/>
              <w:rPr>
                <w:rFonts w:ascii="Calibri" w:hAnsi="Calibri" w:cs="Calibri"/>
                <w:noProof/>
                <w:color w:val="000000"/>
                <w:sz w:val="22"/>
                <w:szCs w:val="22"/>
              </w:rPr>
            </w:pPr>
            <w:r w:rsidRPr="00783D9B">
              <w:rPr>
                <w:rFonts w:ascii="Calibri" w:hAnsi="Calibri" w:cs="Calibri"/>
                <w:noProof/>
                <w:color w:val="000000"/>
                <w:sz w:val="22"/>
                <w:szCs w:val="22"/>
              </w:rPr>
              <w:t>519</w:t>
            </w:r>
          </w:p>
        </w:tc>
        <w:tc>
          <w:tcPr>
            <w:tcW w:w="477" w:type="pct"/>
            <w:tcBorders>
              <w:top w:val="single" w:sz="4" w:space="0" w:color="auto"/>
              <w:left w:val="single" w:sz="4" w:space="0" w:color="auto"/>
              <w:bottom w:val="single" w:sz="4" w:space="0" w:color="auto"/>
              <w:right w:val="single" w:sz="4" w:space="0" w:color="auto"/>
            </w:tcBorders>
          </w:tcPr>
          <w:p w14:paraId="4285B33A" w14:textId="77777777" w:rsidR="0004624B" w:rsidRPr="00783D9B" w:rsidRDefault="0004624B" w:rsidP="006B5671">
            <w:pPr>
              <w:spacing w:after="0"/>
              <w:jc w:val="center"/>
              <w:rPr>
                <w:noProof/>
                <w:sz w:val="20"/>
                <w:szCs w:val="20"/>
              </w:rPr>
            </w:pPr>
            <w:r w:rsidRPr="00783D9B">
              <w:rPr>
                <w:noProof/>
                <w:sz w:val="20"/>
                <w:szCs w:val="20"/>
              </w:rPr>
              <w:t>232</w:t>
            </w:r>
          </w:p>
        </w:tc>
        <w:tc>
          <w:tcPr>
            <w:tcW w:w="729" w:type="pct"/>
            <w:tcBorders>
              <w:top w:val="single" w:sz="4" w:space="0" w:color="auto"/>
              <w:left w:val="single" w:sz="4" w:space="0" w:color="auto"/>
              <w:bottom w:val="single" w:sz="4" w:space="0" w:color="auto"/>
              <w:right w:val="single" w:sz="4" w:space="0" w:color="auto"/>
            </w:tcBorders>
          </w:tcPr>
          <w:p w14:paraId="1E39A0E6" w14:textId="77777777" w:rsidR="0004624B" w:rsidRPr="00783D9B" w:rsidRDefault="0004624B" w:rsidP="006B5671">
            <w:pPr>
              <w:spacing w:after="0"/>
              <w:jc w:val="center"/>
              <w:rPr>
                <w:noProof/>
                <w:sz w:val="20"/>
                <w:szCs w:val="20"/>
              </w:rPr>
            </w:pPr>
            <w:r w:rsidRPr="00783D9B">
              <w:rPr>
                <w:noProof/>
                <w:sz w:val="20"/>
                <w:szCs w:val="20"/>
              </w:rPr>
              <w:t>92</w:t>
            </w:r>
          </w:p>
        </w:tc>
        <w:tc>
          <w:tcPr>
            <w:tcW w:w="585" w:type="pct"/>
            <w:tcBorders>
              <w:top w:val="single" w:sz="4" w:space="0" w:color="auto"/>
              <w:left w:val="single" w:sz="4" w:space="0" w:color="auto"/>
              <w:bottom w:val="single" w:sz="4" w:space="0" w:color="auto"/>
              <w:right w:val="single" w:sz="4" w:space="0" w:color="auto"/>
            </w:tcBorders>
          </w:tcPr>
          <w:p w14:paraId="23DE4F74" w14:textId="77777777" w:rsidR="0004624B" w:rsidRPr="00783D9B" w:rsidRDefault="0004624B" w:rsidP="006B5671">
            <w:pPr>
              <w:spacing w:after="0"/>
              <w:jc w:val="center"/>
              <w:rPr>
                <w:noProof/>
                <w:sz w:val="20"/>
                <w:szCs w:val="20"/>
              </w:rPr>
            </w:pPr>
            <w:r w:rsidRPr="00783D9B">
              <w:rPr>
                <w:noProof/>
                <w:sz w:val="20"/>
                <w:szCs w:val="20"/>
              </w:rPr>
              <w:t>15</w:t>
            </w:r>
          </w:p>
        </w:tc>
        <w:tc>
          <w:tcPr>
            <w:tcW w:w="584" w:type="pct"/>
            <w:tcBorders>
              <w:top w:val="single" w:sz="4" w:space="0" w:color="auto"/>
              <w:left w:val="single" w:sz="4" w:space="0" w:color="auto"/>
              <w:bottom w:val="single" w:sz="4" w:space="0" w:color="auto"/>
              <w:right w:val="single" w:sz="4" w:space="0" w:color="auto"/>
            </w:tcBorders>
          </w:tcPr>
          <w:p w14:paraId="229ADBF3" w14:textId="77777777" w:rsidR="0004624B" w:rsidRPr="00783D9B" w:rsidRDefault="0004624B" w:rsidP="006B5671">
            <w:pPr>
              <w:spacing w:after="0"/>
              <w:jc w:val="center"/>
              <w:rPr>
                <w:noProof/>
                <w:sz w:val="20"/>
                <w:szCs w:val="20"/>
              </w:rPr>
            </w:pPr>
            <w:r w:rsidRPr="00783D9B">
              <w:rPr>
                <w:noProof/>
                <w:sz w:val="20"/>
                <w:szCs w:val="20"/>
              </w:rPr>
              <w:t>1</w:t>
            </w:r>
          </w:p>
        </w:tc>
      </w:tr>
    </w:tbl>
    <w:p w14:paraId="2E516EB9" w14:textId="77777777" w:rsidR="0004624B" w:rsidRPr="00783D9B" w:rsidRDefault="0004624B" w:rsidP="0004624B">
      <w:pPr>
        <w:spacing w:after="0"/>
        <w:rPr>
          <w:noProof/>
          <w:lang w:eastAsia="fr-BE"/>
        </w:rPr>
      </w:pPr>
    </w:p>
    <w:p w14:paraId="05116B01" w14:textId="77777777" w:rsidR="0004624B" w:rsidRPr="00783D9B" w:rsidRDefault="0004624B" w:rsidP="0004624B">
      <w:pPr>
        <w:rPr>
          <w:noProof/>
          <w:lang w:eastAsia="fr-BE"/>
        </w:rPr>
      </w:pPr>
      <w:r w:rsidRPr="00783D9B">
        <w:rPr>
          <w:noProof/>
        </w:rPr>
        <w:t xml:space="preserve">A closer look was taken to understand what level of required experience means, but due to how the vacancies were drafted, in most cases, it was not possible to have a clear understanding on whether experience is really required.  However, the analysis of the EURES vacancies allows two main conclusions. First, there are cases in which traineeship vacancies include prior experience as a requirement, pointing to a work relationship disguised as traineeship. However, a closer examination shows that the number of such cases is much lower than the sheer number of EURES vacancies which express requiring prior experience.      </w:t>
      </w:r>
    </w:p>
    <w:p w14:paraId="0842B6E5" w14:textId="77777777" w:rsidR="0004624B" w:rsidRPr="00783D9B" w:rsidRDefault="0004624B" w:rsidP="2A16D89B">
      <w:pPr>
        <w:pStyle w:val="Annex2"/>
        <w:numPr>
          <w:ilvl w:val="0"/>
          <w:numId w:val="0"/>
        </w:numPr>
        <w:rPr>
          <w:noProof/>
        </w:rPr>
      </w:pPr>
      <w:bookmarkStart w:id="102" w:name="_Toc160791309"/>
      <w:r>
        <w:rPr>
          <w:noProof/>
        </w:rPr>
        <w:t>Enforcement and inspection mechanisms</w:t>
      </w:r>
      <w:bookmarkEnd w:id="102"/>
      <w:r>
        <w:rPr>
          <w:noProof/>
        </w:rPr>
        <w:t xml:space="preserve"> </w:t>
      </w:r>
    </w:p>
    <w:p w14:paraId="026F2525" w14:textId="77777777" w:rsidR="0004624B" w:rsidRPr="00783D9B" w:rsidRDefault="0004624B" w:rsidP="0004624B">
      <w:pPr>
        <w:rPr>
          <w:b/>
          <w:bCs/>
          <w:noProof/>
          <w:u w:val="single"/>
        </w:rPr>
      </w:pPr>
      <w:r w:rsidRPr="00783D9B">
        <w:rPr>
          <w:rStyle w:val="normaltextrun"/>
          <w:noProof/>
        </w:rPr>
        <w:t>T</w:t>
      </w:r>
      <w:r w:rsidRPr="00783D9B">
        <w:rPr>
          <w:noProof/>
        </w:rPr>
        <w:t>he evaluation showed that  the monitoring and enforcement of the relevant national legislation governing traineeships are in many cases not fit for purpose</w:t>
      </w:r>
      <w:r w:rsidRPr="00783D9B">
        <w:rPr>
          <w:rStyle w:val="FootnoteReference"/>
          <w:noProof/>
        </w:rPr>
        <w:footnoteReference w:id="97"/>
      </w:r>
      <w:r w:rsidRPr="00783D9B">
        <w:rPr>
          <w:noProof/>
        </w:rPr>
        <w:t xml:space="preserve">. This was verified by evidence from  the legal analysis conducted within the framework of the </w:t>
      </w:r>
      <w:r w:rsidRPr="00783D9B" w:rsidDel="008005F7">
        <w:rPr>
          <w:noProof/>
        </w:rPr>
        <w:t xml:space="preserve">supporting </w:t>
      </w:r>
      <w:r w:rsidRPr="00783D9B">
        <w:rPr>
          <w:noProof/>
        </w:rPr>
        <w:t xml:space="preserve">study.  In most </w:t>
      </w:r>
      <w:r w:rsidRPr="00783D9B">
        <w:rPr>
          <w:b/>
          <w:bCs/>
          <w:noProof/>
        </w:rPr>
        <w:t>Member States there are no systems for inspections or guidance for labour inspectorates</w:t>
      </w:r>
      <w:r w:rsidRPr="00783D9B">
        <w:rPr>
          <w:noProof/>
        </w:rPr>
        <w:t xml:space="preserve"> with specific reference to traineeships, for any of the four traineeship types.</w:t>
      </w:r>
      <w:r w:rsidRPr="00783D9B" w:rsidDel="00D0169D">
        <w:rPr>
          <w:noProof/>
        </w:rPr>
        <w:t xml:space="preserve"> </w:t>
      </w:r>
      <w:r w:rsidRPr="00783D9B">
        <w:rPr>
          <w:noProof/>
        </w:rPr>
        <w:t xml:space="preserve">Only four Member States set out systems of inspections or guidance for all traineeships (BG, LT, LU, SK). </w:t>
      </w:r>
    </w:p>
    <w:p w14:paraId="7CF0A786" w14:textId="31E34820" w:rsidR="0004624B" w:rsidRPr="00783D9B" w:rsidRDefault="0004624B" w:rsidP="0004624B">
      <w:pPr>
        <w:pStyle w:val="Caption"/>
        <w:keepNext/>
        <w:rPr>
          <w:noProof/>
          <w:color w:val="auto"/>
        </w:rPr>
      </w:pPr>
      <w:r w:rsidRPr="00783D9B">
        <w:rPr>
          <w:noProof/>
          <w:color w:val="auto"/>
        </w:rPr>
        <w:t>Table 29: Existence</w:t>
      </w:r>
      <w:r w:rsidRPr="00783D9B" w:rsidDel="00F21DA2">
        <w:rPr>
          <w:noProof/>
          <w:color w:val="auto"/>
        </w:rPr>
        <w:t xml:space="preserve"> </w:t>
      </w:r>
      <w:r w:rsidRPr="00783D9B">
        <w:rPr>
          <w:noProof/>
          <w:color w:val="auto"/>
        </w:rPr>
        <w:t>of systems of inspections or guidance for inspectorates</w:t>
      </w:r>
    </w:p>
    <w:tbl>
      <w:tblPr>
        <w:tblStyle w:val="TableGrid"/>
        <w:tblW w:w="9293" w:type="dxa"/>
        <w:tblInd w:w="-5" w:type="dxa"/>
        <w:tblLook w:val="04A0" w:firstRow="1" w:lastRow="0" w:firstColumn="1" w:lastColumn="0" w:noHBand="0" w:noVBand="1"/>
      </w:tblPr>
      <w:tblGrid>
        <w:gridCol w:w="1418"/>
        <w:gridCol w:w="2806"/>
        <w:gridCol w:w="2552"/>
        <w:gridCol w:w="2507"/>
        <w:gridCol w:w="10"/>
      </w:tblGrid>
      <w:tr w:rsidR="0004624B" w:rsidRPr="00783D9B" w14:paraId="512C9E7E" w14:textId="77777777" w:rsidTr="00365BCD">
        <w:trPr>
          <w:trHeight w:val="300"/>
        </w:trPr>
        <w:tc>
          <w:tcPr>
            <w:tcW w:w="1418" w:type="dxa"/>
            <w:noWrap/>
            <w:vAlign w:val="center"/>
            <w:hideMark/>
          </w:tcPr>
          <w:p w14:paraId="3757AA88" w14:textId="77777777" w:rsidR="0004624B" w:rsidRPr="00783D9B" w:rsidRDefault="0004624B" w:rsidP="006B5671">
            <w:pPr>
              <w:spacing w:after="0"/>
              <w:jc w:val="center"/>
              <w:rPr>
                <w:rFonts w:eastAsia="Calibri"/>
                <w:b/>
                <w:noProof/>
              </w:rPr>
            </w:pPr>
            <w:r w:rsidRPr="00783D9B">
              <w:rPr>
                <w:rFonts w:eastAsia="Calibri"/>
                <w:b/>
                <w:noProof/>
              </w:rPr>
              <w:t>Type of traineeship</w:t>
            </w:r>
          </w:p>
        </w:tc>
        <w:tc>
          <w:tcPr>
            <w:tcW w:w="2806" w:type="dxa"/>
            <w:noWrap/>
            <w:vAlign w:val="center"/>
            <w:hideMark/>
          </w:tcPr>
          <w:p w14:paraId="3935EEB6" w14:textId="77777777" w:rsidR="0004624B" w:rsidRPr="00783D9B" w:rsidRDefault="0004624B" w:rsidP="006B5671">
            <w:pPr>
              <w:spacing w:after="0"/>
              <w:jc w:val="center"/>
              <w:rPr>
                <w:rFonts w:eastAsia="Calibri"/>
                <w:b/>
                <w:noProof/>
              </w:rPr>
            </w:pPr>
            <w:r w:rsidRPr="00783D9B">
              <w:rPr>
                <w:rFonts w:eastAsia="Calibri"/>
                <w:b/>
                <w:noProof/>
              </w:rPr>
              <w:t>Yes</w:t>
            </w:r>
          </w:p>
        </w:tc>
        <w:tc>
          <w:tcPr>
            <w:tcW w:w="2552" w:type="dxa"/>
            <w:noWrap/>
            <w:vAlign w:val="center"/>
            <w:hideMark/>
          </w:tcPr>
          <w:p w14:paraId="651384A5" w14:textId="77777777" w:rsidR="0004624B" w:rsidRPr="00783D9B" w:rsidRDefault="0004624B" w:rsidP="006B5671">
            <w:pPr>
              <w:spacing w:after="0"/>
              <w:jc w:val="center"/>
              <w:rPr>
                <w:rFonts w:eastAsia="Calibri"/>
                <w:b/>
                <w:noProof/>
              </w:rPr>
            </w:pPr>
            <w:r w:rsidRPr="00783D9B">
              <w:rPr>
                <w:rFonts w:eastAsia="Calibri"/>
                <w:b/>
                <w:noProof/>
              </w:rPr>
              <w:t>No</w:t>
            </w:r>
          </w:p>
        </w:tc>
        <w:tc>
          <w:tcPr>
            <w:tcW w:w="2517" w:type="dxa"/>
            <w:gridSpan w:val="2"/>
            <w:vAlign w:val="center"/>
          </w:tcPr>
          <w:p w14:paraId="38D4A78D" w14:textId="77777777" w:rsidR="0004624B" w:rsidRPr="00783D9B" w:rsidRDefault="0004624B" w:rsidP="006B5671">
            <w:pPr>
              <w:spacing w:after="0"/>
              <w:jc w:val="center"/>
              <w:rPr>
                <w:rFonts w:eastAsia="Calibri"/>
                <w:b/>
                <w:noProof/>
              </w:rPr>
            </w:pPr>
            <w:r w:rsidRPr="00783D9B">
              <w:rPr>
                <w:b/>
                <w:bCs/>
                <w:noProof/>
              </w:rPr>
              <w:t>Data availability</w:t>
            </w:r>
          </w:p>
        </w:tc>
      </w:tr>
      <w:tr w:rsidR="0004624B" w:rsidRPr="00783D9B" w14:paraId="2C2D0C45" w14:textId="77777777" w:rsidTr="00365BCD">
        <w:trPr>
          <w:gridAfter w:val="1"/>
          <w:wAfter w:w="10" w:type="dxa"/>
          <w:trHeight w:val="513"/>
        </w:trPr>
        <w:tc>
          <w:tcPr>
            <w:tcW w:w="1418" w:type="dxa"/>
            <w:noWrap/>
            <w:vAlign w:val="center"/>
            <w:hideMark/>
          </w:tcPr>
          <w:p w14:paraId="37C9328C" w14:textId="77777777" w:rsidR="0004624B" w:rsidRPr="00783D9B" w:rsidRDefault="0004624B" w:rsidP="006B5671">
            <w:pPr>
              <w:spacing w:after="0"/>
              <w:rPr>
                <w:rFonts w:eastAsia="Calibri"/>
                <w:noProof/>
              </w:rPr>
            </w:pPr>
            <w:r w:rsidRPr="00783D9B">
              <w:rPr>
                <w:rFonts w:eastAsia="Calibri"/>
                <w:noProof/>
              </w:rPr>
              <w:t>OMT</w:t>
            </w:r>
          </w:p>
        </w:tc>
        <w:tc>
          <w:tcPr>
            <w:tcW w:w="2806" w:type="dxa"/>
            <w:hideMark/>
          </w:tcPr>
          <w:p w14:paraId="3CA4F87B" w14:textId="77777777" w:rsidR="0004624B" w:rsidRPr="00783D9B" w:rsidRDefault="0004624B" w:rsidP="006B5671">
            <w:pPr>
              <w:spacing w:after="0"/>
              <w:rPr>
                <w:rFonts w:eastAsia="Calibri"/>
                <w:noProof/>
              </w:rPr>
            </w:pPr>
            <w:r w:rsidRPr="00783D9B">
              <w:rPr>
                <w:rFonts w:eastAsia="Calibri"/>
                <w:noProof/>
              </w:rPr>
              <w:t>BG, EL, LT, LU, HU, SK [6 MS]</w:t>
            </w:r>
          </w:p>
        </w:tc>
        <w:tc>
          <w:tcPr>
            <w:tcW w:w="2552" w:type="dxa"/>
            <w:hideMark/>
          </w:tcPr>
          <w:p w14:paraId="1FDD556F" w14:textId="77777777" w:rsidR="0004624B" w:rsidRPr="00783D9B" w:rsidRDefault="0004624B" w:rsidP="006B5671">
            <w:pPr>
              <w:spacing w:after="0"/>
              <w:rPr>
                <w:rFonts w:eastAsia="Calibri"/>
                <w:noProof/>
              </w:rPr>
            </w:pPr>
            <w:r w:rsidRPr="00783D9B">
              <w:rPr>
                <w:rFonts w:eastAsia="Calibri"/>
                <w:noProof/>
              </w:rPr>
              <w:t>CZ, DK, DE, EE, IE, ES, HR, IT, CY, LV, MT, NL, AT, PL, PT, RO, SI [17 MS]</w:t>
            </w:r>
          </w:p>
        </w:tc>
        <w:tc>
          <w:tcPr>
            <w:tcW w:w="2507" w:type="dxa"/>
          </w:tcPr>
          <w:p w14:paraId="0923597F" w14:textId="77777777" w:rsidR="0004624B" w:rsidRPr="00783D9B" w:rsidRDefault="0004624B" w:rsidP="006B5671">
            <w:pPr>
              <w:spacing w:after="0"/>
              <w:rPr>
                <w:rFonts w:eastAsia="Calibri"/>
                <w:noProof/>
              </w:rPr>
            </w:pPr>
            <w:r w:rsidRPr="00783D9B">
              <w:rPr>
                <w:rFonts w:eastAsia="Calibri"/>
                <w:noProof/>
              </w:rPr>
              <w:t>1 NA (FR), 3 no data (BE, FI, SE)</w:t>
            </w:r>
          </w:p>
        </w:tc>
      </w:tr>
      <w:tr w:rsidR="0004624B" w:rsidRPr="00783D9B" w14:paraId="1BD279C8" w14:textId="77777777" w:rsidTr="00365BCD">
        <w:trPr>
          <w:gridAfter w:val="1"/>
          <w:wAfter w:w="10" w:type="dxa"/>
          <w:trHeight w:val="581"/>
        </w:trPr>
        <w:tc>
          <w:tcPr>
            <w:tcW w:w="1418" w:type="dxa"/>
            <w:noWrap/>
            <w:vAlign w:val="center"/>
            <w:hideMark/>
          </w:tcPr>
          <w:p w14:paraId="573C7035" w14:textId="77777777" w:rsidR="0004624B" w:rsidRPr="00783D9B" w:rsidRDefault="0004624B" w:rsidP="006B5671">
            <w:pPr>
              <w:spacing w:after="0"/>
              <w:rPr>
                <w:rFonts w:eastAsia="Calibri"/>
                <w:noProof/>
              </w:rPr>
            </w:pPr>
            <w:r w:rsidRPr="00783D9B">
              <w:rPr>
                <w:rFonts w:eastAsia="Calibri"/>
                <w:noProof/>
              </w:rPr>
              <w:t>ALMP</w:t>
            </w:r>
          </w:p>
        </w:tc>
        <w:tc>
          <w:tcPr>
            <w:tcW w:w="2806" w:type="dxa"/>
            <w:hideMark/>
          </w:tcPr>
          <w:p w14:paraId="44A9837C" w14:textId="77777777" w:rsidR="0004624B" w:rsidRPr="00783D9B" w:rsidRDefault="0004624B" w:rsidP="006B5671">
            <w:pPr>
              <w:spacing w:after="0"/>
              <w:rPr>
                <w:rFonts w:eastAsia="Calibri"/>
                <w:noProof/>
              </w:rPr>
            </w:pPr>
            <w:r w:rsidRPr="00783D9B">
              <w:rPr>
                <w:rFonts w:eastAsia="Calibri"/>
                <w:noProof/>
              </w:rPr>
              <w:t>BG, DK, IE, IT, LT, LU,  PT, SK [8 MS]</w:t>
            </w:r>
          </w:p>
        </w:tc>
        <w:tc>
          <w:tcPr>
            <w:tcW w:w="2552" w:type="dxa"/>
            <w:hideMark/>
          </w:tcPr>
          <w:p w14:paraId="36260AE8" w14:textId="77777777" w:rsidR="0004624B" w:rsidRPr="00783D9B" w:rsidRDefault="0004624B" w:rsidP="006B5671">
            <w:pPr>
              <w:spacing w:after="0"/>
              <w:rPr>
                <w:rFonts w:eastAsia="Calibri"/>
                <w:noProof/>
              </w:rPr>
            </w:pPr>
            <w:r w:rsidRPr="00783D9B">
              <w:rPr>
                <w:rFonts w:eastAsia="Calibri"/>
                <w:noProof/>
              </w:rPr>
              <w:t>DE, CZ, EE, EL, ES, HR, CY, LV, NL, AT, PL, RO [12 MS]</w:t>
            </w:r>
          </w:p>
        </w:tc>
        <w:tc>
          <w:tcPr>
            <w:tcW w:w="2507" w:type="dxa"/>
          </w:tcPr>
          <w:p w14:paraId="6C7D3E78" w14:textId="77777777" w:rsidR="0004624B" w:rsidRPr="00783D9B" w:rsidRDefault="0004624B" w:rsidP="006B5671">
            <w:pPr>
              <w:spacing w:after="0"/>
              <w:rPr>
                <w:rFonts w:eastAsia="Calibri"/>
                <w:noProof/>
              </w:rPr>
            </w:pPr>
            <w:r w:rsidRPr="00783D9B">
              <w:rPr>
                <w:rFonts w:eastAsia="Calibri"/>
                <w:noProof/>
              </w:rPr>
              <w:t>2 NA (HU, SI), 5 no data (BE, FR, MT, FI, SE)</w:t>
            </w:r>
          </w:p>
        </w:tc>
      </w:tr>
      <w:tr w:rsidR="0004624B" w:rsidRPr="00783D9B" w14:paraId="5506CBA8" w14:textId="77777777" w:rsidTr="00365BCD">
        <w:trPr>
          <w:gridAfter w:val="1"/>
          <w:wAfter w:w="10" w:type="dxa"/>
          <w:trHeight w:val="547"/>
        </w:trPr>
        <w:tc>
          <w:tcPr>
            <w:tcW w:w="1418" w:type="dxa"/>
            <w:noWrap/>
            <w:vAlign w:val="center"/>
            <w:hideMark/>
          </w:tcPr>
          <w:p w14:paraId="7496AE9E" w14:textId="77777777" w:rsidR="0004624B" w:rsidRPr="00783D9B" w:rsidRDefault="0004624B" w:rsidP="006B5671">
            <w:pPr>
              <w:spacing w:after="0"/>
              <w:rPr>
                <w:rFonts w:eastAsia="Calibri"/>
                <w:noProof/>
              </w:rPr>
            </w:pPr>
            <w:r w:rsidRPr="00783D9B">
              <w:rPr>
                <w:rFonts w:eastAsia="Calibri"/>
                <w:noProof/>
              </w:rPr>
              <w:t>ECT</w:t>
            </w:r>
          </w:p>
        </w:tc>
        <w:tc>
          <w:tcPr>
            <w:tcW w:w="2806" w:type="dxa"/>
            <w:noWrap/>
            <w:hideMark/>
          </w:tcPr>
          <w:p w14:paraId="53B5CFBE" w14:textId="77777777" w:rsidR="0004624B" w:rsidRPr="00783D9B" w:rsidRDefault="0004624B" w:rsidP="006B5671">
            <w:pPr>
              <w:spacing w:after="0"/>
              <w:rPr>
                <w:rFonts w:eastAsia="Calibri"/>
                <w:noProof/>
              </w:rPr>
            </w:pPr>
            <w:r w:rsidRPr="00783D9B">
              <w:rPr>
                <w:rFonts w:eastAsia="Calibri"/>
                <w:noProof/>
              </w:rPr>
              <w:t>BG, DK, IE, EL, IT, LT, LU, HU, SK [9 MS]</w:t>
            </w:r>
          </w:p>
        </w:tc>
        <w:tc>
          <w:tcPr>
            <w:tcW w:w="2552" w:type="dxa"/>
            <w:noWrap/>
            <w:hideMark/>
          </w:tcPr>
          <w:p w14:paraId="00EF9F0B" w14:textId="77777777" w:rsidR="0004624B" w:rsidRPr="0053022D" w:rsidRDefault="0004624B" w:rsidP="006B5671">
            <w:pPr>
              <w:spacing w:after="0"/>
              <w:rPr>
                <w:rFonts w:eastAsia="Calibri"/>
                <w:noProof/>
                <w:lang w:val="fr-BE"/>
              </w:rPr>
            </w:pPr>
            <w:r w:rsidRPr="0053022D">
              <w:rPr>
                <w:rFonts w:eastAsia="Calibri"/>
                <w:noProof/>
                <w:lang w:val="fr-BE"/>
              </w:rPr>
              <w:t>CZ, DE, EE, ES, CY, LV, NL, AT, PL PT, RO, SI [12 MS]</w:t>
            </w:r>
          </w:p>
        </w:tc>
        <w:tc>
          <w:tcPr>
            <w:tcW w:w="2507" w:type="dxa"/>
          </w:tcPr>
          <w:p w14:paraId="03B51582" w14:textId="77777777" w:rsidR="0004624B" w:rsidRPr="00783D9B" w:rsidRDefault="0004624B" w:rsidP="006B5671">
            <w:pPr>
              <w:spacing w:after="0"/>
              <w:rPr>
                <w:rFonts w:eastAsia="Calibri"/>
                <w:noProof/>
              </w:rPr>
            </w:pPr>
            <w:r w:rsidRPr="00783D9B">
              <w:rPr>
                <w:rFonts w:eastAsia="Calibri"/>
                <w:noProof/>
              </w:rPr>
              <w:t>1 NA (HR), 5 no data (BE, FR, MT, FI, SE)</w:t>
            </w:r>
          </w:p>
        </w:tc>
      </w:tr>
      <w:tr w:rsidR="0004624B" w:rsidRPr="00783D9B" w14:paraId="53554F03" w14:textId="77777777" w:rsidTr="00365BCD">
        <w:trPr>
          <w:gridAfter w:val="1"/>
          <w:wAfter w:w="10" w:type="dxa"/>
          <w:trHeight w:val="300"/>
        </w:trPr>
        <w:tc>
          <w:tcPr>
            <w:tcW w:w="1418" w:type="dxa"/>
            <w:noWrap/>
            <w:vAlign w:val="center"/>
            <w:hideMark/>
          </w:tcPr>
          <w:p w14:paraId="00BFD08C" w14:textId="77777777" w:rsidR="0004624B" w:rsidRPr="00783D9B" w:rsidRDefault="0004624B" w:rsidP="006B5671">
            <w:pPr>
              <w:spacing w:after="0"/>
              <w:rPr>
                <w:rFonts w:eastAsia="Calibri"/>
                <w:noProof/>
              </w:rPr>
            </w:pPr>
            <w:r w:rsidRPr="00783D9B">
              <w:rPr>
                <w:rFonts w:eastAsia="Calibri"/>
                <w:noProof/>
              </w:rPr>
              <w:t>MPT</w:t>
            </w:r>
          </w:p>
        </w:tc>
        <w:tc>
          <w:tcPr>
            <w:tcW w:w="2806" w:type="dxa"/>
            <w:noWrap/>
            <w:hideMark/>
          </w:tcPr>
          <w:p w14:paraId="59B03D49" w14:textId="77777777" w:rsidR="0004624B" w:rsidRPr="00783D9B" w:rsidRDefault="0004624B" w:rsidP="006B5671">
            <w:pPr>
              <w:spacing w:after="0"/>
              <w:rPr>
                <w:rFonts w:eastAsia="Calibri"/>
                <w:noProof/>
              </w:rPr>
            </w:pPr>
            <w:r w:rsidRPr="00783D9B">
              <w:rPr>
                <w:rFonts w:eastAsia="Calibri"/>
                <w:noProof/>
              </w:rPr>
              <w:t>BG, DK (medical), IE, IT (medical), LT, LU, HU, SK [8 MS]</w:t>
            </w:r>
          </w:p>
        </w:tc>
        <w:tc>
          <w:tcPr>
            <w:tcW w:w="2552" w:type="dxa"/>
            <w:noWrap/>
            <w:hideMark/>
          </w:tcPr>
          <w:p w14:paraId="592BFCB9" w14:textId="77777777" w:rsidR="0004624B" w:rsidRPr="0053022D" w:rsidRDefault="0004624B" w:rsidP="006B5671">
            <w:pPr>
              <w:spacing w:after="0"/>
              <w:rPr>
                <w:rFonts w:eastAsia="Calibri"/>
                <w:noProof/>
                <w:lang w:val="fr-BE"/>
              </w:rPr>
            </w:pPr>
            <w:r w:rsidRPr="0053022D">
              <w:rPr>
                <w:rFonts w:eastAsia="Calibri"/>
                <w:noProof/>
                <w:lang w:val="fr-BE"/>
              </w:rPr>
              <w:t xml:space="preserve">CZ, DE, EE, EL, ES, CY, HR, LV, NL, AT, PL, PT, RO, SI, </w:t>
            </w:r>
          </w:p>
          <w:p w14:paraId="078B3D65" w14:textId="77777777" w:rsidR="0004624B" w:rsidRPr="00783D9B" w:rsidRDefault="0004624B" w:rsidP="006B5671">
            <w:pPr>
              <w:spacing w:after="0"/>
              <w:rPr>
                <w:rFonts w:eastAsia="Calibri"/>
                <w:noProof/>
              </w:rPr>
            </w:pPr>
            <w:r w:rsidRPr="00783D9B">
              <w:rPr>
                <w:rFonts w:eastAsia="Calibri"/>
                <w:noProof/>
              </w:rPr>
              <w:t>[14 MS]</w:t>
            </w:r>
          </w:p>
        </w:tc>
        <w:tc>
          <w:tcPr>
            <w:tcW w:w="2507" w:type="dxa"/>
          </w:tcPr>
          <w:p w14:paraId="03BF0CA9" w14:textId="77777777" w:rsidR="0004624B" w:rsidRPr="00783D9B" w:rsidRDefault="0004624B" w:rsidP="006B5671">
            <w:pPr>
              <w:spacing w:after="0"/>
              <w:rPr>
                <w:rFonts w:eastAsia="Calibri"/>
                <w:noProof/>
              </w:rPr>
            </w:pPr>
            <w:r w:rsidRPr="00783D9B">
              <w:rPr>
                <w:rFonts w:eastAsia="Calibri"/>
                <w:noProof/>
              </w:rPr>
              <w:t>5 no data (BE, FR, MT, FI, SE)</w:t>
            </w:r>
          </w:p>
        </w:tc>
      </w:tr>
    </w:tbl>
    <w:p w14:paraId="0AC518F5" w14:textId="77777777" w:rsidR="0004624B" w:rsidRPr="00783D9B" w:rsidRDefault="0004624B" w:rsidP="0004624B">
      <w:pPr>
        <w:pStyle w:val="FootnoteText"/>
        <w:rPr>
          <w:i/>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p>
    <w:p w14:paraId="465B33F0" w14:textId="77777777" w:rsidR="0004624B" w:rsidRPr="00783D9B" w:rsidRDefault="0004624B" w:rsidP="0004624B">
      <w:pPr>
        <w:pStyle w:val="FootnoteText"/>
        <w:rPr>
          <w:i/>
          <w:noProof/>
        </w:rPr>
      </w:pPr>
      <w:r w:rsidRPr="00783D9B">
        <w:rPr>
          <w:rFonts w:eastAsia="Calibri"/>
          <w:i/>
          <w:noProof/>
        </w:rPr>
        <w:t xml:space="preserve">Source: </w:t>
      </w:r>
      <w:r w:rsidRPr="00783D9B">
        <w:rPr>
          <w:i/>
          <w:noProof/>
        </w:rPr>
        <w:t>Study exploring the context, challenges, and possible solutions in relation to the quality of traineeships in the EU, forthcoming (VT/2022/047).</w:t>
      </w:r>
    </w:p>
    <w:p w14:paraId="33E45C39" w14:textId="77777777" w:rsidR="0004624B" w:rsidRPr="00783D9B" w:rsidRDefault="0004624B" w:rsidP="0004624B">
      <w:pPr>
        <w:spacing w:after="0"/>
        <w:rPr>
          <w:noProof/>
        </w:rPr>
      </w:pPr>
    </w:p>
    <w:p w14:paraId="5AB2CEF9" w14:textId="77777777" w:rsidR="0004624B" w:rsidRPr="00783D9B" w:rsidRDefault="0004624B" w:rsidP="0004624B">
      <w:pPr>
        <w:rPr>
          <w:noProof/>
        </w:rPr>
      </w:pPr>
      <w:r w:rsidRPr="00783D9B">
        <w:rPr>
          <w:b/>
          <w:bCs/>
          <w:noProof/>
        </w:rPr>
        <w:t>Available evidence also shows that procedures for registering complaints or reporting malpractice are lacking in a number of Member States and types of traineeships</w:t>
      </w:r>
      <w:r w:rsidRPr="00783D9B">
        <w:rPr>
          <w:noProof/>
        </w:rPr>
        <w:t xml:space="preserve">. The results of the legal analysis conducted within the framework of the </w:t>
      </w:r>
      <w:r w:rsidRPr="00783D9B" w:rsidDel="003F399A">
        <w:rPr>
          <w:noProof/>
        </w:rPr>
        <w:t xml:space="preserve">supporting </w:t>
      </w:r>
      <w:r w:rsidRPr="00783D9B">
        <w:rPr>
          <w:noProof/>
        </w:rPr>
        <w:t>study  (see table below)</w:t>
      </w:r>
      <w:r w:rsidRPr="00783D9B" w:rsidDel="00B25F4E">
        <w:rPr>
          <w:b/>
          <w:noProof/>
        </w:rPr>
        <w:t xml:space="preserve"> </w:t>
      </w:r>
      <w:r w:rsidRPr="00783D9B">
        <w:rPr>
          <w:noProof/>
        </w:rPr>
        <w:t>show that, on the basis of available data, only four countries  (IE, LT, LU and SK) have procedures for registering complaints and reporting malpractice for all four types of traineeships. In seven Member States, no procedures were identified for any type of traineeship (CZ, DE, HR, CY, AT, PL, SI,).  There are also some in-between cases, where only certain types of traineeships are covered (for instance ALMP, ECT and MPT are covered in DK, IT and LV, only ALMP in PT and only legal MPT in RO.</w:t>
      </w:r>
    </w:p>
    <w:p w14:paraId="18BAFF40" w14:textId="77777777" w:rsidR="0004624B" w:rsidRPr="00783D9B" w:rsidRDefault="0004624B" w:rsidP="0004624B">
      <w:pPr>
        <w:pStyle w:val="Caption"/>
        <w:keepNext/>
        <w:rPr>
          <w:noProof/>
          <w:color w:val="auto"/>
        </w:rPr>
      </w:pPr>
    </w:p>
    <w:p w14:paraId="24008094" w14:textId="77777777" w:rsidR="00C034C0" w:rsidRPr="00783D9B" w:rsidRDefault="00C034C0" w:rsidP="00C034C0">
      <w:pPr>
        <w:rPr>
          <w:noProof/>
        </w:rPr>
      </w:pPr>
    </w:p>
    <w:p w14:paraId="58DEF717" w14:textId="3C11BD64" w:rsidR="0004624B" w:rsidRPr="00783D9B" w:rsidRDefault="0004624B" w:rsidP="0004624B">
      <w:pPr>
        <w:pStyle w:val="Caption"/>
        <w:keepNext/>
        <w:rPr>
          <w:noProof/>
          <w:color w:val="auto"/>
        </w:rPr>
      </w:pPr>
      <w:r w:rsidRPr="00783D9B">
        <w:rPr>
          <w:noProof/>
          <w:color w:val="auto"/>
        </w:rPr>
        <w:t>Table 30: Existence of procedures for registering complaints &amp; reporting malpractice in the Member States by type of traineeship</w:t>
      </w:r>
    </w:p>
    <w:tbl>
      <w:tblPr>
        <w:tblStyle w:val="TableGrid"/>
        <w:tblW w:w="0" w:type="auto"/>
        <w:tblLook w:val="04A0" w:firstRow="1" w:lastRow="0" w:firstColumn="1" w:lastColumn="0" w:noHBand="0" w:noVBand="1"/>
      </w:tblPr>
      <w:tblGrid>
        <w:gridCol w:w="1535"/>
        <w:gridCol w:w="2622"/>
        <w:gridCol w:w="2510"/>
        <w:gridCol w:w="2395"/>
      </w:tblGrid>
      <w:tr w:rsidR="0004624B" w:rsidRPr="00783D9B" w14:paraId="5F3A2149" w14:textId="77777777" w:rsidTr="006B5671">
        <w:tc>
          <w:tcPr>
            <w:tcW w:w="1535" w:type="dxa"/>
            <w:vAlign w:val="center"/>
          </w:tcPr>
          <w:p w14:paraId="7CBA1A13" w14:textId="77777777" w:rsidR="0004624B" w:rsidRPr="00783D9B" w:rsidRDefault="0004624B" w:rsidP="006B5671">
            <w:pPr>
              <w:spacing w:after="0"/>
              <w:jc w:val="center"/>
              <w:rPr>
                <w:b/>
                <w:bCs/>
                <w:noProof/>
              </w:rPr>
            </w:pPr>
            <w:r w:rsidRPr="00783D9B">
              <w:rPr>
                <w:rFonts w:eastAsia="Calibri"/>
                <w:b/>
                <w:noProof/>
              </w:rPr>
              <w:t>Type of traineeship</w:t>
            </w:r>
          </w:p>
        </w:tc>
        <w:tc>
          <w:tcPr>
            <w:tcW w:w="2622" w:type="dxa"/>
            <w:vAlign w:val="center"/>
          </w:tcPr>
          <w:p w14:paraId="0A873A40" w14:textId="77777777" w:rsidR="0004624B" w:rsidRPr="00783D9B" w:rsidRDefault="0004624B" w:rsidP="006B5671">
            <w:pPr>
              <w:spacing w:after="0"/>
              <w:jc w:val="center"/>
              <w:rPr>
                <w:b/>
                <w:bCs/>
                <w:noProof/>
              </w:rPr>
            </w:pPr>
            <w:r w:rsidRPr="00783D9B">
              <w:rPr>
                <w:b/>
                <w:bCs/>
                <w:noProof/>
              </w:rPr>
              <w:t>Yes</w:t>
            </w:r>
          </w:p>
        </w:tc>
        <w:tc>
          <w:tcPr>
            <w:tcW w:w="2510" w:type="dxa"/>
            <w:vAlign w:val="center"/>
          </w:tcPr>
          <w:p w14:paraId="00D259BC" w14:textId="77777777" w:rsidR="0004624B" w:rsidRPr="00783D9B" w:rsidRDefault="0004624B" w:rsidP="006B5671">
            <w:pPr>
              <w:spacing w:after="0"/>
              <w:jc w:val="center"/>
              <w:rPr>
                <w:b/>
                <w:bCs/>
                <w:noProof/>
              </w:rPr>
            </w:pPr>
            <w:r w:rsidRPr="00783D9B">
              <w:rPr>
                <w:b/>
                <w:bCs/>
                <w:noProof/>
              </w:rPr>
              <w:t>No</w:t>
            </w:r>
          </w:p>
        </w:tc>
        <w:tc>
          <w:tcPr>
            <w:tcW w:w="2395" w:type="dxa"/>
            <w:vAlign w:val="center"/>
          </w:tcPr>
          <w:p w14:paraId="20C9226B" w14:textId="77777777" w:rsidR="0004624B" w:rsidRPr="00783D9B" w:rsidRDefault="0004624B" w:rsidP="006B5671">
            <w:pPr>
              <w:spacing w:after="0"/>
              <w:jc w:val="center"/>
              <w:rPr>
                <w:b/>
                <w:bCs/>
                <w:noProof/>
              </w:rPr>
            </w:pPr>
            <w:r w:rsidRPr="00783D9B">
              <w:rPr>
                <w:b/>
                <w:bCs/>
                <w:noProof/>
              </w:rPr>
              <w:t>Data availability</w:t>
            </w:r>
          </w:p>
        </w:tc>
      </w:tr>
      <w:tr w:rsidR="0004624B" w:rsidRPr="00783D9B" w14:paraId="7A2724C7" w14:textId="77777777" w:rsidTr="006B5671">
        <w:tc>
          <w:tcPr>
            <w:tcW w:w="1535" w:type="dxa"/>
            <w:vAlign w:val="center"/>
          </w:tcPr>
          <w:p w14:paraId="541BDE9F" w14:textId="77777777" w:rsidR="0004624B" w:rsidRPr="00783D9B" w:rsidRDefault="0004624B" w:rsidP="006B5671">
            <w:pPr>
              <w:spacing w:after="0"/>
              <w:rPr>
                <w:noProof/>
              </w:rPr>
            </w:pPr>
            <w:r w:rsidRPr="00783D9B">
              <w:rPr>
                <w:noProof/>
              </w:rPr>
              <w:t>OMT</w:t>
            </w:r>
          </w:p>
        </w:tc>
        <w:tc>
          <w:tcPr>
            <w:tcW w:w="2622" w:type="dxa"/>
          </w:tcPr>
          <w:p w14:paraId="4C386DE6" w14:textId="77777777" w:rsidR="0004624B" w:rsidRPr="0053022D" w:rsidRDefault="0004624B" w:rsidP="006B5671">
            <w:pPr>
              <w:spacing w:after="0"/>
              <w:rPr>
                <w:noProof/>
                <w:lang w:val="fr-BE"/>
              </w:rPr>
            </w:pPr>
            <w:r w:rsidRPr="0053022D">
              <w:rPr>
                <w:rFonts w:eastAsia="Calibri"/>
                <w:noProof/>
                <w:lang w:val="fr-BE"/>
              </w:rPr>
              <w:t>BG, IE, ES, LV, LT, LU, SK [7 MS]</w:t>
            </w:r>
          </w:p>
        </w:tc>
        <w:tc>
          <w:tcPr>
            <w:tcW w:w="2510" w:type="dxa"/>
          </w:tcPr>
          <w:p w14:paraId="2BDCFF3A" w14:textId="77777777" w:rsidR="0004624B" w:rsidRPr="00783D9B" w:rsidRDefault="0004624B" w:rsidP="006B5671">
            <w:pPr>
              <w:spacing w:after="0"/>
              <w:rPr>
                <w:noProof/>
              </w:rPr>
            </w:pPr>
            <w:r w:rsidRPr="00783D9B">
              <w:rPr>
                <w:rFonts w:eastAsia="Calibri"/>
                <w:noProof/>
              </w:rPr>
              <w:t>CZ, DK, DE, EE, EL, HR, IT CY, LV, MT, HU, NL AT, PL, PT, RO, SI [16 MS]</w:t>
            </w:r>
          </w:p>
        </w:tc>
        <w:tc>
          <w:tcPr>
            <w:tcW w:w="2395" w:type="dxa"/>
          </w:tcPr>
          <w:p w14:paraId="58381269" w14:textId="77777777" w:rsidR="0004624B" w:rsidRPr="00783D9B" w:rsidRDefault="0004624B" w:rsidP="006B5671">
            <w:pPr>
              <w:spacing w:after="0"/>
              <w:rPr>
                <w:rFonts w:eastAsia="Calibri"/>
                <w:noProof/>
              </w:rPr>
            </w:pPr>
            <w:r w:rsidRPr="00783D9B">
              <w:rPr>
                <w:rFonts w:eastAsia="Calibri"/>
                <w:noProof/>
              </w:rPr>
              <w:t>1 NA (FR,), 3 no data (BE, FI, SE)</w:t>
            </w:r>
          </w:p>
        </w:tc>
      </w:tr>
      <w:tr w:rsidR="0004624B" w:rsidRPr="00783D9B" w14:paraId="0888BB77" w14:textId="77777777" w:rsidTr="006B5671">
        <w:tc>
          <w:tcPr>
            <w:tcW w:w="1535" w:type="dxa"/>
            <w:vAlign w:val="center"/>
          </w:tcPr>
          <w:p w14:paraId="4ABACFF1" w14:textId="77777777" w:rsidR="0004624B" w:rsidRPr="00783D9B" w:rsidRDefault="0004624B" w:rsidP="006B5671">
            <w:pPr>
              <w:spacing w:after="0"/>
              <w:rPr>
                <w:noProof/>
              </w:rPr>
            </w:pPr>
            <w:r w:rsidRPr="00783D9B">
              <w:rPr>
                <w:noProof/>
              </w:rPr>
              <w:t>ALMP</w:t>
            </w:r>
          </w:p>
        </w:tc>
        <w:tc>
          <w:tcPr>
            <w:tcW w:w="2622" w:type="dxa"/>
          </w:tcPr>
          <w:p w14:paraId="7BC82EE2" w14:textId="77777777" w:rsidR="0004624B" w:rsidRPr="00783D9B" w:rsidRDefault="0004624B" w:rsidP="006B5671">
            <w:pPr>
              <w:spacing w:after="0"/>
              <w:rPr>
                <w:noProof/>
              </w:rPr>
            </w:pPr>
            <w:r w:rsidRPr="00783D9B">
              <w:rPr>
                <w:rFonts w:eastAsia="Calibri"/>
                <w:noProof/>
              </w:rPr>
              <w:t>BG, DK, EE, IE, IT, LV, LT, LU, PT, SK, [11 MS]</w:t>
            </w:r>
          </w:p>
        </w:tc>
        <w:tc>
          <w:tcPr>
            <w:tcW w:w="2510" w:type="dxa"/>
          </w:tcPr>
          <w:p w14:paraId="49BB883D" w14:textId="77777777" w:rsidR="0004624B" w:rsidRPr="00783D9B" w:rsidRDefault="0004624B" w:rsidP="006B5671">
            <w:pPr>
              <w:spacing w:after="0"/>
              <w:rPr>
                <w:noProof/>
              </w:rPr>
            </w:pPr>
            <w:r w:rsidRPr="00783D9B">
              <w:rPr>
                <w:rFonts w:eastAsia="Calibri"/>
                <w:noProof/>
              </w:rPr>
              <w:t>CZ, DE, EL, ES, HR, CY,</w:t>
            </w:r>
            <w:r w:rsidRPr="00783D9B" w:rsidDel="00C0265C">
              <w:rPr>
                <w:rFonts w:eastAsia="Calibri"/>
                <w:noProof/>
              </w:rPr>
              <w:t xml:space="preserve"> </w:t>
            </w:r>
            <w:r w:rsidRPr="00783D9B">
              <w:rPr>
                <w:rFonts w:eastAsia="Calibri"/>
                <w:noProof/>
              </w:rPr>
              <w:t>NL, AT, PL, RO [10 MS]</w:t>
            </w:r>
          </w:p>
        </w:tc>
        <w:tc>
          <w:tcPr>
            <w:tcW w:w="2395" w:type="dxa"/>
          </w:tcPr>
          <w:p w14:paraId="3A667AFB" w14:textId="77777777" w:rsidR="0004624B" w:rsidRPr="00783D9B" w:rsidRDefault="0004624B" w:rsidP="006B5671">
            <w:pPr>
              <w:spacing w:after="0"/>
              <w:rPr>
                <w:rFonts w:eastAsia="Calibri"/>
                <w:noProof/>
              </w:rPr>
            </w:pPr>
            <w:r w:rsidRPr="00783D9B">
              <w:rPr>
                <w:rFonts w:eastAsia="Calibri"/>
                <w:noProof/>
              </w:rPr>
              <w:t>2 NA (HU, SI), 4 no data (BE, FR, MT, FI, SE)</w:t>
            </w:r>
          </w:p>
        </w:tc>
      </w:tr>
      <w:tr w:rsidR="0004624B" w:rsidRPr="00783D9B" w14:paraId="311E65A5" w14:textId="77777777" w:rsidTr="006B5671">
        <w:tc>
          <w:tcPr>
            <w:tcW w:w="1535" w:type="dxa"/>
            <w:vAlign w:val="center"/>
          </w:tcPr>
          <w:p w14:paraId="008C7444" w14:textId="77777777" w:rsidR="0004624B" w:rsidRPr="00783D9B" w:rsidRDefault="0004624B" w:rsidP="006B5671">
            <w:pPr>
              <w:spacing w:after="0"/>
              <w:rPr>
                <w:noProof/>
              </w:rPr>
            </w:pPr>
            <w:r w:rsidRPr="00783D9B">
              <w:rPr>
                <w:noProof/>
              </w:rPr>
              <w:t>ECT</w:t>
            </w:r>
          </w:p>
        </w:tc>
        <w:tc>
          <w:tcPr>
            <w:tcW w:w="2622" w:type="dxa"/>
          </w:tcPr>
          <w:p w14:paraId="2754F260" w14:textId="77777777" w:rsidR="0004624B" w:rsidRPr="00783D9B" w:rsidRDefault="0004624B" w:rsidP="006B5671">
            <w:pPr>
              <w:spacing w:after="0"/>
              <w:rPr>
                <w:noProof/>
              </w:rPr>
            </w:pPr>
            <w:r w:rsidRPr="00783D9B">
              <w:rPr>
                <w:rFonts w:eastAsia="Calibri"/>
                <w:noProof/>
              </w:rPr>
              <w:t>BG, DK, IE, LV, LT, LU, IT, HU, SK [9 MS]</w:t>
            </w:r>
          </w:p>
        </w:tc>
        <w:tc>
          <w:tcPr>
            <w:tcW w:w="2510" w:type="dxa"/>
          </w:tcPr>
          <w:p w14:paraId="00E32406" w14:textId="77777777" w:rsidR="0004624B" w:rsidRPr="0053022D" w:rsidRDefault="0004624B" w:rsidP="006B5671">
            <w:pPr>
              <w:spacing w:after="0"/>
              <w:rPr>
                <w:noProof/>
                <w:lang w:val="fr-BE"/>
              </w:rPr>
            </w:pPr>
            <w:r w:rsidRPr="0053022D">
              <w:rPr>
                <w:rFonts w:eastAsia="Calibri"/>
                <w:noProof/>
                <w:lang w:val="fr-BE"/>
              </w:rPr>
              <w:t xml:space="preserve">CZ, DE, EE, ES, </w:t>
            </w:r>
            <w:r w:rsidRPr="0053022D" w:rsidDel="00D537B0">
              <w:rPr>
                <w:rFonts w:eastAsia="Calibri"/>
                <w:noProof/>
                <w:lang w:val="fr-BE"/>
              </w:rPr>
              <w:t xml:space="preserve">CY, </w:t>
            </w:r>
            <w:r w:rsidRPr="0053022D">
              <w:rPr>
                <w:rFonts w:eastAsia="Calibri"/>
                <w:noProof/>
                <w:lang w:val="fr-BE"/>
              </w:rPr>
              <w:t>NL, AT, PL, PT, RO, SI [11 MS]</w:t>
            </w:r>
          </w:p>
        </w:tc>
        <w:tc>
          <w:tcPr>
            <w:tcW w:w="2395" w:type="dxa"/>
          </w:tcPr>
          <w:p w14:paraId="24E99C50" w14:textId="77777777" w:rsidR="0004624B" w:rsidRPr="00783D9B" w:rsidRDefault="0004624B" w:rsidP="006B5671">
            <w:pPr>
              <w:spacing w:after="0"/>
              <w:rPr>
                <w:rFonts w:eastAsia="Calibri"/>
                <w:noProof/>
              </w:rPr>
            </w:pPr>
            <w:r w:rsidRPr="00783D9B">
              <w:rPr>
                <w:rFonts w:eastAsia="Calibri"/>
                <w:noProof/>
              </w:rPr>
              <w:t>1 NA (HR), 6 no data (BE, EL, FR, MT, FI, SE)</w:t>
            </w:r>
          </w:p>
        </w:tc>
      </w:tr>
      <w:tr w:rsidR="0004624B" w:rsidRPr="00783D9B" w14:paraId="44BFB0D1" w14:textId="77777777" w:rsidTr="006B5671">
        <w:tc>
          <w:tcPr>
            <w:tcW w:w="1535" w:type="dxa"/>
            <w:vAlign w:val="center"/>
          </w:tcPr>
          <w:p w14:paraId="762E3797" w14:textId="77777777" w:rsidR="0004624B" w:rsidRPr="00783D9B" w:rsidRDefault="0004624B" w:rsidP="006B5671">
            <w:pPr>
              <w:spacing w:after="0"/>
              <w:rPr>
                <w:noProof/>
              </w:rPr>
            </w:pPr>
            <w:r w:rsidRPr="00783D9B">
              <w:rPr>
                <w:noProof/>
              </w:rPr>
              <w:t>MPT</w:t>
            </w:r>
          </w:p>
        </w:tc>
        <w:tc>
          <w:tcPr>
            <w:tcW w:w="2622" w:type="dxa"/>
          </w:tcPr>
          <w:p w14:paraId="66179516" w14:textId="77777777" w:rsidR="0004624B" w:rsidRPr="00783D9B" w:rsidRDefault="0004624B" w:rsidP="006B5671">
            <w:pPr>
              <w:spacing w:after="0"/>
              <w:rPr>
                <w:noProof/>
              </w:rPr>
            </w:pPr>
            <w:r w:rsidRPr="00783D9B">
              <w:rPr>
                <w:rFonts w:eastAsia="Calibri"/>
                <w:noProof/>
              </w:rPr>
              <w:t>DK, EE (medical, legal), IE, IT (medical), LV, LT, LU, HU, NL (legal), RO (legal), SK [11 MS]</w:t>
            </w:r>
          </w:p>
        </w:tc>
        <w:tc>
          <w:tcPr>
            <w:tcW w:w="2510" w:type="dxa"/>
          </w:tcPr>
          <w:p w14:paraId="31BF694D" w14:textId="77777777" w:rsidR="0004624B" w:rsidRPr="00783D9B" w:rsidRDefault="0004624B" w:rsidP="006B5671">
            <w:pPr>
              <w:spacing w:after="0"/>
              <w:rPr>
                <w:noProof/>
              </w:rPr>
            </w:pPr>
            <w:r w:rsidRPr="00783D9B">
              <w:rPr>
                <w:rFonts w:eastAsia="Calibri"/>
                <w:noProof/>
              </w:rPr>
              <w:t>BG (medical, legal), CZ, DE, EL, ES, HR, CY, AT, PL, PT, SI [11 MS]</w:t>
            </w:r>
          </w:p>
        </w:tc>
        <w:tc>
          <w:tcPr>
            <w:tcW w:w="2395" w:type="dxa"/>
          </w:tcPr>
          <w:p w14:paraId="17376F90" w14:textId="77777777" w:rsidR="0004624B" w:rsidRPr="00783D9B" w:rsidRDefault="0004624B" w:rsidP="006B5671">
            <w:pPr>
              <w:spacing w:after="0"/>
              <w:rPr>
                <w:rFonts w:eastAsia="Calibri"/>
                <w:noProof/>
              </w:rPr>
            </w:pPr>
            <w:r w:rsidRPr="00783D9B">
              <w:rPr>
                <w:rFonts w:eastAsia="Calibri"/>
                <w:noProof/>
              </w:rPr>
              <w:t>5 no data (BE, FR, MT, FI, SE)</w:t>
            </w:r>
          </w:p>
        </w:tc>
      </w:tr>
    </w:tbl>
    <w:p w14:paraId="08EF2309" w14:textId="77777777" w:rsidR="0004624B" w:rsidRPr="00783D9B" w:rsidRDefault="0004624B" w:rsidP="0004624B">
      <w:pPr>
        <w:pStyle w:val="FootnoteText"/>
        <w:rPr>
          <w:i/>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p>
    <w:p w14:paraId="591FD354"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34FB2D29" w14:textId="77777777" w:rsidR="0004624B" w:rsidRPr="00783D9B" w:rsidRDefault="0004624B" w:rsidP="2A16D89B">
      <w:pPr>
        <w:pStyle w:val="Annex2"/>
        <w:numPr>
          <w:ilvl w:val="0"/>
          <w:numId w:val="0"/>
        </w:numPr>
        <w:rPr>
          <w:noProof/>
        </w:rPr>
      </w:pPr>
      <w:bookmarkStart w:id="103" w:name="_Toc160791310"/>
      <w:r>
        <w:rPr>
          <w:noProof/>
        </w:rPr>
        <w:t>Provisions on the training component of traineeships</w:t>
      </w:r>
      <w:bookmarkEnd w:id="103"/>
      <w:r>
        <w:rPr>
          <w:noProof/>
        </w:rPr>
        <w:t xml:space="preserve"> </w:t>
      </w:r>
    </w:p>
    <w:p w14:paraId="23004A19" w14:textId="77777777" w:rsidR="0004624B" w:rsidRPr="00783D9B" w:rsidRDefault="0004624B" w:rsidP="0004624B">
      <w:pPr>
        <w:rPr>
          <w:noProof/>
        </w:rPr>
      </w:pPr>
      <w:r w:rsidRPr="00783D9B">
        <w:rPr>
          <w:noProof/>
        </w:rPr>
        <w:t>The results of the evaluation indicated gaps in the legal frameworks to ensure that the tasks of the trainees are aligned with their learning and training objectives. In fact, despite that the 2014 QFT recommends including in the written agreement the learning and training objectives, the principle on alignment of tasks with learning objectives was among the QFT principles that were the least implemented in national legal frameworks in Member States, with this trend in place for both OMT and ALMP traineeship regulation. Regarding OMT, this principle is not implemented at all in six Member States (DK, IE, CY, HU, AT and PL) but it has been partially implemented in six other countries (CZ, DE, EL, HR, PT and RO)</w:t>
      </w:r>
      <w:r w:rsidRPr="00783D9B">
        <w:rPr>
          <w:rStyle w:val="FootnoteReference"/>
          <w:noProof/>
        </w:rPr>
        <w:footnoteReference w:id="98"/>
      </w:r>
      <w:r w:rsidRPr="00783D9B">
        <w:rPr>
          <w:noProof/>
          <w:vertAlign w:val="superscript"/>
        </w:rPr>
        <w:t>.</w:t>
      </w:r>
      <w:r w:rsidRPr="00783D9B">
        <w:rPr>
          <w:noProof/>
        </w:rPr>
        <w:t xml:space="preserve"> Regarding ALMP traineeships, the principle has not been implemented in all countries except HU</w:t>
      </w:r>
      <w:r w:rsidRPr="00783D9B">
        <w:rPr>
          <w:rStyle w:val="FootnoteReference"/>
          <w:noProof/>
        </w:rPr>
        <w:footnoteReference w:id="99"/>
      </w:r>
      <w:r w:rsidRPr="00783D9B">
        <w:rPr>
          <w:noProof/>
        </w:rPr>
        <w:t>, even though the implementation is only partial in CZ, EE, CY, PL and RO.</w:t>
      </w:r>
    </w:p>
    <w:p w14:paraId="5D277081" w14:textId="77777777" w:rsidR="0004624B" w:rsidRPr="00783D9B" w:rsidRDefault="0004624B" w:rsidP="0004624B">
      <w:pPr>
        <w:rPr>
          <w:noProof/>
          <w:lang w:eastAsia="en-GB"/>
        </w:rPr>
      </w:pPr>
      <w:r w:rsidRPr="00783D9B">
        <w:rPr>
          <w:noProof/>
        </w:rPr>
        <w:t xml:space="preserve">Further evidence, collected from the legal analysis carried out under the </w:t>
      </w:r>
      <w:r w:rsidRPr="00783D9B" w:rsidDel="003F399A">
        <w:rPr>
          <w:noProof/>
        </w:rPr>
        <w:t xml:space="preserve">supporting </w:t>
      </w:r>
      <w:r w:rsidRPr="00783D9B">
        <w:rPr>
          <w:noProof/>
        </w:rPr>
        <w:t xml:space="preserve">study, provided information on the legal provisions which exist in Member States to ensure that the tasks of the trainees are aligned with their training objective, for all four types of traineeships.  The results show that the largest gaps in legal provisions in this area are found in the case of OMT. In contrast, the other three types of traineeships tend to be more regulated in this regard, with provisions for MPT found in all but three (BG, EL, CY), and all but one for ALMP (CY). Regarding ECT, 15 countries (BG, DK, DE, IE, EL, ES, IT, LV, LT, LU, HU, AT, PT, RO, SK) have such provisions. The extent to which such provisions are translated into effective learning content seems to be, however, somewhat limited. According to the results of the 2023 Eurobarometer, while in AT such legal provisions exist for all types of traineeships, except OMT, only 28% of respondents stated that during their traineeship they have not learnt things that were useful professionally though other factors are likely to have contributed to this result. </w:t>
      </w:r>
    </w:p>
    <w:p w14:paraId="4D13F362" w14:textId="5873886F" w:rsidR="0004624B" w:rsidRPr="00783D9B" w:rsidRDefault="0004624B" w:rsidP="0004624B">
      <w:pPr>
        <w:pStyle w:val="Caption"/>
        <w:keepNext/>
        <w:rPr>
          <w:noProof/>
          <w:color w:val="auto"/>
        </w:rPr>
      </w:pPr>
      <w:r w:rsidRPr="00783D9B">
        <w:rPr>
          <w:noProof/>
          <w:color w:val="auto"/>
        </w:rPr>
        <w:t>Table 31: Legal provisions requiring a written agreement/written information indicating that tasks allow trainees to work towards their learning and training objectives</w:t>
      </w:r>
    </w:p>
    <w:tbl>
      <w:tblPr>
        <w:tblStyle w:val="TableGrid"/>
        <w:tblW w:w="0" w:type="auto"/>
        <w:tblLook w:val="04A0" w:firstRow="1" w:lastRow="0" w:firstColumn="1" w:lastColumn="0" w:noHBand="0" w:noVBand="1"/>
      </w:tblPr>
      <w:tblGrid>
        <w:gridCol w:w="1469"/>
        <w:gridCol w:w="3316"/>
        <w:gridCol w:w="2177"/>
        <w:gridCol w:w="2100"/>
      </w:tblGrid>
      <w:tr w:rsidR="0004624B" w:rsidRPr="00783D9B" w14:paraId="2D993275" w14:textId="77777777" w:rsidTr="006B5671">
        <w:tc>
          <w:tcPr>
            <w:tcW w:w="1469" w:type="dxa"/>
            <w:vAlign w:val="center"/>
          </w:tcPr>
          <w:p w14:paraId="116CCD5F" w14:textId="77777777" w:rsidR="0004624B" w:rsidRPr="00783D9B" w:rsidRDefault="0004624B" w:rsidP="006B5671">
            <w:pPr>
              <w:spacing w:after="0"/>
              <w:jc w:val="center"/>
              <w:rPr>
                <w:b/>
                <w:bCs/>
                <w:noProof/>
              </w:rPr>
            </w:pPr>
            <w:r w:rsidRPr="00783D9B">
              <w:rPr>
                <w:b/>
                <w:bCs/>
                <w:noProof/>
              </w:rPr>
              <w:t>Type of traineeship</w:t>
            </w:r>
          </w:p>
        </w:tc>
        <w:tc>
          <w:tcPr>
            <w:tcW w:w="3316" w:type="dxa"/>
            <w:vAlign w:val="center"/>
          </w:tcPr>
          <w:p w14:paraId="160F7607" w14:textId="77777777" w:rsidR="0004624B" w:rsidRPr="00783D9B" w:rsidRDefault="0004624B" w:rsidP="006B5671">
            <w:pPr>
              <w:spacing w:after="0"/>
              <w:jc w:val="center"/>
              <w:rPr>
                <w:b/>
                <w:bCs/>
                <w:noProof/>
              </w:rPr>
            </w:pPr>
            <w:r w:rsidRPr="00783D9B">
              <w:rPr>
                <w:b/>
                <w:bCs/>
                <w:noProof/>
              </w:rPr>
              <w:t>Yes</w:t>
            </w:r>
          </w:p>
        </w:tc>
        <w:tc>
          <w:tcPr>
            <w:tcW w:w="2177" w:type="dxa"/>
            <w:vAlign w:val="center"/>
          </w:tcPr>
          <w:p w14:paraId="6A2FAD14" w14:textId="77777777" w:rsidR="0004624B" w:rsidRPr="00783D9B" w:rsidRDefault="0004624B" w:rsidP="006B5671">
            <w:pPr>
              <w:spacing w:after="0"/>
              <w:jc w:val="center"/>
              <w:rPr>
                <w:b/>
                <w:bCs/>
                <w:noProof/>
              </w:rPr>
            </w:pPr>
            <w:r w:rsidRPr="00783D9B">
              <w:rPr>
                <w:b/>
                <w:bCs/>
                <w:noProof/>
              </w:rPr>
              <w:t>No</w:t>
            </w:r>
          </w:p>
        </w:tc>
        <w:tc>
          <w:tcPr>
            <w:tcW w:w="2100" w:type="dxa"/>
            <w:vAlign w:val="center"/>
          </w:tcPr>
          <w:p w14:paraId="420FBD7E" w14:textId="77777777" w:rsidR="0004624B" w:rsidRPr="00783D9B" w:rsidRDefault="0004624B" w:rsidP="006B5671">
            <w:pPr>
              <w:spacing w:after="0"/>
              <w:jc w:val="center"/>
              <w:rPr>
                <w:b/>
                <w:bCs/>
                <w:noProof/>
              </w:rPr>
            </w:pPr>
            <w:r w:rsidRPr="00783D9B">
              <w:rPr>
                <w:b/>
                <w:bCs/>
                <w:noProof/>
              </w:rPr>
              <w:t>Data availability</w:t>
            </w:r>
          </w:p>
          <w:p w14:paraId="70E573D2" w14:textId="77777777" w:rsidR="0004624B" w:rsidRPr="00783D9B" w:rsidRDefault="0004624B" w:rsidP="006B5671">
            <w:pPr>
              <w:spacing w:after="0"/>
              <w:jc w:val="center"/>
              <w:rPr>
                <w:b/>
                <w:bCs/>
                <w:noProof/>
              </w:rPr>
            </w:pPr>
          </w:p>
        </w:tc>
      </w:tr>
      <w:tr w:rsidR="0004624B" w:rsidRPr="00783D9B" w14:paraId="159FA24E" w14:textId="77777777" w:rsidTr="006B5671">
        <w:tc>
          <w:tcPr>
            <w:tcW w:w="1469" w:type="dxa"/>
            <w:vAlign w:val="center"/>
          </w:tcPr>
          <w:p w14:paraId="69316D05" w14:textId="77777777" w:rsidR="0004624B" w:rsidRPr="00783D9B" w:rsidRDefault="0004624B" w:rsidP="006B5671">
            <w:pPr>
              <w:spacing w:after="0"/>
              <w:rPr>
                <w:noProof/>
              </w:rPr>
            </w:pPr>
            <w:r w:rsidRPr="00783D9B">
              <w:rPr>
                <w:noProof/>
              </w:rPr>
              <w:t>OMT</w:t>
            </w:r>
          </w:p>
        </w:tc>
        <w:tc>
          <w:tcPr>
            <w:tcW w:w="3316" w:type="dxa"/>
          </w:tcPr>
          <w:p w14:paraId="283053B3" w14:textId="77777777" w:rsidR="0004624B" w:rsidRPr="0053022D" w:rsidRDefault="0004624B" w:rsidP="006B5671">
            <w:pPr>
              <w:spacing w:after="0"/>
              <w:rPr>
                <w:noProof/>
                <w:lang w:val="fr-BE"/>
              </w:rPr>
            </w:pPr>
            <w:r w:rsidRPr="0053022D">
              <w:rPr>
                <w:noProof/>
                <w:lang w:val="fr-BE"/>
              </w:rPr>
              <w:t>BE, BG, CZ, DE, EL, ES, HR, LT, LU, PT, RO, SI [12 MS]</w:t>
            </w:r>
          </w:p>
        </w:tc>
        <w:tc>
          <w:tcPr>
            <w:tcW w:w="2177" w:type="dxa"/>
          </w:tcPr>
          <w:p w14:paraId="6107CFAB" w14:textId="77777777" w:rsidR="0004624B" w:rsidRPr="00783D9B" w:rsidRDefault="0004624B" w:rsidP="006B5671">
            <w:pPr>
              <w:spacing w:after="0"/>
              <w:rPr>
                <w:noProof/>
              </w:rPr>
            </w:pPr>
            <w:r w:rsidRPr="00783D9B">
              <w:rPr>
                <w:noProof/>
              </w:rPr>
              <w:t>DK, EE, IE, IT, CY, LV, MT, AT, HU, PL, SK [11 MS]</w:t>
            </w:r>
          </w:p>
        </w:tc>
        <w:tc>
          <w:tcPr>
            <w:tcW w:w="2100" w:type="dxa"/>
          </w:tcPr>
          <w:p w14:paraId="03B6C491" w14:textId="77777777" w:rsidR="0004624B" w:rsidRPr="00783D9B" w:rsidRDefault="0004624B" w:rsidP="006B5671">
            <w:pPr>
              <w:spacing w:after="0"/>
              <w:rPr>
                <w:noProof/>
                <w:color w:val="000000"/>
                <w:sz w:val="22"/>
                <w:szCs w:val="22"/>
              </w:rPr>
            </w:pPr>
            <w:r w:rsidRPr="00783D9B">
              <w:rPr>
                <w:noProof/>
              </w:rPr>
              <w:t>1 NA (FR), 3 no data (NL, FI, SE)</w:t>
            </w:r>
          </w:p>
        </w:tc>
      </w:tr>
      <w:tr w:rsidR="0004624B" w:rsidRPr="00783D9B" w14:paraId="4B883CFF" w14:textId="77777777" w:rsidTr="006B5671">
        <w:tc>
          <w:tcPr>
            <w:tcW w:w="1469" w:type="dxa"/>
            <w:vAlign w:val="center"/>
          </w:tcPr>
          <w:p w14:paraId="28224395" w14:textId="77777777" w:rsidR="0004624B" w:rsidRPr="00783D9B" w:rsidRDefault="0004624B" w:rsidP="006B5671">
            <w:pPr>
              <w:spacing w:after="0"/>
              <w:rPr>
                <w:noProof/>
              </w:rPr>
            </w:pPr>
            <w:r w:rsidRPr="00783D9B">
              <w:rPr>
                <w:noProof/>
              </w:rPr>
              <w:t>ALMP</w:t>
            </w:r>
          </w:p>
        </w:tc>
        <w:tc>
          <w:tcPr>
            <w:tcW w:w="3316" w:type="dxa"/>
          </w:tcPr>
          <w:p w14:paraId="45877C47" w14:textId="77777777" w:rsidR="0004624B" w:rsidRPr="00783D9B" w:rsidRDefault="0004624B" w:rsidP="006B5671">
            <w:pPr>
              <w:spacing w:after="0"/>
              <w:rPr>
                <w:noProof/>
              </w:rPr>
            </w:pPr>
            <w:r w:rsidRPr="00783D9B">
              <w:rPr>
                <w:noProof/>
              </w:rPr>
              <w:t>BE, BG, CZ, DE, DK, EE, IE, EL, ES, FR, HR, IT, LV, LT, LU, MT, AT, PL, PT, RO, SK, FI, SE [23 MS]</w:t>
            </w:r>
          </w:p>
        </w:tc>
        <w:tc>
          <w:tcPr>
            <w:tcW w:w="2177" w:type="dxa"/>
          </w:tcPr>
          <w:p w14:paraId="79B77EC4" w14:textId="77777777" w:rsidR="0004624B" w:rsidRPr="00783D9B" w:rsidRDefault="0004624B" w:rsidP="006B5671">
            <w:pPr>
              <w:spacing w:after="0"/>
              <w:rPr>
                <w:noProof/>
              </w:rPr>
            </w:pPr>
            <w:r w:rsidRPr="00783D9B">
              <w:rPr>
                <w:noProof/>
              </w:rPr>
              <w:t>CY [1 MS]</w:t>
            </w:r>
          </w:p>
        </w:tc>
        <w:tc>
          <w:tcPr>
            <w:tcW w:w="2100" w:type="dxa"/>
          </w:tcPr>
          <w:p w14:paraId="0F871047" w14:textId="77777777" w:rsidR="0004624B" w:rsidRPr="00783D9B" w:rsidRDefault="0004624B" w:rsidP="006B5671">
            <w:pPr>
              <w:spacing w:after="0"/>
              <w:rPr>
                <w:noProof/>
                <w:color w:val="000000"/>
                <w:sz w:val="22"/>
                <w:szCs w:val="22"/>
              </w:rPr>
            </w:pPr>
            <w:r w:rsidRPr="00783D9B">
              <w:rPr>
                <w:noProof/>
              </w:rPr>
              <w:t>2 NA (HU, SI), 1 no data (NL)</w:t>
            </w:r>
          </w:p>
        </w:tc>
      </w:tr>
      <w:tr w:rsidR="0004624B" w:rsidRPr="00783D9B" w14:paraId="00FCC6C1" w14:textId="77777777" w:rsidTr="006B5671">
        <w:tc>
          <w:tcPr>
            <w:tcW w:w="1469" w:type="dxa"/>
            <w:vAlign w:val="center"/>
          </w:tcPr>
          <w:p w14:paraId="4498EE3C" w14:textId="77777777" w:rsidR="0004624B" w:rsidRPr="00783D9B" w:rsidRDefault="0004624B" w:rsidP="006B5671">
            <w:pPr>
              <w:spacing w:after="0"/>
              <w:rPr>
                <w:noProof/>
              </w:rPr>
            </w:pPr>
            <w:r w:rsidRPr="00783D9B">
              <w:rPr>
                <w:noProof/>
              </w:rPr>
              <w:t>ECT</w:t>
            </w:r>
          </w:p>
        </w:tc>
        <w:tc>
          <w:tcPr>
            <w:tcW w:w="3316" w:type="dxa"/>
          </w:tcPr>
          <w:p w14:paraId="39F84758" w14:textId="77777777" w:rsidR="0004624B" w:rsidRPr="00783D9B" w:rsidRDefault="0004624B" w:rsidP="006B5671">
            <w:pPr>
              <w:spacing w:after="0"/>
              <w:rPr>
                <w:noProof/>
              </w:rPr>
            </w:pPr>
            <w:r w:rsidRPr="00783D9B">
              <w:rPr>
                <w:noProof/>
                <w:color w:val="000000"/>
              </w:rPr>
              <w:t>BG, DE</w:t>
            </w:r>
            <w:r w:rsidRPr="00783D9B">
              <w:rPr>
                <w:rStyle w:val="FootnoteReference"/>
                <w:noProof/>
                <w:color w:val="000000"/>
              </w:rPr>
              <w:footnoteReference w:id="100"/>
            </w:r>
            <w:r w:rsidRPr="00783D9B">
              <w:rPr>
                <w:noProof/>
                <w:color w:val="000000"/>
              </w:rPr>
              <w:t>, DK, IE, EL, ES, IT, LV, LT, LU, HU, PT, RO, AT, SK [15 MS]</w:t>
            </w:r>
          </w:p>
        </w:tc>
        <w:tc>
          <w:tcPr>
            <w:tcW w:w="2177" w:type="dxa"/>
          </w:tcPr>
          <w:p w14:paraId="04D5C2C1" w14:textId="77777777" w:rsidR="0004624B" w:rsidRPr="0053022D" w:rsidRDefault="0004624B" w:rsidP="006B5671">
            <w:pPr>
              <w:spacing w:after="0"/>
              <w:rPr>
                <w:noProof/>
                <w:lang w:val="fr-BE"/>
              </w:rPr>
            </w:pPr>
            <w:r w:rsidRPr="0053022D">
              <w:rPr>
                <w:noProof/>
                <w:color w:val="000000"/>
                <w:lang w:val="fr-BE"/>
              </w:rPr>
              <w:t>CZ, EE, CY, PL, SI [5 MS]</w:t>
            </w:r>
          </w:p>
        </w:tc>
        <w:tc>
          <w:tcPr>
            <w:tcW w:w="2100" w:type="dxa"/>
          </w:tcPr>
          <w:p w14:paraId="179D1A0B" w14:textId="77777777" w:rsidR="0004624B" w:rsidRPr="00783D9B" w:rsidRDefault="0004624B" w:rsidP="006B5671">
            <w:pPr>
              <w:spacing w:after="0"/>
              <w:rPr>
                <w:noProof/>
                <w:color w:val="000000"/>
                <w:sz w:val="22"/>
                <w:szCs w:val="22"/>
              </w:rPr>
            </w:pPr>
            <w:r w:rsidRPr="00783D9B">
              <w:rPr>
                <w:noProof/>
                <w:color w:val="000000"/>
              </w:rPr>
              <w:t>1 NA (HR), 6 no data (BE, FR, MT, NL, FI, SE)</w:t>
            </w:r>
          </w:p>
        </w:tc>
      </w:tr>
      <w:tr w:rsidR="0004624B" w:rsidRPr="00783D9B" w14:paraId="6F6A09EE" w14:textId="77777777" w:rsidTr="006B5671">
        <w:tc>
          <w:tcPr>
            <w:tcW w:w="1469" w:type="dxa"/>
            <w:vAlign w:val="center"/>
          </w:tcPr>
          <w:p w14:paraId="7C619AC6" w14:textId="77777777" w:rsidR="0004624B" w:rsidRPr="00783D9B" w:rsidRDefault="0004624B" w:rsidP="006B5671">
            <w:pPr>
              <w:spacing w:after="0"/>
              <w:rPr>
                <w:noProof/>
              </w:rPr>
            </w:pPr>
            <w:r w:rsidRPr="00783D9B">
              <w:rPr>
                <w:noProof/>
              </w:rPr>
              <w:t>MPT</w:t>
            </w:r>
          </w:p>
        </w:tc>
        <w:tc>
          <w:tcPr>
            <w:tcW w:w="3316" w:type="dxa"/>
          </w:tcPr>
          <w:p w14:paraId="477B94C4" w14:textId="77777777" w:rsidR="0004624B" w:rsidRPr="00783D9B" w:rsidRDefault="0004624B" w:rsidP="006B5671">
            <w:pPr>
              <w:spacing w:after="0"/>
              <w:rPr>
                <w:noProof/>
              </w:rPr>
            </w:pPr>
            <w:r w:rsidRPr="00783D9B">
              <w:rPr>
                <w:noProof/>
                <w:color w:val="000000" w:themeColor="text1"/>
              </w:rPr>
              <w:t xml:space="preserve">CZ, DE, DK, EE, IE, ES, HR, IT, LV, LT, LU, HU, AT, PL, PT, RO, SI, SK (medical) </w:t>
            </w:r>
          </w:p>
          <w:p w14:paraId="6B070BBA" w14:textId="77777777" w:rsidR="0004624B" w:rsidRPr="00783D9B" w:rsidRDefault="0004624B" w:rsidP="006B5671">
            <w:pPr>
              <w:spacing w:after="0"/>
              <w:rPr>
                <w:noProof/>
              </w:rPr>
            </w:pPr>
            <w:r w:rsidRPr="00783D9B">
              <w:rPr>
                <w:noProof/>
                <w:color w:val="000000" w:themeColor="text1"/>
              </w:rPr>
              <w:t>[18 MS]</w:t>
            </w:r>
          </w:p>
        </w:tc>
        <w:tc>
          <w:tcPr>
            <w:tcW w:w="2177" w:type="dxa"/>
          </w:tcPr>
          <w:p w14:paraId="0859C753" w14:textId="77777777" w:rsidR="0004624B" w:rsidRPr="00783D9B" w:rsidRDefault="0004624B" w:rsidP="006B5671">
            <w:pPr>
              <w:spacing w:after="0"/>
              <w:rPr>
                <w:noProof/>
              </w:rPr>
            </w:pPr>
            <w:r w:rsidRPr="00783D9B">
              <w:rPr>
                <w:noProof/>
                <w:color w:val="000000" w:themeColor="text1"/>
              </w:rPr>
              <w:t xml:space="preserve">BG, EL, CY </w:t>
            </w:r>
          </w:p>
          <w:p w14:paraId="77406C3A" w14:textId="77777777" w:rsidR="0004624B" w:rsidRPr="00783D9B" w:rsidRDefault="0004624B" w:rsidP="006B5671">
            <w:pPr>
              <w:spacing w:after="0"/>
              <w:rPr>
                <w:noProof/>
              </w:rPr>
            </w:pPr>
            <w:r w:rsidRPr="00783D9B">
              <w:rPr>
                <w:noProof/>
                <w:color w:val="000000" w:themeColor="text1"/>
              </w:rPr>
              <w:t>[3 MS]</w:t>
            </w:r>
          </w:p>
        </w:tc>
        <w:tc>
          <w:tcPr>
            <w:tcW w:w="2100" w:type="dxa"/>
          </w:tcPr>
          <w:p w14:paraId="7D84EC4C" w14:textId="77777777" w:rsidR="0004624B" w:rsidRPr="00783D9B" w:rsidRDefault="0004624B" w:rsidP="006B5671">
            <w:pPr>
              <w:spacing w:after="0"/>
              <w:rPr>
                <w:noProof/>
                <w:color w:val="000000"/>
                <w:sz w:val="22"/>
                <w:szCs w:val="22"/>
              </w:rPr>
            </w:pPr>
            <w:r w:rsidRPr="00783D9B">
              <w:rPr>
                <w:noProof/>
                <w:color w:val="000000"/>
              </w:rPr>
              <w:t>6 no data (BE, FR, MT, NL, FI, SE)</w:t>
            </w:r>
          </w:p>
        </w:tc>
      </w:tr>
    </w:tbl>
    <w:p w14:paraId="520BE612" w14:textId="77777777" w:rsidR="0004624B" w:rsidRPr="00783D9B" w:rsidRDefault="0004624B" w:rsidP="0004624B">
      <w:pPr>
        <w:pStyle w:val="FootnoteText"/>
        <w:rPr>
          <w:i/>
          <w:iCs/>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r w:rsidRPr="00783D9B">
        <w:rPr>
          <w:i/>
          <w:iCs/>
          <w:noProof/>
        </w:rPr>
        <w:t>.</w:t>
      </w:r>
    </w:p>
    <w:p w14:paraId="2D862F0F"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0FC82938" w14:textId="77777777" w:rsidR="0004624B" w:rsidRPr="00783D9B" w:rsidRDefault="0004624B" w:rsidP="2A16D89B">
      <w:pPr>
        <w:pStyle w:val="Annex2"/>
        <w:numPr>
          <w:ilvl w:val="0"/>
          <w:numId w:val="0"/>
        </w:numPr>
        <w:rPr>
          <w:rFonts w:eastAsia="Calibri"/>
          <w:noProof/>
        </w:rPr>
      </w:pPr>
      <w:bookmarkStart w:id="104" w:name="_Toc160791311"/>
      <w:r w:rsidRPr="2A16D89B">
        <w:rPr>
          <w:rFonts w:eastAsia="Calibri"/>
          <w:noProof/>
        </w:rPr>
        <w:t>Provisions on supervision or mentorship</w:t>
      </w:r>
      <w:bookmarkEnd w:id="104"/>
    </w:p>
    <w:p w14:paraId="0CE209DC" w14:textId="77777777" w:rsidR="0004624B" w:rsidRPr="00783D9B" w:rsidRDefault="0004624B" w:rsidP="0004624B">
      <w:pPr>
        <w:rPr>
          <w:noProof/>
        </w:rPr>
      </w:pPr>
      <w:r w:rsidRPr="00783D9B">
        <w:rPr>
          <w:noProof/>
        </w:rPr>
        <w:t xml:space="preserve">The results of the legal analysis carried out under the supporting study showed that, in general, legal provisions on supervision or mentorship exist in several countries, however, gaps still exist. There are nine countries where OMTs are not required to be assigned either a supervisor or a mentor (AT, DE, EL, IE, IT, LV, MT, PL, SK). For MPT, there are also a number of countries (BE, EE, IT, LT, NL, PL) where only traineeships in the medical sector are covered by supervision provisions, and only two (BG and EL) are not covered by mandatory requirements on mentoring (table below). </w:t>
      </w:r>
    </w:p>
    <w:p w14:paraId="56A0FF75" w14:textId="77777777" w:rsidR="0004624B" w:rsidRPr="00783D9B" w:rsidRDefault="0004624B" w:rsidP="0004624B">
      <w:pPr>
        <w:rPr>
          <w:noProof/>
        </w:rPr>
      </w:pPr>
      <w:r w:rsidRPr="00783D9B">
        <w:rPr>
          <w:noProof/>
        </w:rPr>
        <w:t>Examples of such provisions on mentorship include the law in RO (Law 335/2013) which imposes specifically to the mentor to explain the assigned tasks and provide support to the trainee during their traineeship. Learning objectives are also discussed and agreed at the beginning of the traineeship and additional training can be considered throughout the duration of the traineeship. In other Member States, this principle is implemented more broadly. For example, in LT, the nature of the activities should be included in the written agreement but there is no specific regulation stipulating that the trainee should work towards learning and training objectives.</w:t>
      </w:r>
    </w:p>
    <w:p w14:paraId="797510BB" w14:textId="77777777" w:rsidR="0004624B" w:rsidRPr="00783D9B" w:rsidRDefault="0004624B" w:rsidP="0004624B">
      <w:pPr>
        <w:rPr>
          <w:noProof/>
        </w:rPr>
      </w:pPr>
    </w:p>
    <w:p w14:paraId="08453FE3" w14:textId="77777777" w:rsidR="00C034C0" w:rsidRPr="00783D9B" w:rsidRDefault="00C034C0" w:rsidP="0004624B">
      <w:pPr>
        <w:rPr>
          <w:noProof/>
        </w:rPr>
      </w:pPr>
    </w:p>
    <w:p w14:paraId="08AAE76F" w14:textId="77777777" w:rsidR="00C034C0" w:rsidRPr="00783D9B" w:rsidRDefault="00C034C0" w:rsidP="0004624B">
      <w:pPr>
        <w:rPr>
          <w:noProof/>
        </w:rPr>
      </w:pPr>
    </w:p>
    <w:p w14:paraId="1B0FBEFC" w14:textId="0D4E99EA" w:rsidR="0004624B" w:rsidRPr="00783D9B" w:rsidRDefault="0004624B" w:rsidP="0004624B">
      <w:pPr>
        <w:pStyle w:val="Caption"/>
        <w:rPr>
          <w:noProof/>
          <w:color w:val="auto"/>
        </w:rPr>
      </w:pPr>
      <w:r w:rsidRPr="00783D9B">
        <w:rPr>
          <w:noProof/>
          <w:color w:val="auto"/>
        </w:rPr>
        <w:t>Table 32: Legal provisions on  a supervisor and/or mentor for trainees</w:t>
      </w:r>
    </w:p>
    <w:tbl>
      <w:tblPr>
        <w:tblStyle w:val="TableGrid"/>
        <w:tblW w:w="0" w:type="auto"/>
        <w:jc w:val="center"/>
        <w:tblLayout w:type="fixed"/>
        <w:tblLook w:val="04A0" w:firstRow="1" w:lastRow="0" w:firstColumn="1" w:lastColumn="0" w:noHBand="0" w:noVBand="1"/>
      </w:tblPr>
      <w:tblGrid>
        <w:gridCol w:w="1838"/>
        <w:gridCol w:w="2977"/>
        <w:gridCol w:w="2693"/>
        <w:gridCol w:w="1554"/>
      </w:tblGrid>
      <w:tr w:rsidR="0004624B" w:rsidRPr="00783D9B" w14:paraId="534AF7C0" w14:textId="77777777" w:rsidTr="006B5671">
        <w:trPr>
          <w:trHeight w:val="803"/>
          <w:jc w:val="center"/>
        </w:trPr>
        <w:tc>
          <w:tcPr>
            <w:tcW w:w="1838" w:type="dxa"/>
            <w:shd w:val="clear" w:color="auto" w:fill="auto"/>
            <w:vAlign w:val="center"/>
          </w:tcPr>
          <w:p w14:paraId="461E9680" w14:textId="77777777" w:rsidR="0004624B" w:rsidRPr="00783D9B" w:rsidRDefault="0004624B" w:rsidP="006B5671">
            <w:pPr>
              <w:spacing w:after="0"/>
              <w:rPr>
                <w:noProof/>
              </w:rPr>
            </w:pPr>
            <w:r w:rsidRPr="00783D9B">
              <w:rPr>
                <w:noProof/>
                <w:lang w:eastAsia="de-DE"/>
              </w:rPr>
              <w:t>Type of traineeship</w:t>
            </w:r>
          </w:p>
        </w:tc>
        <w:tc>
          <w:tcPr>
            <w:tcW w:w="2977" w:type="dxa"/>
            <w:shd w:val="clear" w:color="auto" w:fill="auto"/>
            <w:vAlign w:val="center"/>
          </w:tcPr>
          <w:p w14:paraId="1E8074E2" w14:textId="77777777" w:rsidR="0004624B" w:rsidRPr="00783D9B" w:rsidRDefault="0004624B" w:rsidP="006B5671">
            <w:pPr>
              <w:spacing w:after="0"/>
              <w:rPr>
                <w:noProof/>
              </w:rPr>
            </w:pPr>
            <w:r w:rsidRPr="00783D9B">
              <w:rPr>
                <w:noProof/>
              </w:rPr>
              <w:t>Yes</w:t>
            </w:r>
          </w:p>
        </w:tc>
        <w:tc>
          <w:tcPr>
            <w:tcW w:w="2693" w:type="dxa"/>
            <w:shd w:val="clear" w:color="auto" w:fill="auto"/>
            <w:vAlign w:val="center"/>
          </w:tcPr>
          <w:p w14:paraId="4110C769" w14:textId="77777777" w:rsidR="0004624B" w:rsidRPr="00783D9B" w:rsidRDefault="0004624B" w:rsidP="006B5671">
            <w:pPr>
              <w:spacing w:after="0"/>
              <w:rPr>
                <w:noProof/>
              </w:rPr>
            </w:pPr>
            <w:r w:rsidRPr="00783D9B">
              <w:rPr>
                <w:noProof/>
              </w:rPr>
              <w:t>No</w:t>
            </w:r>
          </w:p>
        </w:tc>
        <w:tc>
          <w:tcPr>
            <w:tcW w:w="1554" w:type="dxa"/>
            <w:shd w:val="clear" w:color="auto" w:fill="auto"/>
            <w:vAlign w:val="center"/>
          </w:tcPr>
          <w:p w14:paraId="3BBEE1A9" w14:textId="77777777" w:rsidR="0004624B" w:rsidRPr="00783D9B" w:rsidRDefault="0004624B" w:rsidP="006B5671">
            <w:pPr>
              <w:spacing w:after="0"/>
              <w:rPr>
                <w:noProof/>
              </w:rPr>
            </w:pPr>
            <w:r w:rsidRPr="00783D9B">
              <w:rPr>
                <w:noProof/>
              </w:rPr>
              <w:t>Data availability</w:t>
            </w:r>
          </w:p>
          <w:p w14:paraId="24E3D40F" w14:textId="77777777" w:rsidR="0004624B" w:rsidRPr="00783D9B" w:rsidRDefault="0004624B" w:rsidP="006B5671">
            <w:pPr>
              <w:spacing w:after="0"/>
              <w:rPr>
                <w:noProof/>
              </w:rPr>
            </w:pPr>
          </w:p>
        </w:tc>
      </w:tr>
      <w:tr w:rsidR="0004624B" w:rsidRPr="00783D9B" w14:paraId="25937A63" w14:textId="77777777" w:rsidTr="006B5671">
        <w:trPr>
          <w:jc w:val="center"/>
        </w:trPr>
        <w:tc>
          <w:tcPr>
            <w:tcW w:w="1838" w:type="dxa"/>
            <w:vAlign w:val="center"/>
          </w:tcPr>
          <w:p w14:paraId="7E0F5258" w14:textId="77777777" w:rsidR="0004624B" w:rsidRPr="00783D9B" w:rsidRDefault="0004624B" w:rsidP="006B5671">
            <w:pPr>
              <w:spacing w:after="0"/>
              <w:rPr>
                <w:noProof/>
              </w:rPr>
            </w:pPr>
            <w:r w:rsidRPr="00783D9B">
              <w:rPr>
                <w:noProof/>
              </w:rPr>
              <w:t>OMT</w:t>
            </w:r>
          </w:p>
        </w:tc>
        <w:tc>
          <w:tcPr>
            <w:tcW w:w="2977" w:type="dxa"/>
          </w:tcPr>
          <w:p w14:paraId="2CD6F2C1" w14:textId="77777777" w:rsidR="0004624B" w:rsidRPr="00783D9B" w:rsidRDefault="0004624B" w:rsidP="006B5671">
            <w:pPr>
              <w:spacing w:after="0"/>
              <w:rPr>
                <w:noProof/>
              </w:rPr>
            </w:pPr>
            <w:r w:rsidRPr="00783D9B">
              <w:rPr>
                <w:noProof/>
              </w:rPr>
              <w:t>BE, BG, CZ, DK, EE, ES, HR, CY, LT, LU, HU, NL, PT, RO, SI [15 MS]</w:t>
            </w:r>
          </w:p>
        </w:tc>
        <w:tc>
          <w:tcPr>
            <w:tcW w:w="2693" w:type="dxa"/>
          </w:tcPr>
          <w:p w14:paraId="4D2BA876" w14:textId="77777777" w:rsidR="0004624B" w:rsidRPr="00783D9B" w:rsidRDefault="0004624B" w:rsidP="006B5671">
            <w:pPr>
              <w:spacing w:after="0"/>
              <w:rPr>
                <w:noProof/>
              </w:rPr>
            </w:pPr>
            <w:r w:rsidRPr="00783D9B">
              <w:rPr>
                <w:noProof/>
              </w:rPr>
              <w:t>AT, DE, EL, IE, IT, LV, MT, PL, SK [9 MS]</w:t>
            </w:r>
          </w:p>
        </w:tc>
        <w:tc>
          <w:tcPr>
            <w:tcW w:w="1554" w:type="dxa"/>
          </w:tcPr>
          <w:p w14:paraId="1EEA823F" w14:textId="77777777" w:rsidR="0004624B" w:rsidRPr="00783D9B" w:rsidRDefault="0004624B" w:rsidP="006B5671">
            <w:pPr>
              <w:spacing w:after="0"/>
              <w:rPr>
                <w:noProof/>
                <w:color w:val="000000"/>
                <w:sz w:val="22"/>
                <w:szCs w:val="22"/>
              </w:rPr>
            </w:pPr>
            <w:r w:rsidRPr="00783D9B">
              <w:rPr>
                <w:noProof/>
              </w:rPr>
              <w:t>1 NA (FR), 2 no data (FI, SE)</w:t>
            </w:r>
          </w:p>
        </w:tc>
      </w:tr>
      <w:tr w:rsidR="0004624B" w:rsidRPr="00783D9B" w14:paraId="65B81BDA" w14:textId="77777777" w:rsidTr="006B5671">
        <w:trPr>
          <w:jc w:val="center"/>
        </w:trPr>
        <w:tc>
          <w:tcPr>
            <w:tcW w:w="1838" w:type="dxa"/>
            <w:vAlign w:val="center"/>
          </w:tcPr>
          <w:p w14:paraId="25CAF717" w14:textId="77777777" w:rsidR="0004624B" w:rsidRPr="00783D9B" w:rsidRDefault="0004624B" w:rsidP="006B5671">
            <w:pPr>
              <w:spacing w:after="0"/>
              <w:rPr>
                <w:noProof/>
              </w:rPr>
            </w:pPr>
            <w:r w:rsidRPr="00783D9B">
              <w:rPr>
                <w:noProof/>
              </w:rPr>
              <w:t>ALMP</w:t>
            </w:r>
          </w:p>
        </w:tc>
        <w:tc>
          <w:tcPr>
            <w:tcW w:w="2977" w:type="dxa"/>
          </w:tcPr>
          <w:p w14:paraId="76760000" w14:textId="77777777" w:rsidR="0004624B" w:rsidRPr="00783D9B" w:rsidRDefault="0004624B" w:rsidP="006B5671">
            <w:pPr>
              <w:spacing w:after="0"/>
              <w:rPr>
                <w:noProof/>
              </w:rPr>
            </w:pPr>
            <w:r w:rsidRPr="00783D9B">
              <w:rPr>
                <w:noProof/>
              </w:rPr>
              <w:t>BE, CZ, DK, EE, IE, EL ES, FR, HR, IT, CY, LV, LT, LU, NL, MT, PL, PT, RO, SK, FI, SE [22 MS]</w:t>
            </w:r>
          </w:p>
        </w:tc>
        <w:tc>
          <w:tcPr>
            <w:tcW w:w="2693" w:type="dxa"/>
          </w:tcPr>
          <w:p w14:paraId="27EAE741" w14:textId="77777777" w:rsidR="0004624B" w:rsidRPr="00783D9B" w:rsidRDefault="0004624B" w:rsidP="006B5671">
            <w:pPr>
              <w:spacing w:after="0"/>
              <w:rPr>
                <w:noProof/>
              </w:rPr>
            </w:pPr>
            <w:r w:rsidRPr="00783D9B">
              <w:rPr>
                <w:noProof/>
              </w:rPr>
              <w:t>BG, DE, AT [3 MS]</w:t>
            </w:r>
          </w:p>
        </w:tc>
        <w:tc>
          <w:tcPr>
            <w:tcW w:w="1554" w:type="dxa"/>
          </w:tcPr>
          <w:p w14:paraId="79B667C6" w14:textId="77777777" w:rsidR="0004624B" w:rsidRPr="00783D9B" w:rsidRDefault="0004624B" w:rsidP="006B5671">
            <w:pPr>
              <w:spacing w:after="0"/>
              <w:rPr>
                <w:noProof/>
                <w:color w:val="000000"/>
                <w:sz w:val="22"/>
                <w:szCs w:val="22"/>
              </w:rPr>
            </w:pPr>
            <w:r w:rsidRPr="00783D9B">
              <w:rPr>
                <w:noProof/>
              </w:rPr>
              <w:t>2 NA (HU, SI)</w:t>
            </w:r>
          </w:p>
        </w:tc>
      </w:tr>
      <w:tr w:rsidR="0004624B" w:rsidRPr="00783D9B" w14:paraId="734E7D52" w14:textId="77777777" w:rsidTr="006B5671">
        <w:trPr>
          <w:jc w:val="center"/>
        </w:trPr>
        <w:tc>
          <w:tcPr>
            <w:tcW w:w="1838" w:type="dxa"/>
            <w:vAlign w:val="center"/>
          </w:tcPr>
          <w:p w14:paraId="63115D06" w14:textId="77777777" w:rsidR="0004624B" w:rsidRPr="00783D9B" w:rsidRDefault="0004624B" w:rsidP="006B5671">
            <w:pPr>
              <w:spacing w:after="0"/>
              <w:rPr>
                <w:noProof/>
              </w:rPr>
            </w:pPr>
            <w:r w:rsidRPr="00783D9B">
              <w:rPr>
                <w:noProof/>
              </w:rPr>
              <w:t>ECT</w:t>
            </w:r>
          </w:p>
        </w:tc>
        <w:tc>
          <w:tcPr>
            <w:tcW w:w="2977" w:type="dxa"/>
          </w:tcPr>
          <w:p w14:paraId="2C2A9F6C" w14:textId="77777777" w:rsidR="0004624B" w:rsidRPr="00783D9B" w:rsidRDefault="0004624B" w:rsidP="006B5671">
            <w:pPr>
              <w:spacing w:after="0"/>
              <w:rPr>
                <w:noProof/>
              </w:rPr>
            </w:pPr>
            <w:r w:rsidRPr="00783D9B">
              <w:rPr>
                <w:noProof/>
              </w:rPr>
              <w:t>BG, DK, IE, ES, IT, CY, LV, LT, LU, HU, AT, PT, RO, SI, SK [15 MS]</w:t>
            </w:r>
          </w:p>
        </w:tc>
        <w:tc>
          <w:tcPr>
            <w:tcW w:w="2693" w:type="dxa"/>
          </w:tcPr>
          <w:p w14:paraId="7A32CFD1" w14:textId="77777777" w:rsidR="0004624B" w:rsidRPr="0053022D" w:rsidRDefault="0004624B" w:rsidP="006B5671">
            <w:pPr>
              <w:spacing w:after="0"/>
              <w:rPr>
                <w:noProof/>
                <w:lang w:val="fr-BE"/>
              </w:rPr>
            </w:pPr>
            <w:r w:rsidRPr="0053022D">
              <w:rPr>
                <w:noProof/>
                <w:lang w:val="fr-BE"/>
              </w:rPr>
              <w:t>DE, EE, CZ, PL [4 MS]</w:t>
            </w:r>
          </w:p>
        </w:tc>
        <w:tc>
          <w:tcPr>
            <w:tcW w:w="1554" w:type="dxa"/>
          </w:tcPr>
          <w:p w14:paraId="0A5B801D" w14:textId="77777777" w:rsidR="0004624B" w:rsidRPr="00783D9B" w:rsidRDefault="0004624B" w:rsidP="006B5671">
            <w:pPr>
              <w:spacing w:after="0"/>
              <w:rPr>
                <w:noProof/>
                <w:color w:val="000000"/>
                <w:sz w:val="22"/>
                <w:szCs w:val="22"/>
              </w:rPr>
            </w:pPr>
            <w:r w:rsidRPr="00783D9B">
              <w:rPr>
                <w:noProof/>
              </w:rPr>
              <w:t>1 NA (HR), 7 no data (BE, EL, FR, MT, NL, FI, SE)</w:t>
            </w:r>
          </w:p>
        </w:tc>
      </w:tr>
      <w:tr w:rsidR="0004624B" w:rsidRPr="00783D9B" w14:paraId="5142EE57" w14:textId="77777777" w:rsidTr="006B5671">
        <w:trPr>
          <w:jc w:val="center"/>
        </w:trPr>
        <w:tc>
          <w:tcPr>
            <w:tcW w:w="1838" w:type="dxa"/>
            <w:vAlign w:val="center"/>
          </w:tcPr>
          <w:p w14:paraId="252ABA1D" w14:textId="77777777" w:rsidR="0004624B" w:rsidRPr="00783D9B" w:rsidRDefault="0004624B" w:rsidP="006B5671">
            <w:pPr>
              <w:spacing w:after="0"/>
              <w:rPr>
                <w:noProof/>
              </w:rPr>
            </w:pPr>
            <w:r w:rsidRPr="00783D9B">
              <w:rPr>
                <w:noProof/>
              </w:rPr>
              <w:t>MPT</w:t>
            </w:r>
          </w:p>
        </w:tc>
        <w:tc>
          <w:tcPr>
            <w:tcW w:w="2977" w:type="dxa"/>
          </w:tcPr>
          <w:p w14:paraId="73329FCE" w14:textId="77777777" w:rsidR="0004624B" w:rsidRPr="00783D9B" w:rsidRDefault="0004624B" w:rsidP="006B5671">
            <w:pPr>
              <w:spacing w:after="0"/>
              <w:rPr>
                <w:noProof/>
              </w:rPr>
            </w:pPr>
            <w:r w:rsidRPr="00783D9B">
              <w:rPr>
                <w:noProof/>
              </w:rPr>
              <w:t>BE (medical), CZ, DE, DK, EE (medical), IE, ES, HR, IT (medical), CY, LV, LT (medical), LU, HU, AT, NL (legal), PL (medical), PT, RO (medical, legal), SI, SK [21 MS]</w:t>
            </w:r>
          </w:p>
        </w:tc>
        <w:tc>
          <w:tcPr>
            <w:tcW w:w="2693" w:type="dxa"/>
          </w:tcPr>
          <w:p w14:paraId="7829A7A8" w14:textId="77777777" w:rsidR="0004624B" w:rsidRPr="00783D9B" w:rsidRDefault="0004624B" w:rsidP="006B5671">
            <w:pPr>
              <w:spacing w:after="0"/>
              <w:rPr>
                <w:noProof/>
              </w:rPr>
            </w:pPr>
            <w:r w:rsidRPr="00783D9B">
              <w:rPr>
                <w:noProof/>
              </w:rPr>
              <w:t>BG, EL [2 MS]</w:t>
            </w:r>
          </w:p>
        </w:tc>
        <w:tc>
          <w:tcPr>
            <w:tcW w:w="1554" w:type="dxa"/>
          </w:tcPr>
          <w:p w14:paraId="7111C1C1" w14:textId="77777777" w:rsidR="0004624B" w:rsidRPr="00783D9B" w:rsidRDefault="0004624B" w:rsidP="006B5671">
            <w:pPr>
              <w:spacing w:after="0"/>
              <w:rPr>
                <w:noProof/>
                <w:color w:val="000000"/>
                <w:sz w:val="22"/>
                <w:szCs w:val="22"/>
              </w:rPr>
            </w:pPr>
            <w:r w:rsidRPr="00783D9B">
              <w:rPr>
                <w:noProof/>
              </w:rPr>
              <w:t>4 no data (FR, MT, FI, SE)</w:t>
            </w:r>
          </w:p>
        </w:tc>
      </w:tr>
    </w:tbl>
    <w:p w14:paraId="0FBE68BC" w14:textId="77777777" w:rsidR="0004624B" w:rsidRPr="00783D9B" w:rsidRDefault="0004624B" w:rsidP="0004624B">
      <w:pPr>
        <w:pStyle w:val="FootnoteText"/>
        <w:rPr>
          <w:i/>
          <w:noProof/>
        </w:rPr>
      </w:pPr>
      <w:r w:rsidRPr="00783D9B">
        <w:rPr>
          <w:rFonts w:eastAsia="Calibri"/>
          <w:i/>
          <w:noProof/>
        </w:rPr>
        <w:t xml:space="preserve">Note: </w:t>
      </w:r>
      <w:r w:rsidRPr="00783D9B">
        <w:rPr>
          <w:i/>
          <w:noProof/>
        </w:rPr>
        <w:t>NA indicate cases where such traineeship types are not known. OMT are prohibited in FR, for ALMP, in HU and SI there are no formal traineeship contracts and therefore this is treated as NA, for ECT, HR is marked as NA is these traineeships are conducted on a free market basis.</w:t>
      </w:r>
    </w:p>
    <w:p w14:paraId="16C4A1B5"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107C5315" w14:textId="77777777" w:rsidR="0004624B" w:rsidRPr="00783D9B" w:rsidRDefault="0004624B" w:rsidP="2A16D89B">
      <w:pPr>
        <w:pStyle w:val="Annex2"/>
        <w:numPr>
          <w:ilvl w:val="0"/>
          <w:numId w:val="0"/>
        </w:numPr>
        <w:rPr>
          <w:noProof/>
        </w:rPr>
      </w:pPr>
      <w:bookmarkStart w:id="105" w:name="_Toc160791312"/>
      <w:r>
        <w:rPr>
          <w:noProof/>
        </w:rPr>
        <w:t>Transparency of vacancy notices</w:t>
      </w:r>
      <w:bookmarkEnd w:id="105"/>
      <w:r>
        <w:rPr>
          <w:noProof/>
        </w:rPr>
        <w:t xml:space="preserve"> </w:t>
      </w:r>
    </w:p>
    <w:p w14:paraId="0C8BF432" w14:textId="77777777" w:rsidR="0004624B" w:rsidRPr="00783D9B" w:rsidRDefault="0004624B" w:rsidP="0004624B">
      <w:pPr>
        <w:rPr>
          <w:noProof/>
        </w:rPr>
      </w:pPr>
      <w:r w:rsidRPr="00783D9B">
        <w:rPr>
          <w:noProof/>
        </w:rPr>
        <w:t>The</w:t>
      </w:r>
      <w:r w:rsidRPr="00783D9B" w:rsidDel="00447D40">
        <w:rPr>
          <w:noProof/>
        </w:rPr>
        <w:t xml:space="preserve"> evaluation </w:t>
      </w:r>
      <w:r w:rsidRPr="00783D9B">
        <w:rPr>
          <w:noProof/>
        </w:rPr>
        <w:t>pointed out</w:t>
      </w:r>
      <w:r w:rsidRPr="00783D9B" w:rsidDel="00A72E2D">
        <w:rPr>
          <w:noProof/>
        </w:rPr>
        <w:t xml:space="preserve"> </w:t>
      </w:r>
      <w:r w:rsidRPr="00783D9B">
        <w:rPr>
          <w:b/>
          <w:bCs/>
          <w:noProof/>
        </w:rPr>
        <w:t>a lack of transparency in the vacancy notices</w:t>
      </w:r>
      <w:r w:rsidRPr="00783D9B">
        <w:rPr>
          <w:noProof/>
        </w:rPr>
        <w:t xml:space="preserve"> which can be considered as a driver of poor traineeships. Namely, it identified that Principle 14, on transparency of vacancies, is among the principles that are the least</w:t>
      </w:r>
      <w:r w:rsidRPr="00783D9B">
        <w:rPr>
          <w:rStyle w:val="FootnoteReference"/>
          <w:noProof/>
        </w:rPr>
        <w:footnoteReference w:id="101"/>
      </w:r>
      <w:r w:rsidRPr="00783D9B">
        <w:rPr>
          <w:noProof/>
        </w:rPr>
        <w:t xml:space="preserve"> implemented in legislative frameworks of Member States, for both OMT and ALMP traineeships. This is not implemented at all in seven Member States (DK, DE, IE, ES, HR, AT and PT) for OMT and in nine (DK, DE, IE, ES, IT, LV, SI, SK and SE) for ALMP traineeships. Across Member States, traineeship providers are generally not required to include information in their vacancies on the conditions of the traineeship. The reasons for this are twofold. Firstly, in some Member States (such as DK, EE, LV, SI) vacancies for ALMP traineeships are not available as trainees find traineeship positions through a PES consultant on a case-by-case basis. Secondly, in other Member States it is not compulsory to provide details about the objectives and the requirements of an ALMP or an OMT (e.g., IE, FR, IT, LT, HU). </w:t>
      </w:r>
    </w:p>
    <w:p w14:paraId="7023D20A" w14:textId="77777777" w:rsidR="0004624B" w:rsidRPr="00783D9B" w:rsidRDefault="0004624B" w:rsidP="0004624B">
      <w:pPr>
        <w:rPr>
          <w:noProof/>
        </w:rPr>
      </w:pPr>
      <w:r w:rsidRPr="00783D9B">
        <w:rPr>
          <w:noProof/>
        </w:rPr>
        <w:t xml:space="preserve">Furthermore, a </w:t>
      </w:r>
      <w:r w:rsidRPr="00783D9B">
        <w:rPr>
          <w:b/>
          <w:bCs/>
          <w:noProof/>
        </w:rPr>
        <w:t>vacancy analysis</w:t>
      </w:r>
      <w:r w:rsidRPr="00783D9B">
        <w:rPr>
          <w:rStyle w:val="FootnoteReference"/>
          <w:b/>
          <w:bCs/>
          <w:noProof/>
        </w:rPr>
        <w:footnoteReference w:id="102"/>
      </w:r>
      <w:r w:rsidRPr="00783D9B">
        <w:rPr>
          <w:b/>
          <w:bCs/>
          <w:noProof/>
        </w:rPr>
        <w:t xml:space="preserve">, </w:t>
      </w:r>
      <w:r w:rsidRPr="00783D9B">
        <w:rPr>
          <w:noProof/>
        </w:rPr>
        <w:t>conducted as part of the evaluation, examined almost 2,000 vacancies</w:t>
      </w:r>
      <w:r w:rsidRPr="00783D9B">
        <w:rPr>
          <w:rStyle w:val="FootnoteReference"/>
          <w:noProof/>
        </w:rPr>
        <w:footnoteReference w:id="103"/>
      </w:r>
      <w:r w:rsidRPr="00783D9B">
        <w:rPr>
          <w:noProof/>
        </w:rPr>
        <w:t xml:space="preserve"> in the 27 Member States on their alignment with the QFT principles on transparency and showed that only around 40% for OMT and 50% form ALPM traineeships vacancies mentioned allowance or compensation and/or/ did not clarify the learning and training objectives; 63% of OMT and 40% of ALMP did not mention the duration and less than 10% mentioned information on social protection. </w:t>
      </w:r>
    </w:p>
    <w:p w14:paraId="293DCC76" w14:textId="77777777" w:rsidR="0004624B" w:rsidRPr="00783D9B" w:rsidRDefault="0004624B" w:rsidP="003D64BF">
      <w:pPr>
        <w:pStyle w:val="ListParagraph"/>
        <w:numPr>
          <w:ilvl w:val="0"/>
          <w:numId w:val="43"/>
        </w:numPr>
        <w:rPr>
          <w:noProof/>
        </w:rPr>
      </w:pPr>
      <w:r w:rsidRPr="00783D9B">
        <w:rPr>
          <w:noProof/>
        </w:rPr>
        <w:t xml:space="preserve">42% of OMT and 59% of ALMP traineeship vacancies mentioned allowance or compensation. 21% of OMT and 44% of ALMP traineeship vacancies indicated the amount. </w:t>
      </w:r>
    </w:p>
    <w:p w14:paraId="42D9840A" w14:textId="77777777" w:rsidR="0004624B" w:rsidRPr="00783D9B" w:rsidRDefault="0004624B" w:rsidP="003D64BF">
      <w:pPr>
        <w:pStyle w:val="ListParagraph"/>
        <w:numPr>
          <w:ilvl w:val="0"/>
          <w:numId w:val="43"/>
        </w:numPr>
        <w:rPr>
          <w:noProof/>
        </w:rPr>
      </w:pPr>
      <w:r w:rsidRPr="00783D9B">
        <w:rPr>
          <w:noProof/>
        </w:rPr>
        <w:t xml:space="preserve">Around 40% of OMT and 58% of ALMP traineeship vacancies did not clarify the learning and training objectives, while only 11% of OMT and 8% of ALMP traineeship vacancies mentioned assigning a supervisor. </w:t>
      </w:r>
    </w:p>
    <w:p w14:paraId="2DAB3DD0" w14:textId="77777777" w:rsidR="0004624B" w:rsidRPr="00783D9B" w:rsidRDefault="0004624B" w:rsidP="003D64BF">
      <w:pPr>
        <w:pStyle w:val="ListParagraph"/>
        <w:numPr>
          <w:ilvl w:val="0"/>
          <w:numId w:val="43"/>
        </w:numPr>
        <w:rPr>
          <w:noProof/>
        </w:rPr>
      </w:pPr>
      <w:r w:rsidRPr="00783D9B">
        <w:rPr>
          <w:noProof/>
        </w:rPr>
        <w:t xml:space="preserve">63% of OMT and 40% of ALMP traineeship vacancies did not mention the duration, while 86% of OMT and 92% of ALMP traineeship vacancies did not mention the conditions for an extension or renewal. </w:t>
      </w:r>
    </w:p>
    <w:p w14:paraId="1D6F27A9" w14:textId="77777777" w:rsidR="0004624B" w:rsidRPr="00783D9B" w:rsidRDefault="0004624B" w:rsidP="003D64BF">
      <w:pPr>
        <w:pStyle w:val="ListParagraph"/>
        <w:numPr>
          <w:ilvl w:val="0"/>
          <w:numId w:val="43"/>
        </w:numPr>
        <w:rPr>
          <w:noProof/>
        </w:rPr>
      </w:pPr>
      <w:r w:rsidRPr="00783D9B">
        <w:rPr>
          <w:noProof/>
        </w:rPr>
        <w:t>Less than 10% mentioned information on social protection.</w:t>
      </w:r>
    </w:p>
    <w:p w14:paraId="4C5142BB" w14:textId="1C73BF12" w:rsidR="0004624B" w:rsidRPr="00783D9B" w:rsidRDefault="0004624B" w:rsidP="0004624B">
      <w:pPr>
        <w:rPr>
          <w:noProof/>
        </w:rPr>
      </w:pPr>
      <w:r w:rsidRPr="00783D9B">
        <w:rPr>
          <w:noProof/>
        </w:rPr>
        <w:t>Furthermore, in the trainee survey conducted for the study supporting the</w:t>
      </w:r>
      <w:r w:rsidRPr="00783D9B" w:rsidDel="00447D40">
        <w:rPr>
          <w:noProof/>
        </w:rPr>
        <w:t xml:space="preserve"> evaluation</w:t>
      </w:r>
      <w:r w:rsidRPr="00783D9B">
        <w:rPr>
          <w:noProof/>
        </w:rPr>
        <w:t>, when asked what elements respondents would like to find in a vacancy notice advertising a traineeship, respondents ranked the tasks/job description of the traineeship as the most important element (68%), followed by the traineeship duration (65%), terms and conditions (60%), and the traineeship working hours (57%) (see Figure 1</w:t>
      </w:r>
      <w:r w:rsidR="000E64BB" w:rsidRPr="00783D9B">
        <w:rPr>
          <w:noProof/>
        </w:rPr>
        <w:t>8</w:t>
      </w:r>
      <w:r w:rsidRPr="00783D9B">
        <w:rPr>
          <w:noProof/>
        </w:rPr>
        <w:t xml:space="preserve">). </w:t>
      </w:r>
    </w:p>
    <w:p w14:paraId="6479CC95" w14:textId="77777777" w:rsidR="0004624B" w:rsidRPr="00783D9B" w:rsidRDefault="0004624B" w:rsidP="0004624B">
      <w:pPr>
        <w:keepNext/>
        <w:jc w:val="center"/>
        <w:rPr>
          <w:noProof/>
        </w:rPr>
      </w:pPr>
      <w:r w:rsidRPr="00783D9B">
        <w:rPr>
          <w:noProof/>
          <w:lang w:eastAsia="en-GB"/>
        </w:rPr>
        <w:drawing>
          <wp:inline distT="0" distB="0" distL="0" distR="0" wp14:anchorId="2E6B1FE9" wp14:editId="5EB3F02E">
            <wp:extent cx="4819298" cy="316774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63199" cy="3196598"/>
                    </a:xfrm>
                    <a:prstGeom prst="rect">
                      <a:avLst/>
                    </a:prstGeom>
                  </pic:spPr>
                </pic:pic>
              </a:graphicData>
            </a:graphic>
          </wp:inline>
        </w:drawing>
      </w:r>
    </w:p>
    <w:p w14:paraId="2FAA695D" w14:textId="32794484" w:rsidR="0004624B" w:rsidRPr="00783D9B" w:rsidRDefault="0004624B" w:rsidP="0004624B">
      <w:pPr>
        <w:pStyle w:val="Caption"/>
        <w:jc w:val="left"/>
        <w:rPr>
          <w:noProof/>
        </w:rPr>
      </w:pPr>
      <w:r w:rsidRPr="00783D9B">
        <w:rPr>
          <w:noProof/>
          <w:color w:val="auto"/>
        </w:rPr>
        <w:t>Figure 18: Results of trainees’ survey. Question: “Which of the following elements would you like to find in a vacancy notice advertising the traineeship?</w:t>
      </w:r>
      <w:r w:rsidRPr="00783D9B">
        <w:rPr>
          <w:noProof/>
        </w:rPr>
        <w:br/>
      </w:r>
      <w:r w:rsidRPr="00783D9B">
        <w:rPr>
          <w:noProof/>
          <w:color w:val="auto"/>
        </w:rPr>
        <w:t>Source: Study supporting the evaluation of the Quality Framework for Traineeships (</w:t>
      </w:r>
      <w:hyperlink r:id="rId66">
        <w:r w:rsidRPr="00783D9B">
          <w:rPr>
            <w:rStyle w:val="Hyperlink"/>
            <w:noProof/>
            <w:color w:val="auto"/>
          </w:rPr>
          <w:t>VC/2021/0654</w:t>
        </w:r>
      </w:hyperlink>
      <w:r w:rsidRPr="00783D9B">
        <w:rPr>
          <w:noProof/>
          <w:color w:val="auto"/>
        </w:rPr>
        <w:t>), Final Report, January 2023. N=449</w:t>
      </w:r>
    </w:p>
    <w:p w14:paraId="3798EA94" w14:textId="77777777" w:rsidR="0004624B" w:rsidRPr="00783D9B" w:rsidRDefault="0004624B" w:rsidP="2A16D89B">
      <w:pPr>
        <w:pStyle w:val="Annex2"/>
        <w:numPr>
          <w:ilvl w:val="0"/>
          <w:numId w:val="0"/>
        </w:numPr>
        <w:rPr>
          <w:noProof/>
        </w:rPr>
      </w:pPr>
      <w:bookmarkStart w:id="106" w:name="_Toc160791313"/>
      <w:r>
        <w:rPr>
          <w:noProof/>
        </w:rPr>
        <w:t>Provisions on teleworking arrangements</w:t>
      </w:r>
      <w:bookmarkEnd w:id="106"/>
      <w:r>
        <w:rPr>
          <w:noProof/>
        </w:rPr>
        <w:t xml:space="preserve"> </w:t>
      </w:r>
    </w:p>
    <w:p w14:paraId="006C08C9" w14:textId="77777777" w:rsidR="0004624B" w:rsidRPr="00783D9B" w:rsidRDefault="0004624B" w:rsidP="0004624B">
      <w:pPr>
        <w:rPr>
          <w:noProof/>
        </w:rPr>
      </w:pPr>
      <w:r w:rsidRPr="00783D9B">
        <w:rPr>
          <w:noProof/>
        </w:rPr>
        <w:t>Based on the legal analysis, overall, it appears that most countries have not introduced formal teleworking arrangements. Ten Member States (DE, EE, EL, CY, LV, NL, AT, PT, RO, NL) have no formal teleworking arrangements for any type of traineeship. The ones</w:t>
      </w:r>
      <w:r w:rsidRPr="00783D9B" w:rsidDel="002678D5">
        <w:rPr>
          <w:noProof/>
        </w:rPr>
        <w:t xml:space="preserve"> </w:t>
      </w:r>
      <w:r w:rsidRPr="00783D9B">
        <w:rPr>
          <w:noProof/>
        </w:rPr>
        <w:t xml:space="preserve">that have, most often, apply the arrangements to all types of traineeships. </w:t>
      </w:r>
    </w:p>
    <w:p w14:paraId="2A1A945E" w14:textId="77777777" w:rsidR="00C034C0" w:rsidRPr="00783D9B" w:rsidRDefault="00C034C0" w:rsidP="0004624B">
      <w:pPr>
        <w:rPr>
          <w:noProof/>
        </w:rPr>
      </w:pPr>
    </w:p>
    <w:p w14:paraId="4B99B267" w14:textId="2E458D3C" w:rsidR="0004624B" w:rsidRPr="00783D9B" w:rsidRDefault="0004624B" w:rsidP="0004624B">
      <w:pPr>
        <w:pStyle w:val="Caption"/>
        <w:keepNext/>
        <w:rPr>
          <w:noProof/>
          <w:color w:val="auto"/>
        </w:rPr>
      </w:pPr>
      <w:r w:rsidRPr="00783D9B">
        <w:rPr>
          <w:noProof/>
          <w:color w:val="auto"/>
        </w:rPr>
        <w:t>Table 33: Legal analysis - existence of teleworking arrangements</w:t>
      </w:r>
    </w:p>
    <w:tbl>
      <w:tblPr>
        <w:tblStyle w:val="TableGrid"/>
        <w:tblW w:w="0" w:type="auto"/>
        <w:tblLook w:val="04A0" w:firstRow="1" w:lastRow="0" w:firstColumn="1" w:lastColumn="0" w:noHBand="0" w:noVBand="1"/>
      </w:tblPr>
      <w:tblGrid>
        <w:gridCol w:w="1469"/>
        <w:gridCol w:w="3317"/>
        <w:gridCol w:w="2177"/>
        <w:gridCol w:w="2099"/>
      </w:tblGrid>
      <w:tr w:rsidR="0004624B" w:rsidRPr="00783D9B" w14:paraId="2E6C95B5" w14:textId="77777777" w:rsidTr="006B5671">
        <w:tc>
          <w:tcPr>
            <w:tcW w:w="1469" w:type="dxa"/>
            <w:shd w:val="clear" w:color="auto" w:fill="auto"/>
            <w:vAlign w:val="center"/>
          </w:tcPr>
          <w:p w14:paraId="625DF9C6" w14:textId="77777777" w:rsidR="0004624B" w:rsidRPr="00783D9B" w:rsidRDefault="0004624B" w:rsidP="006B5671">
            <w:pPr>
              <w:jc w:val="center"/>
              <w:rPr>
                <w:b/>
                <w:bCs/>
                <w:noProof/>
              </w:rPr>
            </w:pPr>
            <w:r w:rsidRPr="00783D9B">
              <w:rPr>
                <w:b/>
                <w:bCs/>
                <w:noProof/>
                <w:lang w:eastAsia="de-DE"/>
              </w:rPr>
              <w:t>Type of traineeship</w:t>
            </w:r>
          </w:p>
        </w:tc>
        <w:tc>
          <w:tcPr>
            <w:tcW w:w="3317" w:type="dxa"/>
            <w:shd w:val="clear" w:color="auto" w:fill="auto"/>
            <w:vAlign w:val="center"/>
          </w:tcPr>
          <w:p w14:paraId="4A441CDC" w14:textId="77777777" w:rsidR="0004624B" w:rsidRPr="00783D9B" w:rsidRDefault="0004624B" w:rsidP="006B5671">
            <w:pPr>
              <w:jc w:val="center"/>
              <w:rPr>
                <w:b/>
                <w:bCs/>
                <w:noProof/>
              </w:rPr>
            </w:pPr>
            <w:r w:rsidRPr="00783D9B">
              <w:rPr>
                <w:b/>
                <w:bCs/>
                <w:noProof/>
              </w:rPr>
              <w:t>Yes</w:t>
            </w:r>
          </w:p>
        </w:tc>
        <w:tc>
          <w:tcPr>
            <w:tcW w:w="2177" w:type="dxa"/>
            <w:shd w:val="clear" w:color="auto" w:fill="auto"/>
            <w:vAlign w:val="center"/>
          </w:tcPr>
          <w:p w14:paraId="32140E65" w14:textId="77777777" w:rsidR="0004624B" w:rsidRPr="00783D9B" w:rsidRDefault="0004624B" w:rsidP="006B5671">
            <w:pPr>
              <w:jc w:val="center"/>
              <w:rPr>
                <w:b/>
                <w:bCs/>
                <w:noProof/>
              </w:rPr>
            </w:pPr>
            <w:r w:rsidRPr="00783D9B">
              <w:rPr>
                <w:b/>
                <w:bCs/>
                <w:noProof/>
              </w:rPr>
              <w:t>No</w:t>
            </w:r>
          </w:p>
        </w:tc>
        <w:tc>
          <w:tcPr>
            <w:tcW w:w="2099" w:type="dxa"/>
            <w:shd w:val="clear" w:color="auto" w:fill="auto"/>
            <w:vAlign w:val="center"/>
          </w:tcPr>
          <w:p w14:paraId="467916CD" w14:textId="77777777" w:rsidR="0004624B" w:rsidRPr="00783D9B" w:rsidRDefault="0004624B" w:rsidP="006B5671">
            <w:pPr>
              <w:jc w:val="center"/>
              <w:rPr>
                <w:b/>
                <w:bCs/>
                <w:noProof/>
              </w:rPr>
            </w:pPr>
            <w:r w:rsidRPr="00783D9B">
              <w:rPr>
                <w:b/>
                <w:bCs/>
                <w:noProof/>
              </w:rPr>
              <w:t>Data availability</w:t>
            </w:r>
          </w:p>
        </w:tc>
      </w:tr>
      <w:tr w:rsidR="0004624B" w:rsidRPr="00783D9B" w14:paraId="54FB2054" w14:textId="77777777" w:rsidTr="006B5671">
        <w:tc>
          <w:tcPr>
            <w:tcW w:w="1469" w:type="dxa"/>
            <w:vAlign w:val="center"/>
          </w:tcPr>
          <w:p w14:paraId="16B8156D" w14:textId="77777777" w:rsidR="0004624B" w:rsidRPr="00783D9B" w:rsidRDefault="0004624B" w:rsidP="006B5671">
            <w:pPr>
              <w:rPr>
                <w:noProof/>
              </w:rPr>
            </w:pPr>
            <w:r w:rsidRPr="00783D9B">
              <w:rPr>
                <w:noProof/>
              </w:rPr>
              <w:t>OMT</w:t>
            </w:r>
          </w:p>
        </w:tc>
        <w:tc>
          <w:tcPr>
            <w:tcW w:w="3317" w:type="dxa"/>
          </w:tcPr>
          <w:p w14:paraId="2F1AB3D1" w14:textId="77777777" w:rsidR="0004624B" w:rsidRPr="0053022D" w:rsidRDefault="0004624B" w:rsidP="006B5671">
            <w:pPr>
              <w:rPr>
                <w:noProof/>
                <w:lang w:val="fr-BE"/>
              </w:rPr>
            </w:pPr>
            <w:r w:rsidRPr="0053022D">
              <w:rPr>
                <w:noProof/>
                <w:lang w:val="fr-BE"/>
              </w:rPr>
              <w:t>BG, CZ, DK, IE, ES, LT, HU, SI, SK</w:t>
            </w:r>
            <w:r w:rsidRPr="0053022D" w:rsidDel="004F1B89">
              <w:rPr>
                <w:rFonts w:eastAsia="Calibri"/>
                <w:noProof/>
                <w:lang w:val="fr-BE"/>
              </w:rPr>
              <w:t xml:space="preserve"> </w:t>
            </w:r>
            <w:r w:rsidRPr="0053022D">
              <w:rPr>
                <w:rFonts w:eastAsia="Calibri"/>
                <w:noProof/>
                <w:lang w:val="fr-BE"/>
              </w:rPr>
              <w:t>[9 MS]</w:t>
            </w:r>
          </w:p>
        </w:tc>
        <w:tc>
          <w:tcPr>
            <w:tcW w:w="2177" w:type="dxa"/>
          </w:tcPr>
          <w:p w14:paraId="2E711BC3" w14:textId="77777777" w:rsidR="0004624B" w:rsidRPr="00783D9B" w:rsidRDefault="0004624B" w:rsidP="006B5671">
            <w:pPr>
              <w:rPr>
                <w:noProof/>
              </w:rPr>
            </w:pPr>
            <w:r w:rsidRPr="00783D9B">
              <w:rPr>
                <w:noProof/>
              </w:rPr>
              <w:t>DE, EE, EL, IT, CY, LV, MT, NL, AT, PL, PT, RO</w:t>
            </w:r>
            <w:r w:rsidRPr="00783D9B" w:rsidDel="00406A1D">
              <w:rPr>
                <w:rFonts w:eastAsia="Calibri"/>
                <w:noProof/>
              </w:rPr>
              <w:t xml:space="preserve"> </w:t>
            </w:r>
            <w:r w:rsidRPr="00783D9B">
              <w:rPr>
                <w:rFonts w:eastAsia="Calibri"/>
                <w:noProof/>
              </w:rPr>
              <w:t>[12 MS]</w:t>
            </w:r>
          </w:p>
        </w:tc>
        <w:tc>
          <w:tcPr>
            <w:tcW w:w="2099" w:type="dxa"/>
          </w:tcPr>
          <w:p w14:paraId="4442E294" w14:textId="77777777" w:rsidR="0004624B" w:rsidRPr="00783D9B" w:rsidRDefault="0004624B" w:rsidP="006B5671">
            <w:pPr>
              <w:rPr>
                <w:noProof/>
                <w:color w:val="000000"/>
                <w:sz w:val="22"/>
                <w:szCs w:val="22"/>
              </w:rPr>
            </w:pPr>
            <w:r w:rsidRPr="00783D9B">
              <w:rPr>
                <w:rFonts w:eastAsia="Calibri"/>
                <w:noProof/>
              </w:rPr>
              <w:t>1 NA (FR), 5 no data (BE, HR, LU, FI, SE)</w:t>
            </w:r>
          </w:p>
        </w:tc>
      </w:tr>
      <w:tr w:rsidR="0004624B" w:rsidRPr="00783D9B" w14:paraId="50D33D7F" w14:textId="77777777" w:rsidTr="006B5671">
        <w:tc>
          <w:tcPr>
            <w:tcW w:w="1469" w:type="dxa"/>
            <w:vAlign w:val="center"/>
          </w:tcPr>
          <w:p w14:paraId="41142B2E" w14:textId="77777777" w:rsidR="0004624B" w:rsidRPr="00783D9B" w:rsidRDefault="0004624B" w:rsidP="006B5671">
            <w:pPr>
              <w:rPr>
                <w:noProof/>
              </w:rPr>
            </w:pPr>
            <w:r w:rsidRPr="00783D9B">
              <w:rPr>
                <w:noProof/>
              </w:rPr>
              <w:t>ALMP</w:t>
            </w:r>
          </w:p>
        </w:tc>
        <w:tc>
          <w:tcPr>
            <w:tcW w:w="3317" w:type="dxa"/>
          </w:tcPr>
          <w:p w14:paraId="3DC9566F" w14:textId="77777777" w:rsidR="0004624B" w:rsidRPr="00783D9B" w:rsidRDefault="0004624B" w:rsidP="006B5671">
            <w:pPr>
              <w:rPr>
                <w:noProof/>
              </w:rPr>
            </w:pPr>
            <w:r w:rsidRPr="00783D9B">
              <w:rPr>
                <w:noProof/>
              </w:rPr>
              <w:t>BG, CZ, DK, IE, LT</w:t>
            </w:r>
            <w:r w:rsidRPr="00783D9B" w:rsidDel="00DE344A">
              <w:rPr>
                <w:rFonts w:eastAsia="Calibri"/>
                <w:noProof/>
              </w:rPr>
              <w:t xml:space="preserve"> </w:t>
            </w:r>
            <w:r w:rsidRPr="00783D9B">
              <w:rPr>
                <w:rFonts w:eastAsia="Calibri"/>
                <w:noProof/>
              </w:rPr>
              <w:t>[5 MS]</w:t>
            </w:r>
          </w:p>
        </w:tc>
        <w:tc>
          <w:tcPr>
            <w:tcW w:w="2177" w:type="dxa"/>
          </w:tcPr>
          <w:p w14:paraId="7005A82E" w14:textId="77777777" w:rsidR="0004624B" w:rsidRPr="00783D9B" w:rsidRDefault="0004624B" w:rsidP="006B5671">
            <w:pPr>
              <w:rPr>
                <w:noProof/>
              </w:rPr>
            </w:pPr>
            <w:r w:rsidRPr="00783D9B">
              <w:rPr>
                <w:noProof/>
              </w:rPr>
              <w:t>DE, EE, EL, ES, CY, LV, NL, AT, PL, PT, RO, SK</w:t>
            </w:r>
            <w:r w:rsidRPr="00783D9B">
              <w:rPr>
                <w:rFonts w:eastAsia="Calibri"/>
                <w:noProof/>
              </w:rPr>
              <w:t xml:space="preserve"> </w:t>
            </w:r>
          </w:p>
          <w:p w14:paraId="2411CDF8" w14:textId="77777777" w:rsidR="0004624B" w:rsidRPr="00783D9B" w:rsidRDefault="0004624B" w:rsidP="006B5671">
            <w:pPr>
              <w:rPr>
                <w:noProof/>
              </w:rPr>
            </w:pPr>
            <w:r w:rsidRPr="00783D9B">
              <w:rPr>
                <w:rFonts w:eastAsia="Calibri"/>
                <w:noProof/>
              </w:rPr>
              <w:t>[12 MS]</w:t>
            </w:r>
          </w:p>
        </w:tc>
        <w:tc>
          <w:tcPr>
            <w:tcW w:w="2099" w:type="dxa"/>
          </w:tcPr>
          <w:p w14:paraId="5A17743D" w14:textId="77777777" w:rsidR="0004624B" w:rsidRPr="00783D9B" w:rsidRDefault="0004624B" w:rsidP="006B5671">
            <w:pPr>
              <w:rPr>
                <w:noProof/>
                <w:color w:val="000000"/>
                <w:sz w:val="22"/>
                <w:szCs w:val="22"/>
              </w:rPr>
            </w:pPr>
            <w:r w:rsidRPr="00783D9B">
              <w:rPr>
                <w:rFonts w:eastAsia="Calibri"/>
                <w:noProof/>
              </w:rPr>
              <w:t>2 NA (HU, SI), 8 no data (BE, FR, HR, IT, LU, MT, FI, SE)</w:t>
            </w:r>
          </w:p>
        </w:tc>
      </w:tr>
      <w:tr w:rsidR="0004624B" w:rsidRPr="00783D9B" w14:paraId="246459AC" w14:textId="77777777" w:rsidTr="006B5671">
        <w:tc>
          <w:tcPr>
            <w:tcW w:w="1469" w:type="dxa"/>
            <w:vAlign w:val="center"/>
          </w:tcPr>
          <w:p w14:paraId="52EB1C35" w14:textId="77777777" w:rsidR="0004624B" w:rsidRPr="00783D9B" w:rsidRDefault="0004624B" w:rsidP="006B5671">
            <w:pPr>
              <w:rPr>
                <w:noProof/>
              </w:rPr>
            </w:pPr>
            <w:r w:rsidRPr="00783D9B">
              <w:rPr>
                <w:noProof/>
              </w:rPr>
              <w:t>ECT</w:t>
            </w:r>
          </w:p>
        </w:tc>
        <w:tc>
          <w:tcPr>
            <w:tcW w:w="3317" w:type="dxa"/>
          </w:tcPr>
          <w:p w14:paraId="20A60CC0" w14:textId="77777777" w:rsidR="0004624B" w:rsidRPr="0053022D" w:rsidRDefault="0004624B" w:rsidP="006B5671">
            <w:pPr>
              <w:rPr>
                <w:noProof/>
                <w:lang w:val="fr-BE"/>
              </w:rPr>
            </w:pPr>
            <w:r w:rsidRPr="0053022D">
              <w:rPr>
                <w:noProof/>
                <w:lang w:val="fr-BE"/>
              </w:rPr>
              <w:t>BG, DK, IE, LT, HU, SI</w:t>
            </w:r>
            <w:r w:rsidRPr="0053022D" w:rsidDel="00DE344A">
              <w:rPr>
                <w:rFonts w:eastAsia="Calibri"/>
                <w:noProof/>
                <w:lang w:val="fr-BE"/>
              </w:rPr>
              <w:t xml:space="preserve"> </w:t>
            </w:r>
            <w:r w:rsidRPr="0053022D">
              <w:rPr>
                <w:rFonts w:eastAsia="Calibri"/>
                <w:noProof/>
                <w:lang w:val="fr-BE"/>
              </w:rPr>
              <w:t>[6 MS]</w:t>
            </w:r>
          </w:p>
        </w:tc>
        <w:tc>
          <w:tcPr>
            <w:tcW w:w="2177" w:type="dxa"/>
          </w:tcPr>
          <w:p w14:paraId="1D43E005" w14:textId="77777777" w:rsidR="0004624B" w:rsidRPr="00783D9B" w:rsidRDefault="0004624B" w:rsidP="006B5671">
            <w:pPr>
              <w:rPr>
                <w:noProof/>
              </w:rPr>
            </w:pPr>
            <w:r w:rsidRPr="00783D9B">
              <w:rPr>
                <w:noProof/>
              </w:rPr>
              <w:t xml:space="preserve">CZ, DE, EE, EL, ES, CY, LV, NL, AT, </w:t>
            </w:r>
            <w:r w:rsidRPr="00783D9B">
              <w:rPr>
                <w:rFonts w:eastAsia="Calibri"/>
                <w:noProof/>
              </w:rPr>
              <w:t xml:space="preserve">PL, PT, </w:t>
            </w:r>
            <w:r w:rsidRPr="00783D9B">
              <w:rPr>
                <w:noProof/>
              </w:rPr>
              <w:t>RO, SK</w:t>
            </w:r>
            <w:r w:rsidRPr="00783D9B" w:rsidDel="00DE344A">
              <w:rPr>
                <w:rFonts w:eastAsia="Calibri"/>
                <w:noProof/>
              </w:rPr>
              <w:t xml:space="preserve"> </w:t>
            </w:r>
            <w:r w:rsidRPr="00783D9B">
              <w:rPr>
                <w:rFonts w:eastAsia="Calibri"/>
                <w:noProof/>
              </w:rPr>
              <w:t>[13 MS]</w:t>
            </w:r>
          </w:p>
        </w:tc>
        <w:tc>
          <w:tcPr>
            <w:tcW w:w="2099" w:type="dxa"/>
          </w:tcPr>
          <w:p w14:paraId="4FF5D11E" w14:textId="77777777" w:rsidR="0004624B" w:rsidRPr="00783D9B" w:rsidRDefault="0004624B" w:rsidP="006B5671">
            <w:pPr>
              <w:rPr>
                <w:noProof/>
                <w:color w:val="000000"/>
                <w:sz w:val="22"/>
                <w:szCs w:val="22"/>
              </w:rPr>
            </w:pPr>
            <w:r w:rsidRPr="00783D9B">
              <w:rPr>
                <w:rFonts w:eastAsia="Calibri"/>
                <w:noProof/>
              </w:rPr>
              <w:t>1 NA (HR), 7 no data (BE, FR, IT, LU, MT, FI, SE)</w:t>
            </w:r>
          </w:p>
        </w:tc>
      </w:tr>
      <w:tr w:rsidR="0004624B" w:rsidRPr="00783D9B" w14:paraId="6D0810C9" w14:textId="77777777" w:rsidTr="006B5671">
        <w:tc>
          <w:tcPr>
            <w:tcW w:w="1469" w:type="dxa"/>
            <w:vAlign w:val="center"/>
          </w:tcPr>
          <w:p w14:paraId="38D0D2EF" w14:textId="77777777" w:rsidR="0004624B" w:rsidRPr="00783D9B" w:rsidRDefault="0004624B" w:rsidP="006B5671">
            <w:pPr>
              <w:rPr>
                <w:noProof/>
              </w:rPr>
            </w:pPr>
            <w:r w:rsidRPr="00783D9B">
              <w:rPr>
                <w:noProof/>
              </w:rPr>
              <w:t>MPT</w:t>
            </w:r>
          </w:p>
        </w:tc>
        <w:tc>
          <w:tcPr>
            <w:tcW w:w="3317" w:type="dxa"/>
          </w:tcPr>
          <w:p w14:paraId="3E38DE2F" w14:textId="77777777" w:rsidR="0004624B" w:rsidRPr="00783D9B" w:rsidRDefault="0004624B" w:rsidP="006B5671">
            <w:pPr>
              <w:rPr>
                <w:noProof/>
              </w:rPr>
            </w:pPr>
            <w:r w:rsidRPr="00783D9B">
              <w:rPr>
                <w:noProof/>
              </w:rPr>
              <w:t>CZ, DK, IE (legal, accountant), LT, HU, PL, SI, SK (legal, accountant)</w:t>
            </w:r>
            <w:r w:rsidRPr="00783D9B">
              <w:rPr>
                <w:rFonts w:eastAsia="Calibri"/>
                <w:noProof/>
              </w:rPr>
              <w:t xml:space="preserve"> [8 MS]</w:t>
            </w:r>
          </w:p>
        </w:tc>
        <w:tc>
          <w:tcPr>
            <w:tcW w:w="2177" w:type="dxa"/>
          </w:tcPr>
          <w:p w14:paraId="26B0963B" w14:textId="77777777" w:rsidR="0004624B" w:rsidRPr="00783D9B" w:rsidRDefault="0004624B" w:rsidP="006B5671">
            <w:pPr>
              <w:rPr>
                <w:noProof/>
              </w:rPr>
            </w:pPr>
            <w:r w:rsidRPr="00783D9B">
              <w:rPr>
                <w:noProof/>
              </w:rPr>
              <w:t>BG, DE, EE, EL, ES, CY, LV, NL, AT, PT, RO</w:t>
            </w:r>
            <w:r w:rsidRPr="00783D9B" w:rsidDel="00111646">
              <w:rPr>
                <w:rFonts w:eastAsia="Calibri"/>
                <w:noProof/>
              </w:rPr>
              <w:t xml:space="preserve"> </w:t>
            </w:r>
          </w:p>
          <w:p w14:paraId="5F801126" w14:textId="77777777" w:rsidR="0004624B" w:rsidRPr="00783D9B" w:rsidRDefault="0004624B" w:rsidP="006B5671">
            <w:pPr>
              <w:rPr>
                <w:noProof/>
              </w:rPr>
            </w:pPr>
            <w:r w:rsidRPr="00783D9B">
              <w:rPr>
                <w:rFonts w:eastAsia="Calibri"/>
                <w:noProof/>
              </w:rPr>
              <w:t>[11 MS]</w:t>
            </w:r>
          </w:p>
        </w:tc>
        <w:tc>
          <w:tcPr>
            <w:tcW w:w="2099" w:type="dxa"/>
          </w:tcPr>
          <w:p w14:paraId="4F1ED617" w14:textId="77777777" w:rsidR="0004624B" w:rsidRPr="00783D9B" w:rsidRDefault="0004624B" w:rsidP="006B5671">
            <w:pPr>
              <w:rPr>
                <w:noProof/>
                <w:color w:val="000000"/>
                <w:sz w:val="22"/>
                <w:szCs w:val="22"/>
              </w:rPr>
            </w:pPr>
            <w:r w:rsidRPr="00783D9B">
              <w:rPr>
                <w:rFonts w:eastAsia="Calibri"/>
                <w:noProof/>
              </w:rPr>
              <w:t>8 no data (BE, FR, HR, IT, LU, MT, FI, SE)</w:t>
            </w:r>
          </w:p>
        </w:tc>
      </w:tr>
    </w:tbl>
    <w:p w14:paraId="6978E674" w14:textId="77777777" w:rsidR="0004624B" w:rsidRPr="00783D9B" w:rsidRDefault="0004624B" w:rsidP="0004624B">
      <w:pPr>
        <w:pStyle w:val="FootnoteText"/>
        <w:rPr>
          <w:i/>
          <w:noProof/>
        </w:rPr>
      </w:pPr>
      <w:r w:rsidRPr="00783D9B">
        <w:rPr>
          <w:i/>
          <w:noProof/>
        </w:rPr>
        <w:t>Note: OMT are prohibited in FR. For ALMP, in SI there are no formal traineeship contracts. For ECT, in HR these traineeships are conducted on a free market basis.</w:t>
      </w:r>
    </w:p>
    <w:p w14:paraId="5E2DDEA9"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20C3D02A" w14:textId="77777777" w:rsidR="0004624B" w:rsidRPr="00783D9B" w:rsidRDefault="0004624B" w:rsidP="0004624B">
      <w:pPr>
        <w:rPr>
          <w:noProof/>
        </w:rPr>
      </w:pPr>
    </w:p>
    <w:p w14:paraId="13159BC6" w14:textId="77777777" w:rsidR="0004624B" w:rsidRPr="00783D9B" w:rsidRDefault="0004624B" w:rsidP="0004624B">
      <w:pPr>
        <w:spacing w:after="200" w:line="276" w:lineRule="auto"/>
        <w:jc w:val="left"/>
        <w:rPr>
          <w:rFonts w:eastAsia="Times New Roman"/>
          <w:b/>
          <w:bCs/>
          <w:noProof/>
          <w:sz w:val="26"/>
          <w:szCs w:val="20"/>
          <w:lang w:eastAsia="fr-BE"/>
        </w:rPr>
      </w:pPr>
      <w:r w:rsidRPr="00783D9B">
        <w:rPr>
          <w:noProof/>
        </w:rPr>
        <w:br w:type="page"/>
      </w:r>
    </w:p>
    <w:p w14:paraId="3F05BD77" w14:textId="77777777" w:rsidR="0004624B" w:rsidRPr="00783D9B" w:rsidRDefault="0004624B" w:rsidP="2A16D89B">
      <w:pPr>
        <w:pStyle w:val="Annex2"/>
        <w:numPr>
          <w:ilvl w:val="0"/>
          <w:numId w:val="0"/>
        </w:numPr>
        <w:rPr>
          <w:noProof/>
        </w:rPr>
      </w:pPr>
      <w:bookmarkStart w:id="107" w:name="_Toc160791314"/>
      <w:r>
        <w:rPr>
          <w:noProof/>
        </w:rPr>
        <w:t>The weak position of trainees in the labour market</w:t>
      </w:r>
      <w:bookmarkEnd w:id="107"/>
    </w:p>
    <w:p w14:paraId="5A426375" w14:textId="77777777" w:rsidR="0004624B" w:rsidRPr="00783D9B" w:rsidRDefault="0004624B" w:rsidP="0004624B">
      <w:pPr>
        <w:rPr>
          <w:noProof/>
        </w:rPr>
      </w:pPr>
      <w:r w:rsidRPr="00783D9B">
        <w:rPr>
          <w:noProof/>
        </w:rPr>
        <w:t xml:space="preserve">The weak position of trainees vis-à-vis employers is an important driver, especially for problematic uses of traineeships, and to an extent poor quality traineeships. There are several reasons why trainees could face an asymmetrical power dynamic against employers. </w:t>
      </w:r>
    </w:p>
    <w:p w14:paraId="3FEE688E" w14:textId="77777777" w:rsidR="0004624B" w:rsidRPr="00783D9B" w:rsidRDefault="0004624B" w:rsidP="0004624B">
      <w:pPr>
        <w:rPr>
          <w:noProof/>
        </w:rPr>
      </w:pPr>
      <w:r w:rsidRPr="00783D9B">
        <w:rPr>
          <w:b/>
          <w:bCs/>
          <w:noProof/>
        </w:rPr>
        <w:t>An important first consideration is how this driver is intrinsically linked to the legal status of the trainee.</w:t>
      </w:r>
      <w:r w:rsidRPr="00783D9B">
        <w:rPr>
          <w:noProof/>
        </w:rPr>
        <w:t xml:space="preserve"> Trainees not classified as workers are exposed to precarious conditions because they only benefit from limited labour rights. Evidence from the literature suggests that the written form of a traineeship agreement does not always provide sufficient protection to the trainee</w:t>
      </w:r>
      <w:r w:rsidRPr="00783D9B">
        <w:rPr>
          <w:rStyle w:val="FootnoteReference"/>
          <w:noProof/>
        </w:rPr>
        <w:footnoteReference w:id="104"/>
      </w:r>
      <w:r w:rsidRPr="00783D9B">
        <w:rPr>
          <w:noProof/>
        </w:rPr>
        <w:t>. Moreover, besides the problems of weak enforcement and capacity, labour inspectorates and trade unions might lack legal competence in cases where trainees are not officially classified as workers</w:t>
      </w:r>
      <w:r w:rsidRPr="00783D9B">
        <w:rPr>
          <w:rStyle w:val="FootnoteReference"/>
          <w:noProof/>
        </w:rPr>
        <w:footnoteReference w:id="105"/>
      </w:r>
      <w:r w:rsidRPr="00783D9B">
        <w:rPr>
          <w:noProof/>
        </w:rPr>
        <w:t>.</w:t>
      </w:r>
    </w:p>
    <w:p w14:paraId="382DDC63" w14:textId="77777777" w:rsidR="0004624B" w:rsidRPr="00783D9B" w:rsidRDefault="0004624B" w:rsidP="0004624B">
      <w:pPr>
        <w:rPr>
          <w:noProof/>
        </w:rPr>
      </w:pPr>
      <w:r w:rsidRPr="00783D9B">
        <w:rPr>
          <w:noProof/>
        </w:rPr>
        <w:t>The complexity of agreements between the traineeship provider and the trainee can be another cause for an asymmetric power dynamic between the employer and the trainee. Trainees are sometimes simply unaware of their rights due to a lack of legal training, experience in dealing with contracts and the complexity of agreements presented to them</w:t>
      </w:r>
      <w:r w:rsidRPr="00783D9B">
        <w:rPr>
          <w:rStyle w:val="FootnoteReference"/>
          <w:noProof/>
          <w:sz w:val="28"/>
          <w:szCs w:val="28"/>
        </w:rPr>
        <w:footnoteReference w:id="106"/>
      </w:r>
      <w:r w:rsidRPr="00783D9B">
        <w:rPr>
          <w:noProof/>
        </w:rPr>
        <w:t>. In this respect, the fact that some types of traineeships (e.g. when educational obligations must be fulfilled, or in the case of ALMP if PES are involved) imply an interaction between a formal and a substantive employer, further complicates the position of trainees</w:t>
      </w:r>
      <w:r w:rsidRPr="00783D9B">
        <w:rPr>
          <w:rStyle w:val="FootnoteReference"/>
          <w:noProof/>
        </w:rPr>
        <w:footnoteReference w:id="107"/>
      </w:r>
      <w:r w:rsidRPr="00783D9B">
        <w:rPr>
          <w:noProof/>
        </w:rPr>
        <w:t>. Moreover, trainees are often not in a position to influence the conditions of their traineeship</w:t>
      </w:r>
      <w:r w:rsidRPr="00783D9B">
        <w:rPr>
          <w:rStyle w:val="FootnoteReference"/>
          <w:noProof/>
          <w:sz w:val="28"/>
          <w:szCs w:val="28"/>
        </w:rPr>
        <w:footnoteReference w:id="108"/>
      </w:r>
      <w:r w:rsidRPr="00783D9B">
        <w:rPr>
          <w:noProof/>
        </w:rPr>
        <w:t>.</w:t>
      </w:r>
    </w:p>
    <w:p w14:paraId="526CA2C5" w14:textId="77777777" w:rsidR="0004624B" w:rsidRPr="00783D9B" w:rsidRDefault="0004624B" w:rsidP="0004624B">
      <w:pPr>
        <w:rPr>
          <w:noProof/>
        </w:rPr>
      </w:pPr>
      <w:r w:rsidRPr="00783D9B">
        <w:rPr>
          <w:noProof/>
        </w:rPr>
        <w:t>The position of ‘dependency’ in which trainees might find themselves – be it real or perceived – is yet another factor putting them in a relatively weaker position. Rosin (2016)</w:t>
      </w:r>
      <w:r w:rsidRPr="00783D9B">
        <w:rPr>
          <w:rStyle w:val="FootnoteReference"/>
          <w:noProof/>
        </w:rPr>
        <w:footnoteReference w:id="109"/>
      </w:r>
      <w:r w:rsidRPr="00783D9B">
        <w:rPr>
          <w:noProof/>
        </w:rPr>
        <w:t xml:space="preserve"> argues that “Even if direct economic dependency is weak, social dependency on the employer in obtaining education or entering the labour market is stronger. Additionally, the receipt of only job-specific training can increase the trainee’s dependency”.</w:t>
      </w:r>
    </w:p>
    <w:p w14:paraId="2CAD537B" w14:textId="77777777" w:rsidR="0004624B" w:rsidRPr="00783D9B" w:rsidRDefault="0004624B" w:rsidP="0004624B">
      <w:pPr>
        <w:rPr>
          <w:noProof/>
        </w:rPr>
      </w:pPr>
      <w:r w:rsidRPr="00783D9B">
        <w:rPr>
          <w:b/>
          <w:noProof/>
          <w:lang w:eastAsia="en-IE"/>
        </w:rPr>
        <w:t>The weak position of trainees also results from additional elements</w:t>
      </w:r>
      <w:r w:rsidRPr="00783D9B">
        <w:rPr>
          <w:noProof/>
          <w:lang w:eastAsia="en-IE"/>
        </w:rPr>
        <w:t xml:space="preserve">, including the relatively short duration of a traineeship, the need to secure a more stable labour market position or the fear of negative repercussions from taking legal action or filing a complaint, and the complexity of regulations in Member States. Therefore, </w:t>
      </w:r>
      <w:r w:rsidRPr="00783D9B">
        <w:rPr>
          <w:b/>
          <w:bCs/>
          <w:noProof/>
        </w:rPr>
        <w:t>trainees are unlikely to go to courts to enforce their rights</w:t>
      </w:r>
      <w:r w:rsidRPr="00783D9B">
        <w:rPr>
          <w:noProof/>
        </w:rPr>
        <w:t>. There are initiatives by trade unions supporting and considering the interests of trainees. However, often trade unions as well face capacity problems in supporting trainees</w:t>
      </w:r>
      <w:r w:rsidRPr="00783D9B">
        <w:rPr>
          <w:rStyle w:val="FootnoteReference"/>
          <w:noProof/>
        </w:rPr>
        <w:footnoteReference w:id="110"/>
      </w:r>
      <w:r w:rsidRPr="00783D9B">
        <w:rPr>
          <w:noProof/>
        </w:rPr>
        <w:t xml:space="preserve">. Furthermore, the problem </w:t>
      </w:r>
      <w:r w:rsidRPr="00783D9B">
        <w:rPr>
          <w:noProof/>
          <w:lang w:eastAsia="en-IE"/>
        </w:rPr>
        <w:t>may be exacerbated in cases where the trainee is not classified as a worker and may not have access to the support of trade unions and labour inspectorates</w:t>
      </w:r>
      <w:r w:rsidRPr="00783D9B">
        <w:rPr>
          <w:rStyle w:val="FootnoteReference"/>
          <w:rFonts w:eastAsia="Times New Roman"/>
          <w:noProof/>
          <w:lang w:eastAsia="en-IE"/>
        </w:rPr>
        <w:footnoteReference w:id="111"/>
      </w:r>
      <w:r w:rsidRPr="00783D9B">
        <w:rPr>
          <w:noProof/>
          <w:lang w:eastAsia="en-IE"/>
        </w:rPr>
        <w:t xml:space="preserve">. </w:t>
      </w:r>
    </w:p>
    <w:p w14:paraId="10686F73" w14:textId="77777777" w:rsidR="0004624B" w:rsidRPr="00783D9B" w:rsidRDefault="0004624B" w:rsidP="0004624B">
      <w:pPr>
        <w:rPr>
          <w:noProof/>
        </w:rPr>
      </w:pPr>
      <w:r w:rsidRPr="00783D9B">
        <w:rPr>
          <w:noProof/>
        </w:rPr>
        <w:t>Finally, the relative bargaining position of trainees also depends on the characteristics and labour market dynamics specific to different sectors. The evaluation pointed to a few sectors where low-quality traineeships were more prevalent. These sectors included arts, entertainment and recreation, health and social work and education. Neither the evaluation nor other studies bring conclusive evidence as to why such differences exist. One of the reasons might be that a larger supply of trainees, compared to the relative demand, in these sectors, makes it possible for traineeship providers to pick from a larger pool of candidates while being less exposed to reputational risks.</w:t>
      </w:r>
    </w:p>
    <w:p w14:paraId="1188597C" w14:textId="77777777" w:rsidR="0004624B" w:rsidRPr="00783D9B" w:rsidRDefault="0004624B" w:rsidP="2A16D89B">
      <w:pPr>
        <w:pStyle w:val="Annex2"/>
        <w:numPr>
          <w:ilvl w:val="0"/>
          <w:numId w:val="0"/>
        </w:numPr>
        <w:rPr>
          <w:noProof/>
        </w:rPr>
      </w:pPr>
      <w:r>
        <w:rPr>
          <w:noProof/>
        </w:rPr>
        <w:t xml:space="preserve"> </w:t>
      </w:r>
      <w:bookmarkStart w:id="108" w:name="_Toc160791315"/>
      <w:r>
        <w:rPr>
          <w:noProof/>
        </w:rPr>
        <w:t>Factors hampering the use, quality and access to traineeships</w:t>
      </w:r>
      <w:bookmarkEnd w:id="108"/>
    </w:p>
    <w:p w14:paraId="36DDA132" w14:textId="77777777" w:rsidR="0004624B" w:rsidRPr="00783D9B" w:rsidRDefault="0004624B" w:rsidP="0004624B">
      <w:pPr>
        <w:pStyle w:val="ListParagraph"/>
        <w:numPr>
          <w:ilvl w:val="0"/>
          <w:numId w:val="37"/>
        </w:numPr>
        <w:rPr>
          <w:noProof/>
        </w:rPr>
      </w:pPr>
      <w:r w:rsidRPr="00783D9B">
        <w:rPr>
          <w:noProof/>
        </w:rPr>
        <w:t xml:space="preserve">Weak monitoring framework and lack of availability of data on traineeships </w:t>
      </w:r>
    </w:p>
    <w:p w14:paraId="6F7DC903" w14:textId="77777777" w:rsidR="0004624B" w:rsidRPr="00783D9B" w:rsidRDefault="0004624B" w:rsidP="0004624B">
      <w:pPr>
        <w:rPr>
          <w:noProof/>
        </w:rPr>
      </w:pPr>
      <w:r w:rsidRPr="00783D9B">
        <w:rPr>
          <w:noProof/>
        </w:rPr>
        <w:t>The</w:t>
      </w:r>
      <w:r w:rsidRPr="00783D9B" w:rsidDel="00236214">
        <w:rPr>
          <w:noProof/>
        </w:rPr>
        <w:t xml:space="preserve"> </w:t>
      </w:r>
      <w:r w:rsidRPr="00783D9B">
        <w:rPr>
          <w:noProof/>
        </w:rPr>
        <w:t>evaluation provided a strong conclusion about the lack of monitoring based on comparable definitions. Besides the inexistence of a common EU level monitoring framework – which may be too burdensome to achieve – monitoring does not exist in most countries and data are often not available at national level. Lack of monitoring is an obstacle to the production of reliable data that could be used to assess the effectiveness of policy interventions and the regulatory framework, either at EU or national level. Also, lack of or limited data availability makes the design of policy interventions increasingly challenging. These challenges, in turn, make it even more difficult to enforce existing rules and ensure compliance with quality standards and relevant legislation</w:t>
      </w:r>
      <w:r w:rsidRPr="00783D9B">
        <w:rPr>
          <w:rStyle w:val="FootnoteReference"/>
          <w:noProof/>
        </w:rPr>
        <w:footnoteReference w:id="112"/>
      </w:r>
      <w:r w:rsidRPr="00783D9B">
        <w:rPr>
          <w:noProof/>
        </w:rPr>
        <w:t xml:space="preserve">. </w:t>
      </w:r>
    </w:p>
    <w:p w14:paraId="47956DBA" w14:textId="77777777" w:rsidR="0004624B" w:rsidRPr="00783D9B" w:rsidRDefault="0004624B" w:rsidP="0004624B">
      <w:pPr>
        <w:rPr>
          <w:noProof/>
        </w:rPr>
      </w:pPr>
      <w:r w:rsidRPr="00783D9B">
        <w:rPr>
          <w:noProof/>
        </w:rPr>
        <w:t xml:space="preserve">Therefore, the lack of monitoring – and the resulting lack of effective implementation – contributes not only to poor quality traineeships but also potentially non-compliant ones. It could also indirectly limit access to traineeships by failing to provide information on issues such as socio-economic background and vulnerable groups. Finally, it should be noted that, according to the interviews with national authorities and traineeship providers within the framework of the </w:t>
      </w:r>
      <w:r w:rsidRPr="00783D9B" w:rsidDel="00447D40">
        <w:rPr>
          <w:noProof/>
        </w:rPr>
        <w:t>evaluation</w:t>
      </w:r>
      <w:r w:rsidRPr="00783D9B">
        <w:rPr>
          <w:noProof/>
        </w:rPr>
        <w:t xml:space="preserve">, the non-existent or ineffective monitoring and evaluation mechanisms are one of the main reasons for a weak application of the 2014 QFT. </w:t>
      </w:r>
    </w:p>
    <w:p w14:paraId="4A9F594D" w14:textId="77777777" w:rsidR="0004624B" w:rsidRPr="00783D9B" w:rsidRDefault="0004624B" w:rsidP="0004624B">
      <w:pPr>
        <w:pStyle w:val="ListParagraph"/>
        <w:numPr>
          <w:ilvl w:val="0"/>
          <w:numId w:val="37"/>
        </w:numPr>
        <w:rPr>
          <w:noProof/>
        </w:rPr>
      </w:pPr>
      <w:r w:rsidRPr="00783D9B">
        <w:rPr>
          <w:noProof/>
        </w:rPr>
        <w:t xml:space="preserve">Issues related to the involvement of social partners and relevant stakeholders </w:t>
      </w:r>
    </w:p>
    <w:p w14:paraId="5E31CBEB" w14:textId="77777777" w:rsidR="0004624B" w:rsidRPr="00783D9B" w:rsidRDefault="0004624B" w:rsidP="0004624B">
      <w:pPr>
        <w:rPr>
          <w:noProof/>
        </w:rPr>
      </w:pPr>
      <w:r w:rsidRPr="00783D9B">
        <w:rPr>
          <w:noProof/>
        </w:rPr>
        <w:t xml:space="preserve">The 2014 QFT (Principles 21 and 22) recommends promoting the active involvement of </w:t>
      </w:r>
      <w:r w:rsidRPr="00783D9B">
        <w:rPr>
          <w:b/>
          <w:noProof/>
        </w:rPr>
        <w:t>key stakeholders</w:t>
      </w:r>
      <w:r w:rsidRPr="00783D9B">
        <w:rPr>
          <w:noProof/>
        </w:rPr>
        <w:t xml:space="preserve">, including social partners, public employment services, education institutions and training providers in applying the QFT. </w:t>
      </w:r>
    </w:p>
    <w:p w14:paraId="3768D442" w14:textId="77777777" w:rsidR="0004624B" w:rsidRPr="00783D9B" w:rsidRDefault="0004624B" w:rsidP="0004624B">
      <w:pPr>
        <w:rPr>
          <w:noProof/>
        </w:rPr>
      </w:pPr>
      <w:r w:rsidRPr="00783D9B">
        <w:rPr>
          <w:noProof/>
        </w:rPr>
        <w:t xml:space="preserve">The evaluation gave indications that the active </w:t>
      </w:r>
      <w:r w:rsidRPr="00783D9B">
        <w:rPr>
          <w:b/>
          <w:noProof/>
        </w:rPr>
        <w:t>involvement of social partners and key stakeholders</w:t>
      </w:r>
      <w:r w:rsidRPr="00783D9B">
        <w:rPr>
          <w:noProof/>
        </w:rPr>
        <w:t xml:space="preserve"> in </w:t>
      </w:r>
      <w:r w:rsidRPr="00783D9B">
        <w:rPr>
          <w:b/>
          <w:noProof/>
        </w:rPr>
        <w:t>implementing</w:t>
      </w:r>
      <w:r w:rsidRPr="00783D9B">
        <w:rPr>
          <w:noProof/>
        </w:rPr>
        <w:t xml:space="preserve"> quality traineeships was considered very important or important by some stakeholders (i.e. rated as very important by all six trade union respondents (100%), two out of three business associations respondents (66%), important by 32 out of 85 public authorities (38%), 12 out of 34 former or current trainees (35%), and 23 out of 56 academic/research institutions (41%)). This aspect is deemed particularly relevant by social partners, with employer organisations and trade unions valuing stakeholders’ engagement the most (67% and 100% respectively). </w:t>
      </w:r>
    </w:p>
    <w:p w14:paraId="4BA3B24E" w14:textId="77777777" w:rsidR="0004624B" w:rsidRPr="00783D9B" w:rsidRDefault="0004624B" w:rsidP="0004624B">
      <w:pPr>
        <w:rPr>
          <w:noProof/>
        </w:rPr>
      </w:pPr>
      <w:r w:rsidRPr="00783D9B">
        <w:rPr>
          <w:noProof/>
        </w:rPr>
        <w:t xml:space="preserve">The involvement of social partners through </w:t>
      </w:r>
      <w:r w:rsidRPr="00783D9B">
        <w:rPr>
          <w:b/>
          <w:noProof/>
        </w:rPr>
        <w:t>collective agreements</w:t>
      </w:r>
      <w:r w:rsidRPr="00783D9B">
        <w:rPr>
          <w:noProof/>
        </w:rPr>
        <w:t xml:space="preserve"> (e.g., ES, AT, FI) tends to focus on working conditions. The case study on AT observed that improvements for trainees mainly related to establishing a minimum remuneration in certain sectors (not a QFT principle), but that in the Information Technology sector the collective agreement also required a training plan to be defined (relevant to the QFT principle of defining learning and training objectives). In FI, trade unions at sectoral level are involved in collective agreements, which also cover traineeships as regards remuneration, quality issues, rights and working conditions. The case study on</w:t>
      </w:r>
      <w:r w:rsidRPr="00783D9B" w:rsidDel="00B62547">
        <w:rPr>
          <w:noProof/>
        </w:rPr>
        <w:t xml:space="preserve"> </w:t>
      </w:r>
      <w:r w:rsidRPr="00783D9B">
        <w:rPr>
          <w:noProof/>
        </w:rPr>
        <w:t>ES found that trade unions regularly engage in negotiations with employer organisations and/or the government in relation to traineeship relevant legislation, such as the recently adopted labour market reform (RDL 32/2021). This reform specifies the need for supervision and individual training plans.</w:t>
      </w:r>
    </w:p>
    <w:p w14:paraId="61FC3B5E" w14:textId="77777777" w:rsidR="0004624B" w:rsidRPr="00783D9B" w:rsidRDefault="0004624B" w:rsidP="0004624B">
      <w:pPr>
        <w:rPr>
          <w:noProof/>
        </w:rPr>
      </w:pPr>
      <w:r w:rsidRPr="00783D9B">
        <w:rPr>
          <w:noProof/>
        </w:rPr>
        <w:t xml:space="preserve">Besides collective agreements, only in a few Member States </w:t>
      </w:r>
      <w:r w:rsidRPr="00783D9B">
        <w:rPr>
          <w:b/>
          <w:noProof/>
        </w:rPr>
        <w:t>social partners</w:t>
      </w:r>
      <w:r w:rsidRPr="00783D9B">
        <w:rPr>
          <w:noProof/>
        </w:rPr>
        <w:t xml:space="preserve"> are involved in discussions on </w:t>
      </w:r>
      <w:r w:rsidRPr="00783D9B">
        <w:rPr>
          <w:b/>
          <w:noProof/>
        </w:rPr>
        <w:t>regulation and/or policy-making</w:t>
      </w:r>
      <w:r w:rsidRPr="00783D9B">
        <w:rPr>
          <w:noProof/>
        </w:rPr>
        <w:t xml:space="preserve"> with regards to traineeships (IE, HR, IT, LU, FI) and in </w:t>
      </w:r>
      <w:r w:rsidRPr="00783D9B">
        <w:rPr>
          <w:b/>
          <w:noProof/>
        </w:rPr>
        <w:t>monitoring</w:t>
      </w:r>
      <w:r w:rsidRPr="00783D9B">
        <w:rPr>
          <w:noProof/>
        </w:rPr>
        <w:t xml:space="preserve"> the implementation of policies relevant to traineeships (DK and FI). It was not possible to deduce from the evidence gathered in the study supporting the </w:t>
      </w:r>
      <w:r w:rsidRPr="00783D9B" w:rsidDel="00447D40">
        <w:rPr>
          <w:noProof/>
        </w:rPr>
        <w:t xml:space="preserve"> evaluation </w:t>
      </w:r>
      <w:r w:rsidRPr="00783D9B">
        <w:rPr>
          <w:noProof/>
        </w:rPr>
        <w:t xml:space="preserve">whether such involvement has had an impact on the application of the QFT principles.  </w:t>
      </w:r>
    </w:p>
    <w:p w14:paraId="247E679B" w14:textId="77777777" w:rsidR="0004624B" w:rsidRPr="00783D9B" w:rsidRDefault="0004624B" w:rsidP="0004624B">
      <w:pPr>
        <w:rPr>
          <w:noProof/>
        </w:rPr>
      </w:pPr>
      <w:r w:rsidRPr="00783D9B">
        <w:rPr>
          <w:noProof/>
        </w:rPr>
        <w:t>In all Member States, the case studies and interviews conducted in the targeted consultations found that PES are actively involved in the design, delivery and promotion of ALMP traineeship programmes, at times in cooperation with other national authorities and employers/employer organisations. PES also develop guidance and support for key actors (such as traineeship providers) on how to implement high quality traineeships.</w:t>
      </w:r>
    </w:p>
    <w:p w14:paraId="205972B6" w14:textId="77777777" w:rsidR="0004624B" w:rsidRPr="00783D9B" w:rsidRDefault="0004624B" w:rsidP="0004624B">
      <w:pPr>
        <w:pStyle w:val="ListParagraph"/>
        <w:numPr>
          <w:ilvl w:val="0"/>
          <w:numId w:val="37"/>
        </w:numPr>
        <w:rPr>
          <w:i/>
          <w:noProof/>
        </w:rPr>
      </w:pPr>
      <w:r w:rsidRPr="00783D9B">
        <w:rPr>
          <w:noProof/>
        </w:rPr>
        <w:t xml:space="preserve">Lack of practical guidance on the implementation of the 2014 QFT and low awareness of the 2014 QFT principles </w:t>
      </w:r>
    </w:p>
    <w:p w14:paraId="22927BF2" w14:textId="77777777" w:rsidR="0004624B" w:rsidRPr="00783D9B" w:rsidRDefault="0004624B" w:rsidP="0004624B">
      <w:pPr>
        <w:rPr>
          <w:noProof/>
        </w:rPr>
      </w:pPr>
      <w:r w:rsidRPr="00783D9B">
        <w:rPr>
          <w:noProof/>
          <w:lang w:eastAsia="en-IE"/>
        </w:rPr>
        <w:t>Lack of practical guidance on the overall implementation of the 2014 QFT as well as low awareness of the 2014 QFT principles are</w:t>
      </w:r>
      <w:r w:rsidRPr="00783D9B">
        <w:rPr>
          <w:b/>
          <w:bCs/>
          <w:noProof/>
          <w:lang w:eastAsia="en-IE"/>
        </w:rPr>
        <w:t xml:space="preserve"> </w:t>
      </w:r>
      <w:r w:rsidRPr="00783D9B">
        <w:rPr>
          <w:noProof/>
          <w:lang w:eastAsia="en-IE"/>
        </w:rPr>
        <w:t>another challenge regarding insufficient implementation on the ground.</w:t>
      </w:r>
      <w:r w:rsidRPr="00783D9B">
        <w:rPr>
          <w:rStyle w:val="FootnoteReference"/>
          <w:noProof/>
          <w:lang w:eastAsia="en-IE"/>
        </w:rPr>
        <w:footnoteReference w:id="113"/>
      </w:r>
      <w:r w:rsidRPr="00783D9B">
        <w:rPr>
          <w:b/>
          <w:bCs/>
          <w:noProof/>
          <w:lang w:eastAsia="en-IE"/>
        </w:rPr>
        <w:t xml:space="preserve"> </w:t>
      </w:r>
      <w:r w:rsidRPr="00783D9B">
        <w:rPr>
          <w:noProof/>
        </w:rPr>
        <w:t xml:space="preserve">The </w:t>
      </w:r>
      <w:r w:rsidRPr="00783D9B" w:rsidDel="00447D40">
        <w:rPr>
          <w:noProof/>
        </w:rPr>
        <w:t xml:space="preserve">evaluation </w:t>
      </w:r>
      <w:r w:rsidRPr="00783D9B">
        <w:rPr>
          <w:noProof/>
        </w:rPr>
        <w:t xml:space="preserve">pointed out that providers often suffered from a </w:t>
      </w:r>
      <w:r w:rsidRPr="00783D9B">
        <w:rPr>
          <w:b/>
          <w:noProof/>
        </w:rPr>
        <w:t>lack of practical guidance</w:t>
      </w:r>
      <w:r w:rsidRPr="00783D9B">
        <w:rPr>
          <w:noProof/>
        </w:rPr>
        <w:t xml:space="preserve"> on how to navigate and implement the QFT. In particular, guidance on regulations on hiring trainees from other countries, carrying out a skills assessment and providing adequate supervision would be necessary according to the evaluation’s findings. </w:t>
      </w:r>
      <w:r w:rsidRPr="00783D9B">
        <w:rPr>
          <w:b/>
          <w:bCs/>
          <w:noProof/>
          <w:lang w:eastAsia="en-IE"/>
        </w:rPr>
        <w:t xml:space="preserve">Insufficient awareness of 2014 QFT principles </w:t>
      </w:r>
      <w:r w:rsidRPr="00783D9B">
        <w:rPr>
          <w:noProof/>
        </w:rPr>
        <w:t>has been pointed out numerous times by the   evaluation as hindering implementation on the ground and limiting the efficiency of the 2014 QFT.</w:t>
      </w:r>
      <w:r w:rsidRPr="00783D9B">
        <w:rPr>
          <w:noProof/>
          <w:lang w:eastAsia="en-IE"/>
        </w:rPr>
        <w:t xml:space="preserve"> Both of these issues are particularly relevant in the case of </w:t>
      </w:r>
      <w:r w:rsidRPr="00783D9B">
        <w:rPr>
          <w:b/>
          <w:bCs/>
          <w:noProof/>
          <w:lang w:eastAsia="en-IE"/>
        </w:rPr>
        <w:t>SMEs</w:t>
      </w:r>
      <w:r w:rsidRPr="00783D9B">
        <w:rPr>
          <w:noProof/>
          <w:lang w:eastAsia="en-IE"/>
        </w:rPr>
        <w:t>, given the broader challenges they are facing (see driver D4.4 below for more details). It should also be noted that according to the 2023 Eurobarometer, 78% of respondents said that their last traineeship provider was a SME.  According to the evaluation, sectors with a higher proportion of small businesses were found to be less likely to implement QFT principles on the ground. This observation can be explained by the ‘limited human and financial capacity to handle the administrative burden – or the perceived administrative burden – of ensuring quality traineeships’</w:t>
      </w:r>
      <w:r w:rsidRPr="00783D9B">
        <w:rPr>
          <w:rStyle w:val="FootnoteReference"/>
          <w:noProof/>
          <w:lang w:eastAsia="en-IE"/>
        </w:rPr>
        <w:footnoteReference w:id="114"/>
      </w:r>
      <w:r w:rsidRPr="00783D9B">
        <w:rPr>
          <w:noProof/>
          <w:lang w:eastAsia="en-IE"/>
        </w:rPr>
        <w:t xml:space="preserve">. </w:t>
      </w:r>
    </w:p>
    <w:p w14:paraId="68A9C5DC" w14:textId="77777777" w:rsidR="0004624B" w:rsidRPr="00783D9B" w:rsidRDefault="0004624B" w:rsidP="0004624B">
      <w:pPr>
        <w:pStyle w:val="ListParagraph"/>
        <w:numPr>
          <w:ilvl w:val="0"/>
          <w:numId w:val="37"/>
        </w:numPr>
        <w:rPr>
          <w:rStyle w:val="normaltextrun"/>
          <w:b/>
          <w:i/>
          <w:noProof/>
        </w:rPr>
      </w:pPr>
      <w:r w:rsidRPr="00783D9B">
        <w:rPr>
          <w:noProof/>
        </w:rPr>
        <w:t>Insufficient resources (in particular of SMEs) to provide quality traineeships</w:t>
      </w:r>
    </w:p>
    <w:p w14:paraId="541865AF" w14:textId="77777777" w:rsidR="0004624B" w:rsidRPr="00783D9B" w:rsidRDefault="0004624B" w:rsidP="0004624B">
      <w:pPr>
        <w:rPr>
          <w:rStyle w:val="normaltextrun"/>
          <w:noProof/>
          <w:shd w:val="clear" w:color="auto" w:fill="FFFFFF"/>
        </w:rPr>
      </w:pPr>
      <w:r w:rsidRPr="00783D9B">
        <w:rPr>
          <w:rStyle w:val="normaltextrun"/>
          <w:noProof/>
          <w:shd w:val="clear" w:color="auto" w:fill="FFFFFF"/>
        </w:rPr>
        <w:t xml:space="preserve">SMEs accounted in 2022 for the majority of total employment in most industries, and for more than 80% of total employment in construction, accommodation and food services, real estate activities, and professional, scientific and technical activities. It should be noted that since early 2020 the 24 million </w:t>
      </w:r>
      <w:r w:rsidRPr="00783D9B" w:rsidDel="0045584E">
        <w:rPr>
          <w:rStyle w:val="normaltextrun"/>
          <w:noProof/>
        </w:rPr>
        <w:t>EU</w:t>
      </w:r>
      <w:r w:rsidRPr="00783D9B">
        <w:rPr>
          <w:rStyle w:val="normaltextrun"/>
          <w:noProof/>
          <w:shd w:val="clear" w:color="auto" w:fill="FFFFFF"/>
        </w:rPr>
        <w:t>27 SMEs have faced unprecedented economic uncertainty and turmoil</w:t>
      </w:r>
      <w:r w:rsidRPr="00783D9B">
        <w:rPr>
          <w:rStyle w:val="normaltextrun"/>
          <w:noProof/>
          <w:shd w:val="clear" w:color="auto" w:fill="FFFFFF"/>
          <w:vertAlign w:val="superscript"/>
        </w:rPr>
        <w:footnoteReference w:id="115"/>
      </w:r>
      <w:r w:rsidRPr="00783D9B">
        <w:rPr>
          <w:rStyle w:val="normaltextrun"/>
          <w:noProof/>
        </w:rPr>
        <w:t>.</w:t>
      </w:r>
      <w:r w:rsidRPr="00783D9B">
        <w:rPr>
          <w:rStyle w:val="normaltextrun"/>
          <w:noProof/>
          <w:shd w:val="clear" w:color="auto" w:fill="FFFFFF"/>
          <w:vertAlign w:val="superscript"/>
        </w:rPr>
        <w:t xml:space="preserve"> </w:t>
      </w:r>
      <w:r w:rsidRPr="00783D9B">
        <w:rPr>
          <w:rStyle w:val="normaltextrun"/>
          <w:noProof/>
          <w:shd w:val="clear" w:color="auto" w:fill="FFFFFF"/>
        </w:rPr>
        <w:t xml:space="preserve">The inflation rates augmented drastically, especially during 2022, also provoking rises in interest rates, which in turn </w:t>
      </w:r>
      <w:r w:rsidRPr="00783D9B">
        <w:rPr>
          <w:rStyle w:val="normaltextrun"/>
          <w:noProof/>
        </w:rPr>
        <w:t xml:space="preserve">has </w:t>
      </w:r>
      <w:r w:rsidRPr="00783D9B">
        <w:rPr>
          <w:rStyle w:val="normaltextrun"/>
          <w:noProof/>
          <w:shd w:val="clear" w:color="auto" w:fill="FFFFFF"/>
        </w:rPr>
        <w:t>reduce</w:t>
      </w:r>
      <w:r w:rsidRPr="00783D9B">
        <w:rPr>
          <w:rStyle w:val="normaltextrun"/>
          <w:noProof/>
        </w:rPr>
        <w:t>d</w:t>
      </w:r>
      <w:r w:rsidRPr="00783D9B">
        <w:rPr>
          <w:rStyle w:val="normaltextrun"/>
          <w:noProof/>
          <w:shd w:val="clear" w:color="auto" w:fill="FFFFFF"/>
        </w:rPr>
        <w:t xml:space="preserve"> access to finance. The increased energy costs and the increased raw material prices put extra pressure on enterprises.</w:t>
      </w:r>
    </w:p>
    <w:p w14:paraId="4701BF78" w14:textId="77777777" w:rsidR="0004624B" w:rsidRPr="00783D9B" w:rsidRDefault="0004624B" w:rsidP="0004624B">
      <w:pPr>
        <w:rPr>
          <w:noProof/>
        </w:rPr>
      </w:pPr>
      <w:r w:rsidRPr="00783D9B">
        <w:rPr>
          <w:rStyle w:val="normaltextrun"/>
          <w:noProof/>
          <w:shd w:val="clear" w:color="auto" w:fill="FFFFFF"/>
        </w:rPr>
        <w:t xml:space="preserve">SMEs and smaller organisations in general have considerable constraints in the resources that can be allocated to enhancing the quality of traineeships offered. Very small companies are more likely to face limited resources for recruitment and talent acquisition. They may also face challenges in promoting their trainee programmes effectively and reaching a wide pool of potential candidates, but also in offering competitive compensation and/or benefits. </w:t>
      </w:r>
      <w:r w:rsidRPr="00783D9B">
        <w:rPr>
          <w:noProof/>
        </w:rPr>
        <w:t>Finally, if traineeships are seen as an opportunity for companies to train and develop individuals in specific areas relevant to their business, a company must know their skill needs. This cannot be taken for granted in very small companies, where the lack of resources can constitute an obstacle to reaping the opportunities of training (in a broad sense)</w:t>
      </w:r>
      <w:r w:rsidRPr="00783D9B">
        <w:rPr>
          <w:noProof/>
          <w:vertAlign w:val="superscript"/>
        </w:rPr>
        <w:footnoteReference w:id="116"/>
      </w:r>
      <w:r w:rsidRPr="00783D9B">
        <w:rPr>
          <w:noProof/>
        </w:rPr>
        <w:t xml:space="preserve">. In addition, </w:t>
      </w:r>
      <w:r w:rsidRPr="00783D9B">
        <w:rPr>
          <w:rStyle w:val="normaltextrun"/>
          <w:noProof/>
          <w:shd w:val="clear" w:color="auto" w:fill="FFFFFF"/>
        </w:rPr>
        <w:t>SMEs might struggle to offer remote/hybrid opportunities</w:t>
      </w:r>
      <w:r w:rsidRPr="00783D9B">
        <w:rPr>
          <w:rStyle w:val="FootnoteReference"/>
          <w:noProof/>
          <w:shd w:val="clear" w:color="auto" w:fill="FFFFFF"/>
        </w:rPr>
        <w:footnoteReference w:id="117"/>
      </w:r>
      <w:r w:rsidRPr="00783D9B">
        <w:rPr>
          <w:rStyle w:val="normaltextrun"/>
          <w:noProof/>
          <w:shd w:val="clear" w:color="auto" w:fill="FFFFFF"/>
        </w:rPr>
        <w:t xml:space="preserve"> due to a lower degree of digitalisation</w:t>
      </w:r>
      <w:r w:rsidRPr="00783D9B">
        <w:rPr>
          <w:rStyle w:val="FootnoteReference"/>
          <w:noProof/>
          <w:shd w:val="clear" w:color="auto" w:fill="FFFFFF"/>
        </w:rPr>
        <w:footnoteReference w:id="118"/>
      </w:r>
      <w:r w:rsidRPr="00783D9B">
        <w:rPr>
          <w:rStyle w:val="normaltextrun"/>
          <w:noProof/>
        </w:rPr>
        <w:t>.</w:t>
      </w:r>
    </w:p>
    <w:p w14:paraId="291B30B8" w14:textId="77777777" w:rsidR="0004624B" w:rsidRPr="00783D9B" w:rsidRDefault="0004624B" w:rsidP="0004624B">
      <w:pPr>
        <w:rPr>
          <w:rFonts w:eastAsia="Times New Roman"/>
          <w:noProof/>
          <w:color w:val="000000" w:themeColor="text1"/>
        </w:rPr>
      </w:pPr>
      <w:r w:rsidRPr="00783D9B">
        <w:rPr>
          <w:rStyle w:val="normaltextrun"/>
          <w:noProof/>
          <w:shd w:val="clear" w:color="auto" w:fill="FFFFFF"/>
        </w:rPr>
        <w:t xml:space="preserve">The imbalance in the level of resources to be allocated to this end is an important driver for all problems identified, but in particular </w:t>
      </w:r>
      <w:r w:rsidRPr="00783D9B">
        <w:rPr>
          <w:rStyle w:val="normaltextrun"/>
          <w:noProof/>
        </w:rPr>
        <w:t xml:space="preserve">for </w:t>
      </w:r>
      <w:r w:rsidRPr="00783D9B">
        <w:rPr>
          <w:rStyle w:val="normaltextrun"/>
          <w:noProof/>
          <w:shd w:val="clear" w:color="auto" w:fill="FFFFFF"/>
        </w:rPr>
        <w:t xml:space="preserve">unequal access (P3) among traineeship providers </w:t>
      </w:r>
      <w:r w:rsidRPr="00783D9B" w:rsidDel="00CA4328">
        <w:rPr>
          <w:rStyle w:val="normaltextrun"/>
          <w:noProof/>
          <w:shd w:val="clear" w:color="auto" w:fill="FFFFFF"/>
        </w:rPr>
        <w:t xml:space="preserve">and </w:t>
      </w:r>
      <w:r w:rsidRPr="00783D9B">
        <w:rPr>
          <w:rStyle w:val="normaltextrun"/>
          <w:noProof/>
          <w:shd w:val="clear" w:color="auto" w:fill="FFFFFF"/>
        </w:rPr>
        <w:t xml:space="preserve"> poor quality traineeships (P2). In</w:t>
      </w:r>
      <w:r w:rsidRPr="00783D9B">
        <w:rPr>
          <w:rFonts w:eastAsia="Times New Roman"/>
          <w:noProof/>
        </w:rPr>
        <w:t xml:space="preserve"> particular, </w:t>
      </w:r>
      <w:r w:rsidRPr="00783D9B">
        <w:rPr>
          <w:rFonts w:eastAsia="Times New Roman"/>
          <w:noProof/>
          <w:color w:val="000000" w:themeColor="text1"/>
        </w:rPr>
        <w:t xml:space="preserve">small(er) companies are more likely to face limited resources for recruitment. They typically have smaller budgets and fewer resources dedicated to recruitment and talent acquisition. They may also face challenges in promoting their trainee programmes effectively and reaching a wide pool of potential candidates, but also in offering competitive compensation and/or benefits. </w:t>
      </w:r>
    </w:p>
    <w:p w14:paraId="1328B952" w14:textId="77777777" w:rsidR="0004624B" w:rsidRPr="00783D9B" w:rsidRDefault="0004624B" w:rsidP="0004624B">
      <w:pPr>
        <w:rPr>
          <w:noProof/>
        </w:rPr>
      </w:pPr>
      <w:r w:rsidRPr="00783D9B">
        <w:rPr>
          <w:noProof/>
        </w:rPr>
        <w:t>The evaluation</w:t>
      </w:r>
      <w:r w:rsidRPr="00783D9B">
        <w:rPr>
          <w:rStyle w:val="FootnoteReference"/>
          <w:noProof/>
        </w:rPr>
        <w:t xml:space="preserve"> </w:t>
      </w:r>
      <w:r w:rsidRPr="00783D9B">
        <w:rPr>
          <w:noProof/>
        </w:rPr>
        <w:t>pointed to issues for SMEs in offering traineeships that assign supervisors, set learning objectives and provide certification at the end of the traineeship</w:t>
      </w:r>
      <w:r w:rsidRPr="00783D9B">
        <w:rPr>
          <w:noProof/>
          <w:vertAlign w:val="superscript"/>
        </w:rPr>
        <w:footnoteReference w:id="119"/>
      </w:r>
      <w:r w:rsidRPr="00783D9B">
        <w:rPr>
          <w:noProof/>
        </w:rPr>
        <w:t>. Notably, the study argues that such costs discourage SMEs from offering traineeships altogether. If confirmed, such a disincentive could clearly indicate an issue for tapping into the potential supply of trainees and in particular those that can only afford to take up paid opportunities.</w:t>
      </w:r>
    </w:p>
    <w:p w14:paraId="1C5A344A" w14:textId="77777777" w:rsidR="0004624B" w:rsidRPr="00783D9B" w:rsidRDefault="0004624B" w:rsidP="003D64BF">
      <w:pPr>
        <w:pStyle w:val="ListParagraph"/>
        <w:numPr>
          <w:ilvl w:val="0"/>
          <w:numId w:val="46"/>
        </w:numPr>
        <w:rPr>
          <w:noProof/>
        </w:rPr>
      </w:pPr>
      <w:r w:rsidRPr="00783D9B">
        <w:rPr>
          <w:noProof/>
        </w:rPr>
        <w:t>Barriers to engage in cross-border traineeships</w:t>
      </w:r>
    </w:p>
    <w:p w14:paraId="4B94C8E2" w14:textId="77777777" w:rsidR="0004624B" w:rsidRPr="00783D9B" w:rsidRDefault="0004624B" w:rsidP="0004624B">
      <w:pPr>
        <w:rPr>
          <w:noProof/>
        </w:rPr>
      </w:pPr>
      <w:r w:rsidRPr="00783D9B">
        <w:rPr>
          <w:noProof/>
        </w:rPr>
        <w:t>Lacking information on the practical and regulatory side of traineeships abroad is also a driver limiting access to cross-border traineeships. In the 2023 Eurobarometer, 22% of the respondents said they were not well informed about traineeships abroad. Indeed, the study supporting the Commission’s ex-post evaluation of EURES</w:t>
      </w:r>
      <w:r w:rsidRPr="00783D9B">
        <w:rPr>
          <w:noProof/>
          <w:vertAlign w:val="superscript"/>
        </w:rPr>
        <w:footnoteReference w:id="120"/>
      </w:r>
      <w:r w:rsidRPr="00783D9B">
        <w:rPr>
          <w:noProof/>
        </w:rPr>
        <w:t xml:space="preserve"> highlighted difficulties in providing support on traineeships, mostly due to persisting differences in and a lack of harmonisation of national legislative frameworks for traineeships outside of education (e.g. legislative uncertainties regarding the definition of trainees). The trainee survey carried out in the context of the evaluation indicated that only 239 out of 1,836 (13%) of respondents made use of the EURES portal to find cross-border traineeship opportunities. </w:t>
      </w:r>
    </w:p>
    <w:p w14:paraId="25EB6350" w14:textId="77777777" w:rsidR="0004624B" w:rsidRPr="00783D9B" w:rsidRDefault="0004624B" w:rsidP="0004624B">
      <w:pPr>
        <w:rPr>
          <w:noProof/>
        </w:rPr>
      </w:pPr>
      <w:r w:rsidRPr="00783D9B">
        <w:rPr>
          <w:noProof/>
        </w:rPr>
        <w:t>In addition to the lack of information on cross-border traineeships, the lack of financial resources is also a factor preventing trainees from doing cross-border traineeship due to the (sometimes even higher) costs involved.  In fact, 37% of respondents in the trainee survey carried out under the evaluation indicated that a lack of financial resources limits their possibilities to undertake a traineeship abroad. Similarly, in the 2023 Eurobarometer 30% of those who had not done a cross-border traineeship, indicated that the reason was insufficient financial resources, while 10% reported a lack of financial resources as the main reason for not doing a traineeship (in general).</w:t>
      </w:r>
    </w:p>
    <w:p w14:paraId="524DCC67" w14:textId="77777777" w:rsidR="0004624B" w:rsidRPr="00783D9B" w:rsidRDefault="0004624B" w:rsidP="2A16D89B">
      <w:pPr>
        <w:pStyle w:val="Annex2"/>
        <w:numPr>
          <w:ilvl w:val="0"/>
          <w:numId w:val="0"/>
        </w:numPr>
        <w:rPr>
          <w:noProof/>
        </w:rPr>
      </w:pPr>
      <w:bookmarkStart w:id="109" w:name="_Toc160791316"/>
      <w:r>
        <w:rPr>
          <w:noProof/>
        </w:rPr>
        <w:t>Details on External Drivers</w:t>
      </w:r>
      <w:bookmarkEnd w:id="109"/>
    </w:p>
    <w:p w14:paraId="0DA76B2E" w14:textId="77777777" w:rsidR="0004624B" w:rsidRPr="00783D9B" w:rsidRDefault="0004624B" w:rsidP="0004624B">
      <w:pPr>
        <w:rPr>
          <w:noProof/>
        </w:rPr>
      </w:pPr>
      <w:r w:rsidRPr="00783D9B">
        <w:rPr>
          <w:noProof/>
        </w:rPr>
        <w:t xml:space="preserve">Partially, and sometimes indirectly, the problems outlined above are influenced by global megatrends affecting labour markets in general, such as globalisation, digitalisation and ongoing societal shifts and changes. These drivers, while having some impact on the problems the EU initiative aims at tackling, are “external” to its scope and reach. </w:t>
      </w:r>
    </w:p>
    <w:p w14:paraId="6AC77C6E" w14:textId="77777777" w:rsidR="0004624B" w:rsidRPr="00783D9B" w:rsidRDefault="0004624B" w:rsidP="0004624B">
      <w:pPr>
        <w:rPr>
          <w:noProof/>
        </w:rPr>
      </w:pPr>
      <w:r w:rsidRPr="00783D9B">
        <w:rPr>
          <w:noProof/>
        </w:rPr>
        <w:t xml:space="preserve">The </w:t>
      </w:r>
      <w:r w:rsidRPr="00783D9B">
        <w:rPr>
          <w:b/>
          <w:bCs/>
          <w:noProof/>
        </w:rPr>
        <w:t>twin green and digital transformations</w:t>
      </w:r>
      <w:r w:rsidRPr="00783D9B">
        <w:rPr>
          <w:noProof/>
        </w:rPr>
        <w:t xml:space="preserve"> have the potential to increase productivity and living standards but may leave behind current and future workers. Increased automation, digitisation, and robotisation have significantly contributed to job polarisation, but new, greener economies and industries could also benefit lower-skilled workers</w:t>
      </w:r>
      <w:r w:rsidRPr="00783D9B">
        <w:rPr>
          <w:noProof/>
          <w:vertAlign w:val="superscript"/>
        </w:rPr>
        <w:t xml:space="preserve"> </w:t>
      </w:r>
      <w:r w:rsidRPr="00783D9B">
        <w:rPr>
          <w:noProof/>
          <w:vertAlign w:val="superscript"/>
        </w:rPr>
        <w:footnoteReference w:id="121"/>
      </w:r>
      <w:r w:rsidRPr="00783D9B">
        <w:rPr>
          <w:noProof/>
        </w:rPr>
        <w:t xml:space="preserve">. Globally, the ILO predicts some 71 million jobs to be lost and around 79 million to be created by 2030 due to the green transition. In the EU, some 2.5 million net jobs will be created by 2030. Besides job creation and destruction, the combination of such transformations is reshaping the workforce by creating new occupations, modifying existing roles, and emphasising the importance of new skills. Up- and re-skilling have become critical to embracing these technological and environmental advancements, </w:t>
      </w:r>
      <w:r w:rsidRPr="00783D9B">
        <w:rPr>
          <w:b/>
          <w:noProof/>
        </w:rPr>
        <w:t>increasing the need as well as the demand for training</w:t>
      </w:r>
      <w:r w:rsidRPr="00783D9B">
        <w:rPr>
          <w:noProof/>
        </w:rPr>
        <w:t xml:space="preserve"> among both young and mid-career professionals. Traineeships can, potentially, be an important measure to bring about the twin transition, but this depends on their quality.</w:t>
      </w:r>
    </w:p>
    <w:p w14:paraId="01FD7510" w14:textId="77777777" w:rsidR="0004624B" w:rsidRPr="00783D9B" w:rsidRDefault="0004624B" w:rsidP="0004624B">
      <w:pPr>
        <w:rPr>
          <w:noProof/>
        </w:rPr>
      </w:pPr>
      <w:r w:rsidRPr="00783D9B">
        <w:rPr>
          <w:noProof/>
        </w:rPr>
        <w:t xml:space="preserve">The </w:t>
      </w:r>
      <w:r w:rsidRPr="00783D9B">
        <w:rPr>
          <w:b/>
          <w:bCs/>
          <w:noProof/>
        </w:rPr>
        <w:t>shrinking of the EU working age population</w:t>
      </w:r>
      <w:r w:rsidRPr="00783D9B">
        <w:rPr>
          <w:noProof/>
        </w:rPr>
        <w:t xml:space="preserve"> is particularly stark for young workers aged 15-29, whose share of the total population has declined from 18.1% in 2011 to 16.3% in 2021</w:t>
      </w:r>
      <w:r w:rsidRPr="00783D9B">
        <w:rPr>
          <w:rStyle w:val="FootnoteReference"/>
          <w:noProof/>
        </w:rPr>
        <w:footnoteReference w:id="122"/>
      </w:r>
      <w:r w:rsidRPr="00783D9B">
        <w:rPr>
          <w:noProof/>
        </w:rPr>
        <w:t xml:space="preserve">. Such a demographic trend is tightening already tight labour market conditions, through a (relative) decline in the supply of labour, especially of young workers. Employers increasingly have therefore to </w:t>
      </w:r>
      <w:r w:rsidRPr="00783D9B">
        <w:rPr>
          <w:b/>
          <w:noProof/>
        </w:rPr>
        <w:t>compete to attract young talented employees</w:t>
      </w:r>
      <w:r w:rsidRPr="00783D9B">
        <w:rPr>
          <w:noProof/>
        </w:rPr>
        <w:t xml:space="preserve">. One way of doing it could be </w:t>
      </w:r>
      <w:r w:rsidRPr="00783D9B">
        <w:rPr>
          <w:b/>
          <w:noProof/>
        </w:rPr>
        <w:t>improving traineeship</w:t>
      </w:r>
      <w:r w:rsidRPr="00783D9B">
        <w:rPr>
          <w:noProof/>
        </w:rPr>
        <w:t xml:space="preserve"> conditions and quality. </w:t>
      </w:r>
    </w:p>
    <w:p w14:paraId="738085E8" w14:textId="77777777" w:rsidR="0004624B" w:rsidRPr="00783D9B" w:rsidRDefault="0004624B" w:rsidP="0004624B">
      <w:pPr>
        <w:rPr>
          <w:noProof/>
        </w:rPr>
      </w:pPr>
      <w:r w:rsidRPr="00783D9B">
        <w:rPr>
          <w:noProof/>
        </w:rPr>
        <w:t xml:space="preserve">In periods of </w:t>
      </w:r>
      <w:r w:rsidRPr="00783D9B">
        <w:rPr>
          <w:b/>
          <w:bCs/>
          <w:noProof/>
        </w:rPr>
        <w:t xml:space="preserve">economic downturn or recession, </w:t>
      </w:r>
      <w:r w:rsidRPr="00783D9B">
        <w:rPr>
          <w:noProof/>
        </w:rPr>
        <w:t>youth unemployment increases faster than total unemployment, as young employees who tend to have shorter-term contracts are often the first to be let go</w:t>
      </w:r>
      <w:r w:rsidRPr="00783D9B">
        <w:rPr>
          <w:noProof/>
          <w:vertAlign w:val="superscript"/>
        </w:rPr>
        <w:footnoteReference w:id="123"/>
      </w:r>
      <w:r w:rsidRPr="00783D9B">
        <w:rPr>
          <w:noProof/>
        </w:rPr>
        <w:t xml:space="preserve">. Trainees typically have lower negotiating power compared to other labour market participants, due to the over-supply and competition for limited opportunities, while companies’ pressure to minimise costs is higher during times of economic difficulty. This </w:t>
      </w:r>
      <w:r w:rsidRPr="00783D9B">
        <w:rPr>
          <w:b/>
          <w:bCs/>
          <w:noProof/>
        </w:rPr>
        <w:t>potentially increases</w:t>
      </w:r>
      <w:r w:rsidRPr="00783D9B">
        <w:rPr>
          <w:noProof/>
        </w:rPr>
        <w:t xml:space="preserve"> the prevalence of  lower quality traineeships, for example without significant educational value.</w:t>
      </w:r>
    </w:p>
    <w:p w14:paraId="249DFDBC" w14:textId="77777777" w:rsidR="0004624B" w:rsidRPr="00783D9B" w:rsidRDefault="0004624B" w:rsidP="0004624B">
      <w:pPr>
        <w:rPr>
          <w:noProof/>
        </w:rPr>
      </w:pPr>
      <w:r w:rsidRPr="00783D9B">
        <w:rPr>
          <w:noProof/>
        </w:rPr>
        <w:t xml:space="preserve">The </w:t>
      </w:r>
      <w:r w:rsidRPr="00783D9B">
        <w:rPr>
          <w:b/>
          <w:bCs/>
          <w:noProof/>
        </w:rPr>
        <w:t>rise of remote and hybrid working arrangements</w:t>
      </w:r>
      <w:r w:rsidRPr="00783D9B">
        <w:rPr>
          <w:noProof/>
        </w:rPr>
        <w:t xml:space="preserve">, spurred by digitalisation and the COVID-19 pandemic, has disrupted organisational structures and reduced social interaction and face-to-face communication. Some studies have even found that this may lead to a </w:t>
      </w:r>
      <w:r w:rsidRPr="00783D9B">
        <w:rPr>
          <w:b/>
          <w:noProof/>
        </w:rPr>
        <w:t>deterioration of the effectiveness of knowledge transfer and learning at the workplace</w:t>
      </w:r>
      <w:r w:rsidRPr="00783D9B">
        <w:rPr>
          <w:noProof/>
        </w:rPr>
        <w:t xml:space="preserve">, which is especially relevant for young workers and </w:t>
      </w:r>
      <w:r w:rsidRPr="00783D9B">
        <w:rPr>
          <w:b/>
          <w:noProof/>
        </w:rPr>
        <w:t>trainees</w:t>
      </w:r>
      <w:r w:rsidRPr="00783D9B">
        <w:rPr>
          <w:noProof/>
        </w:rPr>
        <w:t xml:space="preserve">. </w:t>
      </w:r>
    </w:p>
    <w:p w14:paraId="5C1BE7CB" w14:textId="77777777" w:rsidR="0004624B" w:rsidRPr="00783D9B" w:rsidRDefault="0004624B" w:rsidP="0004624B">
      <w:pPr>
        <w:rPr>
          <w:noProof/>
        </w:rPr>
      </w:pPr>
      <w:r w:rsidRPr="00783D9B">
        <w:rPr>
          <w:b/>
          <w:bCs/>
          <w:noProof/>
        </w:rPr>
        <w:t>‘Job-hopping’</w:t>
      </w:r>
      <w:r w:rsidRPr="00783D9B">
        <w:rPr>
          <w:noProof/>
        </w:rPr>
        <w:t>, which refers to the practice of changing jobs frequently, typically within a short period, has become more relevant in recent years. Recent OECD research</w:t>
      </w:r>
      <w:r w:rsidRPr="00783D9B">
        <w:rPr>
          <w:noProof/>
          <w:vertAlign w:val="superscript"/>
        </w:rPr>
        <w:footnoteReference w:id="124"/>
      </w:r>
      <w:r w:rsidRPr="00783D9B">
        <w:rPr>
          <w:noProof/>
          <w:vertAlign w:val="superscript"/>
        </w:rPr>
        <w:t xml:space="preserve"> </w:t>
      </w:r>
      <w:r w:rsidRPr="00783D9B">
        <w:rPr>
          <w:noProof/>
        </w:rPr>
        <w:t xml:space="preserve">has illustrated </w:t>
      </w:r>
      <w:r w:rsidRPr="00783D9B">
        <w:rPr>
          <w:rFonts w:eastAsia="Times New Roman"/>
          <w:noProof/>
        </w:rPr>
        <w:t xml:space="preserve">an increase in job-to-job transitions in OECD countries for all age groups over the period 2012-2019, particularly for younger workers. </w:t>
      </w:r>
      <w:r w:rsidRPr="00783D9B">
        <w:rPr>
          <w:noProof/>
        </w:rPr>
        <w:t>A 2022 survey in nine European countries</w:t>
      </w:r>
      <w:r w:rsidRPr="00783D9B">
        <w:rPr>
          <w:noProof/>
          <w:vertAlign w:val="superscript"/>
        </w:rPr>
        <w:footnoteReference w:id="125"/>
      </w:r>
      <w:r w:rsidRPr="00783D9B">
        <w:rPr>
          <w:noProof/>
          <w:vertAlign w:val="superscript"/>
        </w:rPr>
        <w:t xml:space="preserve"> </w:t>
      </w:r>
      <w:r w:rsidRPr="00783D9B">
        <w:rPr>
          <w:noProof/>
        </w:rPr>
        <w:t xml:space="preserve">revealed that one in three workers was considering quitting in the following 3 to 6 months. While job-hopping approaches can lead to faster pay rises and acceleration in career progression, high turnover generates a negative human capital externality, as the company does not receive the full benefit of the training it gave. This can lead to the under-provision of learning opportunities and a socially inefficient market outcome, as employers are disincentivised from investing in training, </w:t>
      </w:r>
      <w:r w:rsidRPr="00783D9B">
        <w:rPr>
          <w:b/>
          <w:noProof/>
        </w:rPr>
        <w:t>including via traineeships</w:t>
      </w:r>
      <w:r w:rsidRPr="00783D9B">
        <w:rPr>
          <w:noProof/>
        </w:rPr>
        <w:t>.</w:t>
      </w:r>
    </w:p>
    <w:p w14:paraId="35983010" w14:textId="77777777" w:rsidR="0004624B" w:rsidRPr="00783D9B" w:rsidRDefault="0004624B" w:rsidP="0004624B">
      <w:pPr>
        <w:rPr>
          <w:noProof/>
        </w:rPr>
      </w:pPr>
      <w:r w:rsidRPr="00783D9B">
        <w:rPr>
          <w:noProof/>
        </w:rPr>
        <w:t xml:space="preserve">Finally, </w:t>
      </w:r>
      <w:r w:rsidRPr="00783D9B">
        <w:rPr>
          <w:b/>
          <w:bCs/>
          <w:noProof/>
        </w:rPr>
        <w:t>language barriers</w:t>
      </w:r>
      <w:r w:rsidRPr="00783D9B">
        <w:rPr>
          <w:noProof/>
        </w:rPr>
        <w:t xml:space="preserve"> constitute a barrier to take-up of cross-border traineeships. According to data from the Flash Eurobarometer 2023, 17% of respondents indicated that they did not do a traineeship abroad due to insufficient knowledge of a foreign language. However, this tends to be quite concentrated in a few countries (in the Czech Republic, Poland, Slovakia Spain and France the percentage of respondents is above 20%) while in other countries it is less of an issue (in Cyprus, Denmark, Estonia, Greece, Luxembourg, Malta, Netherlands it is lower than 10%). </w:t>
      </w:r>
    </w:p>
    <w:p w14:paraId="2A789D12" w14:textId="77777777" w:rsidR="0004624B" w:rsidRPr="00783D9B" w:rsidRDefault="0004624B" w:rsidP="2A16D89B">
      <w:pPr>
        <w:pStyle w:val="Annex2"/>
        <w:numPr>
          <w:ilvl w:val="0"/>
          <w:numId w:val="0"/>
        </w:numPr>
        <w:rPr>
          <w:noProof/>
        </w:rPr>
      </w:pPr>
      <w:bookmarkStart w:id="110" w:name="_Toc160791317"/>
      <w:r>
        <w:rPr>
          <w:noProof/>
        </w:rPr>
        <w:t>Who is affected by the problem?</w:t>
      </w:r>
      <w:bookmarkEnd w:id="110"/>
      <w:r>
        <w:rPr>
          <w:noProof/>
        </w:rPr>
        <w:t xml:space="preserve"> </w:t>
      </w:r>
    </w:p>
    <w:p w14:paraId="702E8B69" w14:textId="77777777" w:rsidR="0004624B" w:rsidRPr="00783D9B" w:rsidRDefault="0004624B" w:rsidP="0004624B">
      <w:pPr>
        <w:pStyle w:val="ListParagraph"/>
        <w:numPr>
          <w:ilvl w:val="0"/>
          <w:numId w:val="12"/>
        </w:numPr>
        <w:rPr>
          <w:noProof/>
        </w:rPr>
      </w:pPr>
      <w:r w:rsidRPr="00783D9B">
        <w:rPr>
          <w:noProof/>
        </w:rPr>
        <w:t>Consequences for trainees</w:t>
      </w:r>
    </w:p>
    <w:p w14:paraId="44A72D1C" w14:textId="77777777" w:rsidR="0004624B" w:rsidRPr="00783D9B" w:rsidRDefault="0004624B" w:rsidP="0004624B">
      <w:pPr>
        <w:rPr>
          <w:noProof/>
        </w:rPr>
      </w:pPr>
      <w:r w:rsidRPr="00783D9B">
        <w:rPr>
          <w:b/>
          <w:noProof/>
        </w:rPr>
        <w:t xml:space="preserve">Legal uncertainty and vulnerability: </w:t>
      </w:r>
      <w:r w:rsidRPr="00783D9B">
        <w:rPr>
          <w:bCs/>
          <w:noProof/>
        </w:rPr>
        <w:t xml:space="preserve">As a result of the complexity of the regulatory approaches to traineeships, trainees suffer from </w:t>
      </w:r>
      <w:r w:rsidRPr="00783D9B">
        <w:rPr>
          <w:noProof/>
        </w:rPr>
        <w:t xml:space="preserve">legal uncertainty regarding their legal status. This, combined with their weak position in the labour market, make them vulnerable. The lack of </w:t>
      </w:r>
      <w:r w:rsidRPr="00783D9B">
        <w:rPr>
          <w:bCs/>
          <w:noProof/>
        </w:rPr>
        <w:t xml:space="preserve">effective controls and inspections, aggravates the issue as it </w:t>
      </w:r>
      <w:r w:rsidRPr="00783D9B" w:rsidDel="009D2F31">
        <w:rPr>
          <w:bCs/>
          <w:noProof/>
        </w:rPr>
        <w:t xml:space="preserve">prevents </w:t>
      </w:r>
      <w:r w:rsidRPr="00783D9B">
        <w:rPr>
          <w:bCs/>
          <w:noProof/>
        </w:rPr>
        <w:t xml:space="preserve">individuals in work relationships disguised as traineeships from enjoying the rights and protections offered by the EU and national labour acquis. </w:t>
      </w:r>
      <w:r w:rsidRPr="00783D9B">
        <w:rPr>
          <w:noProof/>
        </w:rPr>
        <w:t xml:space="preserve">At the same time, weak enforcement is likely to contribute to poor quality traineeships and cause divergence among the opportunities offered to trainees across Member States. Regulatory divergence between different Member States also poses challenges for cross-border traineeships. </w:t>
      </w:r>
    </w:p>
    <w:p w14:paraId="5C7A6FA6" w14:textId="77777777" w:rsidR="0004624B" w:rsidRPr="00783D9B" w:rsidRDefault="0004624B" w:rsidP="0004624B">
      <w:pPr>
        <w:rPr>
          <w:noProof/>
        </w:rPr>
      </w:pPr>
      <w:r w:rsidRPr="00783D9B">
        <w:rPr>
          <w:b/>
          <w:noProof/>
        </w:rPr>
        <w:t xml:space="preserve">Precarious working conditions: </w:t>
      </w:r>
      <w:r w:rsidRPr="00783D9B">
        <w:rPr>
          <w:noProof/>
        </w:rPr>
        <w:t>A large number of trainees do not benefit from remuneration, do not have access to social protection, and/or are exposed to sub-standard working conditions.</w:t>
      </w:r>
      <w:r w:rsidRPr="00783D9B">
        <w:rPr>
          <w:b/>
          <w:noProof/>
        </w:rPr>
        <w:t xml:space="preserve"> </w:t>
      </w:r>
      <w:r w:rsidRPr="00783D9B">
        <w:rPr>
          <w:noProof/>
        </w:rPr>
        <w:t>This can affect their standards of living, but it can also undermine their self-esteem and mental health, future productivity</w:t>
      </w:r>
      <w:r w:rsidRPr="00783D9B">
        <w:rPr>
          <w:rStyle w:val="FootnoteReference"/>
          <w:noProof/>
        </w:rPr>
        <w:footnoteReference w:id="126"/>
      </w:r>
      <w:r w:rsidRPr="00783D9B">
        <w:rPr>
          <w:noProof/>
        </w:rPr>
        <w:t xml:space="preserve"> and therefore normalise precarious working conditions in the future. Also, available evidence</w:t>
      </w:r>
      <w:r w:rsidRPr="00783D9B">
        <w:rPr>
          <w:rStyle w:val="FootnoteReference"/>
          <w:noProof/>
        </w:rPr>
        <w:footnoteReference w:id="127"/>
      </w:r>
      <w:r w:rsidRPr="00783D9B">
        <w:rPr>
          <w:noProof/>
        </w:rPr>
        <w:t xml:space="preserve"> suggests that traineeships which provide remuneration and access to social protection, which are also usually associated with better programme structure</w:t>
      </w:r>
      <w:r w:rsidRPr="00783D9B">
        <w:rPr>
          <w:rStyle w:val="FootnoteReference"/>
          <w:noProof/>
        </w:rPr>
        <w:footnoteReference w:id="128"/>
      </w:r>
      <w:r w:rsidRPr="00783D9B">
        <w:rPr>
          <w:noProof/>
        </w:rPr>
        <w:t xml:space="preserve">, are associated with better labour market outcomes. Furthermore, </w:t>
      </w:r>
      <w:r w:rsidRPr="00783D9B">
        <w:rPr>
          <w:bCs/>
          <w:noProof/>
        </w:rPr>
        <w:t>income insecurity and greater exposure to social security risks</w:t>
      </w:r>
      <w:r w:rsidRPr="00783D9B">
        <w:rPr>
          <w:noProof/>
        </w:rPr>
        <w:t xml:space="preserve"> may also prevent people, in </w:t>
      </w:r>
      <w:r w:rsidRPr="00783D9B" w:rsidDel="009D2F31">
        <w:rPr>
          <w:noProof/>
        </w:rPr>
        <w:t xml:space="preserve">particular </w:t>
      </w:r>
      <w:r w:rsidRPr="00783D9B">
        <w:rPr>
          <w:noProof/>
        </w:rPr>
        <w:t>in vulnerable situations, from taking up traineeship opportunities</w:t>
      </w:r>
      <w:r w:rsidRPr="00783D9B">
        <w:rPr>
          <w:b/>
          <w:noProof/>
        </w:rPr>
        <w:t xml:space="preserve"> </w:t>
      </w:r>
      <w:r w:rsidRPr="00783D9B">
        <w:rPr>
          <w:bCs/>
          <w:noProof/>
        </w:rPr>
        <w:t>reducing as such</w:t>
      </w:r>
      <w:r w:rsidRPr="00783D9B">
        <w:rPr>
          <w:b/>
          <w:noProof/>
        </w:rPr>
        <w:t xml:space="preserve"> </w:t>
      </w:r>
      <w:r w:rsidRPr="00783D9B">
        <w:rPr>
          <w:bCs/>
          <w:noProof/>
        </w:rPr>
        <w:t>access to</w:t>
      </w:r>
      <w:r w:rsidRPr="00783D9B">
        <w:rPr>
          <w:b/>
          <w:noProof/>
        </w:rPr>
        <w:t xml:space="preserve"> </w:t>
      </w:r>
      <w:r w:rsidRPr="00783D9B">
        <w:rPr>
          <w:noProof/>
        </w:rPr>
        <w:t>traineeships and overall social mobility since young people from lower-income households might not have the financial support to work for free.</w:t>
      </w:r>
    </w:p>
    <w:p w14:paraId="601A2365" w14:textId="77777777" w:rsidR="0004624B" w:rsidRPr="00783D9B" w:rsidRDefault="0004624B" w:rsidP="0004624B">
      <w:pPr>
        <w:rPr>
          <w:b/>
          <w:noProof/>
        </w:rPr>
      </w:pPr>
      <w:r w:rsidRPr="00783D9B">
        <w:rPr>
          <w:b/>
          <w:noProof/>
        </w:rPr>
        <w:t xml:space="preserve">Reduced opportunities for career development/employability: </w:t>
      </w:r>
      <w:r w:rsidRPr="00783D9B">
        <w:rPr>
          <w:noProof/>
        </w:rPr>
        <w:t>Poor learning content can have significant impacts on trainees’ professional skills development, employability and consequently, future labour market career, the latter being a principal objective of traineeships. According to the 2023 Eurobarometer, 31% of trainees found that their experience was not or would not be helpful in finding a regular job</w:t>
      </w:r>
      <w:r w:rsidRPr="00783D9B">
        <w:rPr>
          <w:rStyle w:val="FootnoteReference"/>
          <w:noProof/>
        </w:rPr>
        <w:footnoteReference w:id="129"/>
      </w:r>
      <w:r w:rsidRPr="00783D9B">
        <w:rPr>
          <w:b/>
          <w:noProof/>
        </w:rPr>
        <w:t xml:space="preserve">. </w:t>
      </w:r>
      <w:r w:rsidRPr="00783D9B">
        <w:rPr>
          <w:noProof/>
        </w:rPr>
        <w:t>Further, it increased the size of the opportunity cost, including the indirect consequence of deadweight loss if the trainee would have obtained employment even without the traineeship. A traineeship characterised by inadequate learning content effectively squanders the trainee's time, and, empirical evidence suggests, can lead to scarring effects that depress wages and productivity even after the traineeship is over</w:t>
      </w:r>
      <w:r w:rsidRPr="00783D9B">
        <w:rPr>
          <w:rStyle w:val="FootnoteReference"/>
          <w:noProof/>
        </w:rPr>
        <w:footnoteReference w:id="130"/>
      </w:r>
      <w:r w:rsidRPr="00783D9B">
        <w:rPr>
          <w:noProof/>
        </w:rPr>
        <w:t>.  The risk may be higher for those with vulnerable/disadvantaged backgrounds, who may be more ‘liquidity constrained’ and need to accept the first job available, even if it is not a good opportunity or one they are suited</w:t>
      </w:r>
      <w:r w:rsidRPr="00783D9B">
        <w:rPr>
          <w:rStyle w:val="FootnoteReference"/>
          <w:noProof/>
        </w:rPr>
        <w:footnoteReference w:id="131"/>
      </w:r>
      <w:r w:rsidRPr="00783D9B">
        <w:rPr>
          <w:noProof/>
        </w:rPr>
        <w:t>.</w:t>
      </w:r>
    </w:p>
    <w:p w14:paraId="65CCCFB4" w14:textId="77777777" w:rsidR="0004624B" w:rsidRPr="00783D9B" w:rsidRDefault="0004624B" w:rsidP="0004624B">
      <w:pPr>
        <w:pStyle w:val="ListParagraph"/>
        <w:numPr>
          <w:ilvl w:val="0"/>
          <w:numId w:val="12"/>
        </w:numPr>
        <w:rPr>
          <w:noProof/>
        </w:rPr>
      </w:pPr>
      <w:r w:rsidRPr="00783D9B">
        <w:rPr>
          <w:noProof/>
        </w:rPr>
        <w:t xml:space="preserve">Consequences for employers/traineeship providers </w:t>
      </w:r>
    </w:p>
    <w:p w14:paraId="7D490973" w14:textId="77777777" w:rsidR="0004624B" w:rsidRPr="00783D9B" w:rsidRDefault="0004624B" w:rsidP="0004624B">
      <w:pPr>
        <w:rPr>
          <w:noProof/>
        </w:rPr>
      </w:pPr>
      <w:r w:rsidRPr="00783D9B">
        <w:rPr>
          <w:b/>
          <w:noProof/>
        </w:rPr>
        <w:t xml:space="preserve">Skills and competencies not matching company needs and reduced pool to recruit: </w:t>
      </w:r>
      <w:r w:rsidRPr="00783D9B">
        <w:rPr>
          <w:noProof/>
        </w:rPr>
        <w:t xml:space="preserve">Poor quality </w:t>
      </w:r>
      <w:r w:rsidRPr="00783D9B">
        <w:rPr>
          <w:bCs/>
          <w:noProof/>
        </w:rPr>
        <w:t>traineeships</w:t>
      </w:r>
      <w:r w:rsidRPr="00783D9B">
        <w:rPr>
          <w:noProof/>
        </w:rPr>
        <w:t xml:space="preserve"> or work relationships disguised as traineeships might reduce the contribution of trainees to the needs of the business. The lack of a formalised and well-structured approach will not equip trainees with the right skills, but it will also decrease trainees’ motivation leading to a situation where trainees are seen more as a burden rather than an asset or opportunity for the organisation. Such practices might also lead to the “wrong” trainee being hired for the traineeship, with misaligned expectations between trainee and employer leading to ineffective traineeships</w:t>
      </w:r>
      <w:r w:rsidRPr="00783D9B">
        <w:rPr>
          <w:rStyle w:val="FootnoteReference"/>
          <w:noProof/>
        </w:rPr>
        <w:footnoteReference w:id="132"/>
      </w:r>
      <w:r w:rsidRPr="00783D9B">
        <w:rPr>
          <w:noProof/>
        </w:rPr>
        <w:t>. The issue of skills mismatches may be further exacerbated by poor-quality traineeships with low learning content. A study of UK SMEs and graduates suggests that SMEs – and other employers – may have little experience of young workers, and thus may be ill-equipped to best put them to use</w:t>
      </w:r>
      <w:r w:rsidRPr="00783D9B">
        <w:rPr>
          <w:rStyle w:val="FootnoteReference"/>
          <w:noProof/>
        </w:rPr>
        <w:footnoteReference w:id="133"/>
      </w:r>
      <w:r w:rsidRPr="00783D9B">
        <w:rPr>
          <w:noProof/>
        </w:rPr>
        <w:t xml:space="preserve">. This implies that the traineeship will bring little benefit for skills development, and that trainees will not be able to acquire skills needed for the traineeship and their subsequent labour market career. This is disadvantageous for employers, as the pool of skilled trainees – and therefore future workers - is reduced, as is the degree to which the skills trainees develop during their traineeship matches future labour market needs. Finally, unequal access to traineeships, and low numbers of cross-border traineeships reduce the size of the talent pool employers can recruit from. This has negative effects on the productivity of businesses and on the overall competitiveness of the European Union. </w:t>
      </w:r>
    </w:p>
    <w:p w14:paraId="75FC718B" w14:textId="77777777" w:rsidR="0004624B" w:rsidRPr="00783D9B" w:rsidRDefault="0004624B" w:rsidP="0004624B">
      <w:pPr>
        <w:rPr>
          <w:noProof/>
        </w:rPr>
      </w:pPr>
      <w:r w:rsidRPr="00783D9B">
        <w:rPr>
          <w:b/>
          <w:noProof/>
        </w:rPr>
        <w:t xml:space="preserve">“Uneven playing field” between providers with/out quality traineeships (within and across countries). </w:t>
      </w:r>
      <w:r w:rsidRPr="00783D9B">
        <w:rPr>
          <w:noProof/>
        </w:rPr>
        <w:t>Employers/traineeship providers offering good quality traineeships (compliant with the 2014 QFT principles) may experience unfair competition from non-compliant employers</w:t>
      </w:r>
      <w:r w:rsidRPr="00783D9B">
        <w:rPr>
          <w:noProof/>
        </w:rPr>
        <w:footnoteReference w:id="134"/>
      </w:r>
      <w:r w:rsidRPr="00783D9B">
        <w:rPr>
          <w:noProof/>
        </w:rPr>
        <w:t xml:space="preserve">. At the same time, such companies are in competition with companies who use traineeships to gain a competitive advantage in terms of lower labour costs, leading to distortions which impact competitiveness within the same country. Also, national differences in the regulatory frameworks governing traineeships lead to an uneven playing field between employers/traineeship providers across the EU as some of them are faced with different requirements for comparable positions (traineeships) than their peers and/or competitors in other EU countries. </w:t>
      </w:r>
    </w:p>
    <w:p w14:paraId="709CC992" w14:textId="77777777" w:rsidR="0004624B" w:rsidRPr="00783D9B" w:rsidRDefault="0004624B" w:rsidP="0004624B">
      <w:pPr>
        <w:rPr>
          <w:noProof/>
        </w:rPr>
      </w:pPr>
      <w:r w:rsidRPr="00783D9B">
        <w:rPr>
          <w:b/>
          <w:bCs/>
          <w:noProof/>
        </w:rPr>
        <w:t>Burdensome process for employers to offer quality traineeship opportunities</w:t>
      </w:r>
      <w:r w:rsidRPr="00783D9B">
        <w:rPr>
          <w:noProof/>
        </w:rPr>
        <w:t>, in particularly for SMEs. The regulatory systems governing traineeships and/or the legal status of trainees in the EU are complex and fragmented. This creates difficulties in the understanding and awareness of what constitutes a quality traineeship and the regulatory provisions (if existent in the country at hand) that apply.  Business, and in particular SMEs often lack the administrative and human capital capacity to ensure QFT-compliant traineeships. Also, businesses may not have the time or resources to research a complex and ambiguous regulatory legal framework in order to provide good quality  traineeship</w:t>
      </w:r>
      <w:r w:rsidRPr="00783D9B">
        <w:rPr>
          <w:rStyle w:val="FootnoteReference"/>
          <w:noProof/>
        </w:rPr>
        <w:footnoteReference w:id="135"/>
      </w:r>
      <w:r w:rsidRPr="00783D9B">
        <w:rPr>
          <w:noProof/>
        </w:rPr>
        <w:t xml:space="preserve">.  </w:t>
      </w:r>
    </w:p>
    <w:p w14:paraId="49EDCB6B" w14:textId="77777777" w:rsidR="0004624B" w:rsidRPr="00783D9B" w:rsidRDefault="0004624B" w:rsidP="0004624B">
      <w:pPr>
        <w:pStyle w:val="ListParagraph"/>
        <w:numPr>
          <w:ilvl w:val="0"/>
          <w:numId w:val="12"/>
        </w:numPr>
        <w:rPr>
          <w:noProof/>
        </w:rPr>
      </w:pPr>
      <w:r w:rsidRPr="00783D9B">
        <w:rPr>
          <w:noProof/>
        </w:rPr>
        <w:t>Consequences for society at large</w:t>
      </w:r>
    </w:p>
    <w:p w14:paraId="42A19892" w14:textId="77777777" w:rsidR="0004624B" w:rsidRPr="00783D9B" w:rsidRDefault="0004624B" w:rsidP="0004624B">
      <w:pPr>
        <w:rPr>
          <w:b/>
          <w:noProof/>
        </w:rPr>
      </w:pPr>
      <w:r w:rsidRPr="00783D9B">
        <w:rPr>
          <w:b/>
          <w:noProof/>
        </w:rPr>
        <w:t xml:space="preserve">Unemployment. </w:t>
      </w:r>
      <w:r w:rsidRPr="00783D9B">
        <w:rPr>
          <w:noProof/>
        </w:rPr>
        <w:t>Low-quality traineeships fail to sufficiently develop the trainee’s employability and thus lead to sub-optimal labour market outcomes. When the traineeship  ends, the ex-trainee may remain unemployed, with reduced chances of finding a new job as compared to peers benefitting from higher quality traineeships.</w:t>
      </w:r>
      <w:r w:rsidRPr="00783D9B">
        <w:rPr>
          <w:b/>
          <w:noProof/>
        </w:rPr>
        <w:t xml:space="preserve"> </w:t>
      </w:r>
      <w:r w:rsidRPr="00783D9B">
        <w:rPr>
          <w:noProof/>
        </w:rPr>
        <w:t>This is often exacerbated by traineeships reducing job-search intensity, as a trainee’s time is filled with their traineeship, further reducing employment rate if the traineeship is not of good quality</w:t>
      </w:r>
      <w:r w:rsidRPr="00783D9B">
        <w:rPr>
          <w:rStyle w:val="FootnoteReference"/>
          <w:noProof/>
        </w:rPr>
        <w:footnoteReference w:id="136"/>
      </w:r>
      <w:r w:rsidRPr="00783D9B">
        <w:rPr>
          <w:noProof/>
        </w:rPr>
        <w:t xml:space="preserve">. At societal level, low-quality traineeships are therefore likely to lead to increased unemployment rates. </w:t>
      </w:r>
    </w:p>
    <w:p w14:paraId="4C66E491" w14:textId="77777777" w:rsidR="0004624B" w:rsidRPr="00783D9B" w:rsidRDefault="0004624B" w:rsidP="0004624B">
      <w:pPr>
        <w:rPr>
          <w:noProof/>
        </w:rPr>
      </w:pPr>
      <w:r w:rsidRPr="00783D9B">
        <w:rPr>
          <w:b/>
          <w:noProof/>
        </w:rPr>
        <w:t xml:space="preserve">Skills and competences not matching labour market, reduced productivity, and loss of competitiveness. </w:t>
      </w:r>
      <w:r w:rsidRPr="00783D9B">
        <w:rPr>
          <w:noProof/>
        </w:rPr>
        <w:t xml:space="preserve">Low-quality traineeships, especially regarding matching the right employees to the right positions, can be considered opportunity costs for the labour market, and increasing productivity. Poor learning content prevents trainees from developing their skills and in turn leads to lower productivity, which prevents future employers to fully exploit their potential. If poor quality traineeships proliferate </w:t>
      </w:r>
      <w:r w:rsidRPr="00783D9B">
        <w:rPr>
          <w:i/>
          <w:noProof/>
        </w:rPr>
        <w:t>en masse</w:t>
      </w:r>
      <w:r w:rsidRPr="00783D9B">
        <w:rPr>
          <w:noProof/>
        </w:rPr>
        <w:t>, it will lead to an insufficient supply of high-quality ex-trainees to meet the demand for them from employers. The consequence of such skills shortages are stagnating productivity and economic competitiveness</w:t>
      </w:r>
      <w:r w:rsidRPr="00783D9B">
        <w:rPr>
          <w:rStyle w:val="FootnoteReference"/>
          <w:noProof/>
        </w:rPr>
        <w:footnoteReference w:id="137"/>
      </w:r>
      <w:r w:rsidRPr="00783D9B">
        <w:rPr>
          <w:noProof/>
        </w:rPr>
        <w:t>. This is particularly important in the current changing labour market context. Low-quality traineeships can even have ‘locking-in’ effects whereby trainees decrease their search efforts during the traineeship for an employer that would be a better fit, thus further lowering their productivity</w:t>
      </w:r>
      <w:r w:rsidRPr="00783D9B">
        <w:rPr>
          <w:rStyle w:val="FootnoteReference"/>
          <w:noProof/>
        </w:rPr>
        <w:footnoteReference w:id="138"/>
      </w:r>
      <w:r w:rsidRPr="00783D9B">
        <w:rPr>
          <w:noProof/>
        </w:rPr>
        <w:t>. Moreover, a lack of productivity gains may be felt by the traineeship provider too, if the trainee fails to be well-aligned with company needs or skill gaps</w:t>
      </w:r>
      <w:r w:rsidRPr="00783D9B">
        <w:rPr>
          <w:rStyle w:val="FootnoteReference"/>
          <w:noProof/>
        </w:rPr>
        <w:footnoteReference w:id="139"/>
      </w:r>
      <w:r w:rsidRPr="00783D9B">
        <w:rPr>
          <w:noProof/>
        </w:rPr>
        <w:t xml:space="preserve">. This represents an opportunity cost for the employer and employee.  </w:t>
      </w:r>
    </w:p>
    <w:p w14:paraId="225B6C1D" w14:textId="77777777" w:rsidR="0004624B" w:rsidRPr="00783D9B" w:rsidRDefault="0004624B" w:rsidP="0004624B">
      <w:pPr>
        <w:rPr>
          <w:noProof/>
        </w:rPr>
      </w:pPr>
      <w:r w:rsidRPr="00783D9B">
        <w:rPr>
          <w:b/>
          <w:bCs/>
          <w:noProof/>
        </w:rPr>
        <w:t>Loss of public revenue</w:t>
      </w:r>
      <w:r w:rsidRPr="00783D9B">
        <w:rPr>
          <w:noProof/>
        </w:rPr>
        <w:t xml:space="preserve">. The problematic use of traineeships and persisting access barriers for people in vulnerable situations result in the loss of public revenue. First, the replacement of regular contracts by work relationships disguised as traineeships and non-compliant traineeships may result in the loss of potential tax revenues and social security contributions. Second, persisting access barriers to (paid) traineeships may prevent the labour market inclusion of people in vulnerable situations, also resulting in the loss of potential tax revenues and social security contributions. At the same time these challenges can also exacerbate dynamics of in-work poverty and social exclusion, thereby negatively impacting intergenerational solidarity and burdening public support budgets. </w:t>
      </w:r>
    </w:p>
    <w:p w14:paraId="284F5B6B" w14:textId="77777777" w:rsidR="0004624B" w:rsidRPr="00783D9B" w:rsidRDefault="0004624B" w:rsidP="0004624B">
      <w:pPr>
        <w:spacing w:after="200" w:line="276" w:lineRule="auto"/>
        <w:jc w:val="left"/>
        <w:rPr>
          <w:noProof/>
        </w:rPr>
      </w:pPr>
      <w:r w:rsidRPr="00783D9B">
        <w:rPr>
          <w:noProof/>
        </w:rPr>
        <w:br w:type="page"/>
      </w:r>
    </w:p>
    <w:p w14:paraId="0772EB45" w14:textId="77777777" w:rsidR="0004624B" w:rsidRPr="00783D9B" w:rsidRDefault="0004624B" w:rsidP="0004624B">
      <w:pPr>
        <w:rPr>
          <w:noProof/>
        </w:rPr>
      </w:pPr>
    </w:p>
    <w:p w14:paraId="5EB86FE9" w14:textId="77777777" w:rsidR="0004624B" w:rsidRPr="00783D9B" w:rsidRDefault="0004624B" w:rsidP="00A54BF4">
      <w:pPr>
        <w:pStyle w:val="AnnexTitle"/>
        <w:rPr>
          <w:szCs w:val="32"/>
        </w:rPr>
      </w:pPr>
      <w:bookmarkStart w:id="111" w:name="_Toc160791318"/>
      <w:r w:rsidRPr="00783D9B">
        <w:t>Problem definition by type of traineeships</w:t>
      </w:r>
      <w:bookmarkEnd w:id="111"/>
    </w:p>
    <w:p w14:paraId="64AA202C" w14:textId="77777777" w:rsidR="0004624B" w:rsidRPr="00783D9B" w:rsidRDefault="0004624B" w:rsidP="0004624B">
      <w:pPr>
        <w:pStyle w:val="Annex2"/>
        <w:rPr>
          <w:noProof/>
        </w:rPr>
      </w:pPr>
      <w:bookmarkStart w:id="112" w:name="_Toc160791319"/>
      <w:r w:rsidRPr="00783D9B">
        <w:rPr>
          <w:noProof/>
        </w:rPr>
        <w:t>Summary of the size of the problem of the problems by type of traineeships, and Member States affected</w:t>
      </w:r>
      <w:bookmarkEnd w:id="112"/>
      <w:r w:rsidRPr="00783D9B">
        <w:rPr>
          <w:noProof/>
        </w:rPr>
        <w:t xml:space="preserve"> </w:t>
      </w:r>
    </w:p>
    <w:p w14:paraId="6DA132B7" w14:textId="77777777" w:rsidR="0004624B" w:rsidRPr="00783D9B" w:rsidRDefault="0004624B" w:rsidP="003D64BF">
      <w:pPr>
        <w:pStyle w:val="ListParagraph"/>
        <w:numPr>
          <w:ilvl w:val="0"/>
          <w:numId w:val="48"/>
        </w:numPr>
        <w:rPr>
          <w:b/>
          <w:bCs/>
          <w:noProof/>
          <w:lang w:eastAsia="fr-BE"/>
        </w:rPr>
      </w:pPr>
      <w:r w:rsidRPr="00783D9B">
        <w:rPr>
          <w:b/>
          <w:bCs/>
          <w:noProof/>
          <w:lang w:eastAsia="fr-BE"/>
        </w:rPr>
        <w:t xml:space="preserve">Problematic use of traineeships </w:t>
      </w:r>
    </w:p>
    <w:tbl>
      <w:tblPr>
        <w:tblStyle w:val="TableGrid"/>
        <w:tblW w:w="9072" w:type="dxa"/>
        <w:tblInd w:w="-5" w:type="dxa"/>
        <w:tblLayout w:type="fixed"/>
        <w:tblLook w:val="06A0" w:firstRow="1" w:lastRow="0" w:firstColumn="1" w:lastColumn="0" w:noHBand="1" w:noVBand="1"/>
      </w:tblPr>
      <w:tblGrid>
        <w:gridCol w:w="709"/>
        <w:gridCol w:w="1418"/>
        <w:gridCol w:w="1134"/>
        <w:gridCol w:w="1211"/>
        <w:gridCol w:w="1112"/>
        <w:gridCol w:w="1220"/>
        <w:gridCol w:w="1134"/>
        <w:gridCol w:w="1134"/>
      </w:tblGrid>
      <w:tr w:rsidR="0004624B" w:rsidRPr="00783D9B" w14:paraId="6B870950" w14:textId="77777777" w:rsidTr="00365BCD">
        <w:trPr>
          <w:trHeight w:val="300"/>
        </w:trPr>
        <w:tc>
          <w:tcPr>
            <w:tcW w:w="709" w:type="dxa"/>
          </w:tcPr>
          <w:p w14:paraId="5C23848C" w14:textId="77777777" w:rsidR="0004624B" w:rsidRPr="00783D9B" w:rsidRDefault="0004624B" w:rsidP="006B5671">
            <w:pPr>
              <w:rPr>
                <w:noProof/>
                <w:color w:val="000000" w:themeColor="text1"/>
                <w:sz w:val="18"/>
                <w:szCs w:val="18"/>
              </w:rPr>
            </w:pPr>
          </w:p>
        </w:tc>
        <w:tc>
          <w:tcPr>
            <w:tcW w:w="1418" w:type="dxa"/>
          </w:tcPr>
          <w:p w14:paraId="59A0E89E" w14:textId="77777777" w:rsidR="0004624B" w:rsidRPr="00783D9B" w:rsidRDefault="0004624B" w:rsidP="006B5671">
            <w:pPr>
              <w:rPr>
                <w:noProof/>
                <w:color w:val="000000" w:themeColor="text1"/>
                <w:sz w:val="18"/>
                <w:szCs w:val="18"/>
              </w:rPr>
            </w:pPr>
            <w:r w:rsidRPr="00783D9B">
              <w:rPr>
                <w:noProof/>
                <w:color w:val="000000" w:themeColor="text1"/>
                <w:sz w:val="18"/>
                <w:szCs w:val="18"/>
              </w:rPr>
              <w:t>Share of excessive duration traineeships (single traineeship)</w:t>
            </w:r>
          </w:p>
          <w:p w14:paraId="0D08D59C" w14:textId="77777777" w:rsidR="0004624B" w:rsidRPr="00783D9B" w:rsidRDefault="0004624B" w:rsidP="006B5671">
            <w:pPr>
              <w:rPr>
                <w:noProof/>
                <w:color w:val="000000" w:themeColor="text1"/>
                <w:sz w:val="18"/>
                <w:szCs w:val="18"/>
              </w:rPr>
            </w:pPr>
            <w:r w:rsidRPr="00783D9B">
              <w:rPr>
                <w:noProof/>
                <w:color w:val="000000" w:themeColor="text1"/>
                <w:sz w:val="18"/>
                <w:szCs w:val="18"/>
              </w:rPr>
              <w:t>(source: Flash EB 2023, % of total traineeships)</w:t>
            </w:r>
          </w:p>
        </w:tc>
        <w:tc>
          <w:tcPr>
            <w:tcW w:w="1134" w:type="dxa"/>
          </w:tcPr>
          <w:p w14:paraId="26F77DD7" w14:textId="77777777" w:rsidR="0004624B" w:rsidRPr="00783D9B" w:rsidRDefault="0004624B" w:rsidP="006B5671">
            <w:pPr>
              <w:rPr>
                <w:noProof/>
                <w:color w:val="000000" w:themeColor="text1"/>
                <w:sz w:val="18"/>
                <w:szCs w:val="18"/>
              </w:rPr>
            </w:pPr>
            <w:r w:rsidRPr="00783D9B">
              <w:rPr>
                <w:noProof/>
                <w:color w:val="000000" w:themeColor="text1"/>
                <w:sz w:val="18"/>
                <w:szCs w:val="18"/>
              </w:rPr>
              <w:t xml:space="preserve">Number of trainees (paid and unpaid) doing long trainee </w:t>
            </w:r>
          </w:p>
          <w:p w14:paraId="7FA37579" w14:textId="77777777" w:rsidR="0004624B" w:rsidRPr="00783D9B" w:rsidRDefault="0004624B" w:rsidP="006B5671">
            <w:pPr>
              <w:rPr>
                <w:noProof/>
                <w:color w:val="000000" w:themeColor="text1"/>
                <w:sz w:val="18"/>
                <w:szCs w:val="18"/>
              </w:rPr>
            </w:pPr>
            <w:r w:rsidRPr="00783D9B">
              <w:rPr>
                <w:noProof/>
                <w:color w:val="000000" w:themeColor="text1"/>
                <w:sz w:val="18"/>
                <w:szCs w:val="18"/>
              </w:rPr>
              <w:t xml:space="preserve">(source: Flash EB 2023, % within each type of traineeship)ships </w:t>
            </w:r>
          </w:p>
        </w:tc>
        <w:tc>
          <w:tcPr>
            <w:tcW w:w="1211" w:type="dxa"/>
          </w:tcPr>
          <w:p w14:paraId="3CDE9107" w14:textId="77777777" w:rsidR="0004624B" w:rsidRPr="00783D9B" w:rsidRDefault="0004624B" w:rsidP="006B5671">
            <w:pPr>
              <w:rPr>
                <w:noProof/>
                <w:color w:val="000000" w:themeColor="text1"/>
                <w:sz w:val="18"/>
                <w:szCs w:val="18"/>
              </w:rPr>
            </w:pPr>
            <w:r w:rsidRPr="00783D9B">
              <w:rPr>
                <w:noProof/>
                <w:color w:val="000000" w:themeColor="text1"/>
                <w:sz w:val="18"/>
                <w:szCs w:val="18"/>
              </w:rPr>
              <w:t>Traineeships / requiring previous work experience share of trainees who did repeated/consecutive traineeships with the same employer)</w:t>
            </w:r>
          </w:p>
          <w:p w14:paraId="416E8CF0" w14:textId="77777777" w:rsidR="0004624B" w:rsidRPr="00783D9B" w:rsidRDefault="0004624B" w:rsidP="006B5671">
            <w:pPr>
              <w:rPr>
                <w:noProof/>
                <w:color w:val="000000" w:themeColor="text1"/>
                <w:sz w:val="18"/>
                <w:szCs w:val="18"/>
              </w:rPr>
            </w:pPr>
            <w:r w:rsidRPr="00783D9B">
              <w:rPr>
                <w:noProof/>
                <w:color w:val="000000" w:themeColor="text1"/>
                <w:sz w:val="18"/>
                <w:szCs w:val="18"/>
              </w:rPr>
              <w:t>(source: Flash EB 2023, % within each type of traineeship)</w:t>
            </w:r>
          </w:p>
        </w:tc>
        <w:tc>
          <w:tcPr>
            <w:tcW w:w="1112" w:type="dxa"/>
          </w:tcPr>
          <w:p w14:paraId="4921B365"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(paid and unpaid) repeated traineeships with the same employer</w:t>
            </w:r>
          </w:p>
          <w:p w14:paraId="2CEC0C39" w14:textId="77777777" w:rsidR="0004624B" w:rsidRPr="00783D9B" w:rsidRDefault="0004624B" w:rsidP="006B5671">
            <w:pPr>
              <w:rPr>
                <w:noProof/>
                <w:color w:val="000000" w:themeColor="text1"/>
                <w:sz w:val="18"/>
                <w:szCs w:val="18"/>
              </w:rPr>
            </w:pPr>
          </w:p>
          <w:p w14:paraId="769DBB13" w14:textId="77777777" w:rsidR="0004624B" w:rsidRPr="00783D9B" w:rsidRDefault="0004624B" w:rsidP="006B5671">
            <w:pPr>
              <w:rPr>
                <w:noProof/>
                <w:color w:val="000000" w:themeColor="text1"/>
                <w:sz w:val="18"/>
                <w:szCs w:val="18"/>
              </w:rPr>
            </w:pPr>
            <w:r w:rsidRPr="00783D9B">
              <w:rPr>
                <w:noProof/>
                <w:color w:val="000000" w:themeColor="text1"/>
                <w:sz w:val="18"/>
                <w:szCs w:val="18"/>
              </w:rPr>
              <w:t>source: Flash EB 2023, % within each type of traineeship)</w:t>
            </w:r>
          </w:p>
        </w:tc>
        <w:tc>
          <w:tcPr>
            <w:tcW w:w="1220" w:type="dxa"/>
          </w:tcPr>
          <w:p w14:paraId="1C1EB5F9"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(paid and unpaid) doing long duration traineeships  including consecutive/repeated traineeships with the same employer</w:t>
            </w:r>
          </w:p>
          <w:p w14:paraId="6137E4DA" w14:textId="77777777" w:rsidR="0004624B" w:rsidRPr="00783D9B" w:rsidRDefault="0004624B" w:rsidP="006B5671">
            <w:pPr>
              <w:rPr>
                <w:noProof/>
                <w:color w:val="000000" w:themeColor="text1"/>
                <w:sz w:val="18"/>
                <w:szCs w:val="18"/>
              </w:rPr>
            </w:pPr>
          </w:p>
          <w:p w14:paraId="38535F67" w14:textId="77777777" w:rsidR="0004624B" w:rsidRPr="00783D9B" w:rsidRDefault="0004624B" w:rsidP="006B5671">
            <w:pPr>
              <w:rPr>
                <w:noProof/>
                <w:color w:val="000000" w:themeColor="text1"/>
                <w:sz w:val="18"/>
                <w:szCs w:val="18"/>
              </w:rPr>
            </w:pPr>
            <w:r w:rsidRPr="00783D9B">
              <w:rPr>
                <w:noProof/>
                <w:color w:val="000000" w:themeColor="text1"/>
                <w:sz w:val="18"/>
                <w:szCs w:val="18"/>
              </w:rPr>
              <w:t>source: Flash EB 2023, % within each type of traineeship)</w:t>
            </w:r>
          </w:p>
        </w:tc>
        <w:tc>
          <w:tcPr>
            <w:tcW w:w="1134" w:type="dxa"/>
          </w:tcPr>
          <w:p w14:paraId="717FD4F2"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who did repeated traineeships with different employers at some point in their life</w:t>
            </w:r>
          </w:p>
          <w:p w14:paraId="501942A5" w14:textId="77777777" w:rsidR="0004624B" w:rsidRPr="00783D9B" w:rsidRDefault="0004624B" w:rsidP="006B5671">
            <w:pPr>
              <w:rPr>
                <w:noProof/>
                <w:color w:val="000000" w:themeColor="text1"/>
                <w:sz w:val="18"/>
                <w:szCs w:val="18"/>
              </w:rPr>
            </w:pPr>
          </w:p>
          <w:p w14:paraId="741EA228" w14:textId="77777777" w:rsidR="0004624B" w:rsidRPr="00783D9B" w:rsidRDefault="0004624B" w:rsidP="006B5671">
            <w:pPr>
              <w:rPr>
                <w:noProof/>
                <w:color w:val="000000" w:themeColor="text1"/>
                <w:sz w:val="18"/>
                <w:szCs w:val="18"/>
              </w:rPr>
            </w:pPr>
            <w:r w:rsidRPr="00783D9B">
              <w:rPr>
                <w:noProof/>
                <w:color w:val="000000" w:themeColor="text1"/>
                <w:sz w:val="18"/>
                <w:szCs w:val="18"/>
              </w:rPr>
              <w:t>source: Flash EB 2023, % within each type of traineeship)</w:t>
            </w:r>
          </w:p>
        </w:tc>
        <w:tc>
          <w:tcPr>
            <w:tcW w:w="1134" w:type="dxa"/>
          </w:tcPr>
          <w:p w14:paraId="563FE027" w14:textId="77777777" w:rsidR="0004624B" w:rsidRPr="00783D9B" w:rsidRDefault="0004624B" w:rsidP="006B5671">
            <w:pPr>
              <w:rPr>
                <w:noProof/>
                <w:color w:val="000000" w:themeColor="text1"/>
                <w:sz w:val="18"/>
                <w:szCs w:val="18"/>
              </w:rPr>
            </w:pPr>
            <w:r w:rsidRPr="00783D9B">
              <w:rPr>
                <w:noProof/>
                <w:color w:val="000000" w:themeColor="text1"/>
                <w:sz w:val="18"/>
                <w:szCs w:val="18"/>
              </w:rPr>
              <w:t>No existence of a cap on the share of trainees in a company</w:t>
            </w:r>
          </w:p>
        </w:tc>
      </w:tr>
      <w:tr w:rsidR="0004624B" w:rsidRPr="002E40D4" w14:paraId="6CA6F26C" w14:textId="77777777" w:rsidTr="00365BCD">
        <w:trPr>
          <w:trHeight w:val="300"/>
        </w:trPr>
        <w:tc>
          <w:tcPr>
            <w:tcW w:w="709" w:type="dxa"/>
          </w:tcPr>
          <w:p w14:paraId="367D3767" w14:textId="77777777" w:rsidR="0004624B" w:rsidRPr="00783D9B" w:rsidRDefault="0004624B" w:rsidP="006B5671">
            <w:pPr>
              <w:rPr>
                <w:noProof/>
                <w:color w:val="000000" w:themeColor="text1"/>
                <w:sz w:val="18"/>
                <w:szCs w:val="18"/>
              </w:rPr>
            </w:pPr>
            <w:r w:rsidRPr="00783D9B">
              <w:rPr>
                <w:noProof/>
                <w:color w:val="000000" w:themeColor="text1"/>
                <w:sz w:val="18"/>
                <w:szCs w:val="18"/>
              </w:rPr>
              <w:t>OMT</w:t>
            </w:r>
          </w:p>
        </w:tc>
        <w:tc>
          <w:tcPr>
            <w:tcW w:w="1418" w:type="dxa"/>
          </w:tcPr>
          <w:p w14:paraId="7CC32F46" w14:textId="77777777" w:rsidR="0004624B" w:rsidRPr="00783D9B" w:rsidRDefault="0004624B" w:rsidP="006B5671">
            <w:pPr>
              <w:jc w:val="center"/>
              <w:rPr>
                <w:noProof/>
                <w:sz w:val="18"/>
                <w:szCs w:val="18"/>
              </w:rPr>
            </w:pPr>
            <w:r w:rsidRPr="00783D9B">
              <w:rPr>
                <w:noProof/>
                <w:sz w:val="18"/>
                <w:szCs w:val="18"/>
              </w:rPr>
              <w:t>13%</w:t>
            </w:r>
          </w:p>
          <w:p w14:paraId="66F98DDC" w14:textId="77777777" w:rsidR="0004624B" w:rsidRPr="00783D9B" w:rsidRDefault="0004624B" w:rsidP="006B5671">
            <w:pPr>
              <w:jc w:val="center"/>
              <w:rPr>
                <w:noProof/>
                <w:sz w:val="18"/>
                <w:szCs w:val="18"/>
              </w:rPr>
            </w:pPr>
          </w:p>
        </w:tc>
        <w:tc>
          <w:tcPr>
            <w:tcW w:w="1134" w:type="dxa"/>
          </w:tcPr>
          <w:p w14:paraId="0EC40D76"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67,088 (16%)</w:t>
            </w:r>
          </w:p>
          <w:p w14:paraId="124527DC"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16,949 (11.9%)</w:t>
            </w:r>
          </w:p>
        </w:tc>
        <w:tc>
          <w:tcPr>
            <w:tcW w:w="1211" w:type="dxa"/>
          </w:tcPr>
          <w:p w14:paraId="0216DB0C" w14:textId="77777777" w:rsidR="0004624B" w:rsidRPr="00783D9B" w:rsidRDefault="0004624B" w:rsidP="006B5671">
            <w:pPr>
              <w:jc w:val="center"/>
              <w:rPr>
                <w:noProof/>
                <w:sz w:val="18"/>
                <w:szCs w:val="18"/>
              </w:rPr>
            </w:pPr>
            <w:r w:rsidRPr="00783D9B">
              <w:rPr>
                <w:noProof/>
                <w:sz w:val="18"/>
                <w:szCs w:val="18"/>
              </w:rPr>
              <w:t>25.7%</w:t>
            </w:r>
          </w:p>
        </w:tc>
        <w:tc>
          <w:tcPr>
            <w:tcW w:w="1112" w:type="dxa"/>
          </w:tcPr>
          <w:p w14:paraId="41DE10B5" w14:textId="77777777" w:rsidR="0004624B" w:rsidRPr="00783D9B" w:rsidRDefault="0004624B" w:rsidP="006B5671">
            <w:pPr>
              <w:rPr>
                <w:noProof/>
                <w:color w:val="000000"/>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sz w:val="18"/>
                <w:szCs w:val="18"/>
              </w:rPr>
              <w:t>27,808 (7%)</w:t>
            </w:r>
          </w:p>
          <w:p w14:paraId="7F33D62E"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3,209 (2%)</w:t>
            </w:r>
          </w:p>
          <w:p w14:paraId="02AC9F2C" w14:textId="77777777" w:rsidR="0004624B" w:rsidRPr="00783D9B" w:rsidRDefault="0004624B" w:rsidP="006B5671">
            <w:pPr>
              <w:pStyle w:val="NormalWeb"/>
              <w:spacing w:before="0" w:beforeAutospacing="0" w:after="0" w:afterAutospacing="0"/>
              <w:rPr>
                <w:noProof/>
                <w:color w:val="000000"/>
                <w:sz w:val="18"/>
                <w:szCs w:val="18"/>
              </w:rPr>
            </w:pPr>
          </w:p>
          <w:p w14:paraId="33630339"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sz w:val="18"/>
                <w:szCs w:val="18"/>
              </w:rPr>
              <w:t xml:space="preserve">Out of which with also with poor learning content: </w:t>
            </w:r>
          </w:p>
          <w:p w14:paraId="787F69F0" w14:textId="77777777" w:rsidR="0004624B" w:rsidRPr="00783D9B" w:rsidRDefault="0004624B" w:rsidP="006B5671">
            <w:pPr>
              <w:pStyle w:val="NormalWeb"/>
              <w:spacing w:before="0" w:beforeAutospacing="0" w:after="0" w:afterAutospacing="0"/>
              <w:rPr>
                <w:noProof/>
                <w:color w:val="000000"/>
                <w:sz w:val="20"/>
                <w:szCs w:val="20"/>
              </w:rPr>
            </w:pPr>
            <w:r w:rsidRPr="00783D9B">
              <w:rPr>
                <w:noProof/>
                <w:color w:val="000000" w:themeColor="text1"/>
                <w:sz w:val="18"/>
                <w:szCs w:val="18"/>
              </w:rPr>
              <w:t>Paid:</w:t>
            </w:r>
            <w:r w:rsidRPr="00783D9B">
              <w:rPr>
                <w:noProof/>
                <w:sz w:val="18"/>
                <w:szCs w:val="18"/>
              </w:rPr>
              <w:t xml:space="preserve"> </w:t>
            </w:r>
            <w:r w:rsidRPr="00783D9B">
              <w:rPr>
                <w:noProof/>
                <w:color w:val="000000"/>
                <w:sz w:val="20"/>
                <w:szCs w:val="20"/>
              </w:rPr>
              <w:t>28274</w:t>
            </w:r>
          </w:p>
          <w:p w14:paraId="4B1010ED"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10425</w:t>
            </w:r>
          </w:p>
          <w:p w14:paraId="42662DF0" w14:textId="77777777" w:rsidR="0004624B" w:rsidRPr="00783D9B" w:rsidRDefault="0004624B" w:rsidP="006B5671">
            <w:pPr>
              <w:pStyle w:val="NormalWeb"/>
              <w:spacing w:before="0" w:beforeAutospacing="0" w:after="0" w:afterAutospacing="0"/>
              <w:rPr>
                <w:noProof/>
                <w:color w:val="000000"/>
                <w:sz w:val="18"/>
                <w:szCs w:val="18"/>
              </w:rPr>
            </w:pPr>
          </w:p>
          <w:p w14:paraId="64FD21DB" w14:textId="77777777" w:rsidR="0004624B" w:rsidRPr="00783D9B" w:rsidRDefault="0004624B" w:rsidP="006B5671">
            <w:pPr>
              <w:rPr>
                <w:noProof/>
                <w:sz w:val="18"/>
                <w:szCs w:val="18"/>
              </w:rPr>
            </w:pPr>
          </w:p>
        </w:tc>
        <w:tc>
          <w:tcPr>
            <w:tcW w:w="1220" w:type="dxa"/>
          </w:tcPr>
          <w:p w14:paraId="5E08CE4F" w14:textId="77777777" w:rsidR="0004624B" w:rsidRPr="00783D9B" w:rsidRDefault="0004624B" w:rsidP="006B5671">
            <w:pPr>
              <w:rPr>
                <w:noProof/>
                <w:color w:val="000000"/>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sz w:val="18"/>
                <w:szCs w:val="18"/>
              </w:rPr>
              <w:t>94,896 (22.3%)</w:t>
            </w:r>
          </w:p>
          <w:p w14:paraId="12DFA14A"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20,158 (14%)</w:t>
            </w:r>
          </w:p>
          <w:p w14:paraId="283B5FA3" w14:textId="77777777" w:rsidR="0004624B" w:rsidRPr="00783D9B" w:rsidRDefault="0004624B" w:rsidP="006B5671">
            <w:pPr>
              <w:rPr>
                <w:noProof/>
                <w:sz w:val="18"/>
                <w:szCs w:val="18"/>
              </w:rPr>
            </w:pPr>
          </w:p>
        </w:tc>
        <w:tc>
          <w:tcPr>
            <w:tcW w:w="1134" w:type="dxa"/>
          </w:tcPr>
          <w:p w14:paraId="08D0BC32" w14:textId="77777777" w:rsidR="0004624B" w:rsidRPr="00783D9B" w:rsidRDefault="0004624B" w:rsidP="006B5671">
            <w:pPr>
              <w:rPr>
                <w:noProof/>
                <w:color w:val="000000"/>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sz w:val="18"/>
                <w:szCs w:val="18"/>
              </w:rPr>
              <w:t>146,877 (35%)</w:t>
            </w:r>
          </w:p>
          <w:p w14:paraId="4AD084AF"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64,103 (45%)</w:t>
            </w:r>
          </w:p>
          <w:p w14:paraId="3C7F0218" w14:textId="77777777" w:rsidR="0004624B" w:rsidRPr="00783D9B" w:rsidRDefault="0004624B" w:rsidP="006B5671">
            <w:pPr>
              <w:rPr>
                <w:noProof/>
                <w:color w:val="000000" w:themeColor="text1"/>
                <w:sz w:val="18"/>
                <w:szCs w:val="18"/>
              </w:rPr>
            </w:pPr>
          </w:p>
        </w:tc>
        <w:tc>
          <w:tcPr>
            <w:tcW w:w="1134" w:type="dxa"/>
          </w:tcPr>
          <w:p w14:paraId="6F80285C" w14:textId="77777777" w:rsidR="0004624B" w:rsidRPr="0053022D" w:rsidRDefault="0004624B" w:rsidP="006B5671">
            <w:pPr>
              <w:rPr>
                <w:noProof/>
                <w:color w:val="000000" w:themeColor="text1"/>
                <w:sz w:val="18"/>
                <w:szCs w:val="18"/>
                <w:lang w:val="fr-BE"/>
              </w:rPr>
            </w:pPr>
            <w:r w:rsidRPr="0053022D">
              <w:rPr>
                <w:noProof/>
                <w:color w:val="000000" w:themeColor="text1"/>
                <w:sz w:val="18"/>
                <w:szCs w:val="18"/>
                <w:lang w:val="fr-BE"/>
              </w:rPr>
              <w:t>15MS</w:t>
            </w:r>
          </w:p>
          <w:p w14:paraId="229942DE" w14:textId="77777777" w:rsidR="0004624B" w:rsidRPr="0053022D" w:rsidRDefault="0004624B" w:rsidP="006B5671">
            <w:pPr>
              <w:rPr>
                <w:noProof/>
                <w:color w:val="000000" w:themeColor="text1"/>
                <w:sz w:val="18"/>
                <w:szCs w:val="18"/>
                <w:lang w:val="fr-BE"/>
              </w:rPr>
            </w:pPr>
            <w:r w:rsidRPr="0053022D">
              <w:rPr>
                <w:noProof/>
                <w:color w:val="000000" w:themeColor="text1"/>
                <w:sz w:val="18"/>
                <w:szCs w:val="18"/>
                <w:lang w:val="fr-BE"/>
              </w:rPr>
              <w:t>CZ, DE, DK, EE, IE, EL, ES, HR, IT, CY, LV, MT, NL, SI, SK</w:t>
            </w:r>
          </w:p>
        </w:tc>
      </w:tr>
      <w:tr w:rsidR="0004624B" w:rsidRPr="00783D9B" w14:paraId="1239B8AB" w14:textId="77777777" w:rsidTr="00365BCD">
        <w:trPr>
          <w:trHeight w:val="536"/>
        </w:trPr>
        <w:tc>
          <w:tcPr>
            <w:tcW w:w="709" w:type="dxa"/>
          </w:tcPr>
          <w:p w14:paraId="5BAF06C7" w14:textId="77777777" w:rsidR="0004624B" w:rsidRPr="00783D9B" w:rsidRDefault="0004624B" w:rsidP="006B5671">
            <w:pPr>
              <w:rPr>
                <w:noProof/>
                <w:color w:val="000000" w:themeColor="text1"/>
                <w:sz w:val="18"/>
                <w:szCs w:val="18"/>
              </w:rPr>
            </w:pPr>
            <w:r w:rsidRPr="00783D9B">
              <w:rPr>
                <w:noProof/>
                <w:color w:val="000000" w:themeColor="text1"/>
                <w:sz w:val="18"/>
                <w:szCs w:val="18"/>
              </w:rPr>
              <w:t>ALMP</w:t>
            </w:r>
          </w:p>
        </w:tc>
        <w:tc>
          <w:tcPr>
            <w:tcW w:w="1418" w:type="dxa"/>
          </w:tcPr>
          <w:p w14:paraId="64A3EFB6" w14:textId="77777777" w:rsidR="0004624B" w:rsidRPr="00783D9B" w:rsidRDefault="0004624B" w:rsidP="006B5671">
            <w:pPr>
              <w:jc w:val="center"/>
              <w:rPr>
                <w:noProof/>
                <w:sz w:val="18"/>
                <w:szCs w:val="18"/>
              </w:rPr>
            </w:pPr>
            <w:r w:rsidRPr="00783D9B">
              <w:rPr>
                <w:noProof/>
                <w:sz w:val="18"/>
                <w:szCs w:val="18"/>
              </w:rPr>
              <w:t>10.5%</w:t>
            </w:r>
          </w:p>
        </w:tc>
        <w:tc>
          <w:tcPr>
            <w:tcW w:w="1134" w:type="dxa"/>
          </w:tcPr>
          <w:p w14:paraId="002FF6C8"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91,832 (17.2%)</w:t>
            </w:r>
          </w:p>
          <w:p w14:paraId="4B1B0C14"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7,616 (10%)</w:t>
            </w:r>
          </w:p>
        </w:tc>
        <w:tc>
          <w:tcPr>
            <w:tcW w:w="1211" w:type="dxa"/>
          </w:tcPr>
          <w:p w14:paraId="67AB48A9" w14:textId="77777777" w:rsidR="0004624B" w:rsidRPr="00783D9B" w:rsidRDefault="0004624B" w:rsidP="006B5671">
            <w:pPr>
              <w:jc w:val="center"/>
              <w:rPr>
                <w:noProof/>
                <w:sz w:val="18"/>
                <w:szCs w:val="18"/>
              </w:rPr>
            </w:pPr>
            <w:r w:rsidRPr="00783D9B">
              <w:rPr>
                <w:noProof/>
                <w:sz w:val="18"/>
                <w:szCs w:val="18"/>
              </w:rPr>
              <w:t>35%</w:t>
            </w:r>
          </w:p>
        </w:tc>
        <w:tc>
          <w:tcPr>
            <w:tcW w:w="1112" w:type="dxa"/>
          </w:tcPr>
          <w:p w14:paraId="310F6B1D"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57,118 (11%)</w:t>
            </w:r>
          </w:p>
          <w:p w14:paraId="378D0AB5"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4,915 (6%)</w:t>
            </w:r>
          </w:p>
          <w:p w14:paraId="38E08D0F" w14:textId="77777777" w:rsidR="0004624B" w:rsidRPr="00783D9B" w:rsidRDefault="0004624B" w:rsidP="006B5671">
            <w:pPr>
              <w:pStyle w:val="NormalWeb"/>
              <w:spacing w:before="0" w:beforeAutospacing="0" w:after="0" w:afterAutospacing="0"/>
              <w:rPr>
                <w:noProof/>
                <w:color w:val="000000"/>
                <w:sz w:val="18"/>
                <w:szCs w:val="18"/>
              </w:rPr>
            </w:pPr>
          </w:p>
          <w:p w14:paraId="199040FC"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sz w:val="18"/>
                <w:szCs w:val="18"/>
              </w:rPr>
              <w:t xml:space="preserve">Out of which with also with poor learning content: </w:t>
            </w:r>
          </w:p>
          <w:p w14:paraId="4E19B06E" w14:textId="77777777" w:rsidR="0004624B" w:rsidRPr="00783D9B" w:rsidRDefault="0004624B" w:rsidP="006B5671">
            <w:pPr>
              <w:pStyle w:val="NormalWeb"/>
              <w:spacing w:before="0" w:beforeAutospacing="0" w:after="0" w:afterAutospacing="0"/>
              <w:rPr>
                <w:noProof/>
                <w:color w:val="000000"/>
                <w:sz w:val="20"/>
                <w:szCs w:val="20"/>
              </w:rPr>
            </w:pPr>
            <w:r w:rsidRPr="00783D9B">
              <w:rPr>
                <w:noProof/>
                <w:color w:val="000000" w:themeColor="text1"/>
                <w:sz w:val="18"/>
                <w:szCs w:val="18"/>
              </w:rPr>
              <w:t>Paid:</w:t>
            </w:r>
            <w:r w:rsidRPr="00783D9B">
              <w:rPr>
                <w:noProof/>
                <w:sz w:val="18"/>
                <w:szCs w:val="18"/>
              </w:rPr>
              <w:t xml:space="preserve"> </w:t>
            </w:r>
            <w:r w:rsidRPr="00783D9B">
              <w:rPr>
                <w:noProof/>
                <w:color w:val="000000"/>
                <w:sz w:val="20"/>
                <w:szCs w:val="20"/>
              </w:rPr>
              <w:t>46761</w:t>
            </w:r>
          </w:p>
          <w:p w14:paraId="4A923E3B"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6409</w:t>
            </w:r>
          </w:p>
          <w:p w14:paraId="676A4834" w14:textId="77777777" w:rsidR="0004624B" w:rsidRPr="00783D9B" w:rsidRDefault="0004624B" w:rsidP="006B5671">
            <w:pPr>
              <w:rPr>
                <w:noProof/>
                <w:color w:val="000000" w:themeColor="text1"/>
                <w:sz w:val="18"/>
                <w:szCs w:val="18"/>
              </w:rPr>
            </w:pPr>
          </w:p>
          <w:p w14:paraId="7360ECDF" w14:textId="77777777" w:rsidR="0004624B" w:rsidRPr="00783D9B" w:rsidRDefault="0004624B" w:rsidP="006B5671">
            <w:pPr>
              <w:rPr>
                <w:noProof/>
                <w:sz w:val="18"/>
                <w:szCs w:val="18"/>
              </w:rPr>
            </w:pPr>
          </w:p>
        </w:tc>
        <w:tc>
          <w:tcPr>
            <w:tcW w:w="1220" w:type="dxa"/>
          </w:tcPr>
          <w:p w14:paraId="686C1C1F"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148,950 (28%)</w:t>
            </w:r>
          </w:p>
          <w:p w14:paraId="167FCDDF" w14:textId="77777777" w:rsidR="0004624B" w:rsidRPr="00783D9B" w:rsidRDefault="0004624B" w:rsidP="006B5671">
            <w:pPr>
              <w:rPr>
                <w:noProof/>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12,531(17.6%)</w:t>
            </w:r>
          </w:p>
        </w:tc>
        <w:tc>
          <w:tcPr>
            <w:tcW w:w="1134" w:type="dxa"/>
          </w:tcPr>
          <w:p w14:paraId="40099A1C"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177,716 (33%)</w:t>
            </w:r>
          </w:p>
          <w:p w14:paraId="4B6A038E"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34,998 (46%)</w:t>
            </w:r>
          </w:p>
        </w:tc>
        <w:tc>
          <w:tcPr>
            <w:tcW w:w="1134" w:type="dxa"/>
          </w:tcPr>
          <w:p w14:paraId="3D174131" w14:textId="77777777" w:rsidR="0004624B" w:rsidRPr="00783D9B" w:rsidRDefault="0004624B" w:rsidP="006B5671">
            <w:pPr>
              <w:rPr>
                <w:noProof/>
                <w:color w:val="000000" w:themeColor="text1"/>
                <w:sz w:val="18"/>
                <w:szCs w:val="18"/>
              </w:rPr>
            </w:pPr>
            <w:r w:rsidRPr="00783D9B">
              <w:rPr>
                <w:noProof/>
                <w:color w:val="000000" w:themeColor="text1"/>
                <w:sz w:val="18"/>
                <w:szCs w:val="18"/>
              </w:rPr>
              <w:t>15MS</w:t>
            </w:r>
          </w:p>
          <w:p w14:paraId="402CD024" w14:textId="77777777" w:rsidR="0004624B" w:rsidRPr="00783D9B" w:rsidRDefault="0004624B" w:rsidP="006B5671">
            <w:pPr>
              <w:rPr>
                <w:noProof/>
                <w:color w:val="000000" w:themeColor="text1"/>
                <w:sz w:val="18"/>
                <w:szCs w:val="18"/>
              </w:rPr>
            </w:pPr>
            <w:r w:rsidRPr="00783D9B">
              <w:rPr>
                <w:rFonts w:eastAsia="Calibri"/>
                <w:noProof/>
                <w:sz w:val="18"/>
                <w:szCs w:val="18"/>
              </w:rPr>
              <w:t>BG, CZ, DE, DK, EE, IE, ES, HR, CY, LT, LU, NL, AT, RO, SK</w:t>
            </w:r>
          </w:p>
        </w:tc>
      </w:tr>
      <w:tr w:rsidR="0004624B" w:rsidRPr="00783D9B" w14:paraId="06EB9A5B" w14:textId="77777777" w:rsidTr="00365BCD">
        <w:trPr>
          <w:trHeight w:val="300"/>
        </w:trPr>
        <w:tc>
          <w:tcPr>
            <w:tcW w:w="709" w:type="dxa"/>
          </w:tcPr>
          <w:p w14:paraId="4B6E2574" w14:textId="77777777" w:rsidR="0004624B" w:rsidRPr="00783D9B" w:rsidRDefault="0004624B" w:rsidP="006B5671">
            <w:pPr>
              <w:rPr>
                <w:noProof/>
                <w:color w:val="000000" w:themeColor="text1"/>
                <w:sz w:val="18"/>
                <w:szCs w:val="18"/>
              </w:rPr>
            </w:pPr>
            <w:r w:rsidRPr="00783D9B">
              <w:rPr>
                <w:noProof/>
                <w:color w:val="000000" w:themeColor="text1"/>
                <w:sz w:val="18"/>
                <w:szCs w:val="18"/>
              </w:rPr>
              <w:t>ECT</w:t>
            </w:r>
          </w:p>
        </w:tc>
        <w:tc>
          <w:tcPr>
            <w:tcW w:w="1418" w:type="dxa"/>
          </w:tcPr>
          <w:p w14:paraId="5B9FA8DB" w14:textId="77777777" w:rsidR="0004624B" w:rsidRPr="00783D9B" w:rsidRDefault="0004624B" w:rsidP="006B5671">
            <w:pPr>
              <w:jc w:val="center"/>
              <w:rPr>
                <w:noProof/>
                <w:sz w:val="18"/>
                <w:szCs w:val="18"/>
              </w:rPr>
            </w:pPr>
            <w:r w:rsidRPr="00783D9B">
              <w:rPr>
                <w:noProof/>
                <w:sz w:val="18"/>
                <w:szCs w:val="18"/>
              </w:rPr>
              <w:t>11%</w:t>
            </w:r>
          </w:p>
        </w:tc>
        <w:tc>
          <w:tcPr>
            <w:tcW w:w="1134" w:type="dxa"/>
          </w:tcPr>
          <w:p w14:paraId="171DD1F9"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71,875 (14.3%)</w:t>
            </w:r>
          </w:p>
          <w:p w14:paraId="6E0CECF6"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100,076 (8.1%)</w:t>
            </w:r>
          </w:p>
        </w:tc>
        <w:tc>
          <w:tcPr>
            <w:tcW w:w="1211" w:type="dxa"/>
          </w:tcPr>
          <w:p w14:paraId="00EB795B" w14:textId="77777777" w:rsidR="0004624B" w:rsidRPr="00783D9B" w:rsidRDefault="0004624B" w:rsidP="006B5671">
            <w:pPr>
              <w:jc w:val="center"/>
              <w:rPr>
                <w:noProof/>
                <w:sz w:val="18"/>
                <w:szCs w:val="18"/>
              </w:rPr>
            </w:pPr>
            <w:r w:rsidRPr="00783D9B">
              <w:rPr>
                <w:noProof/>
                <w:sz w:val="18"/>
                <w:szCs w:val="18"/>
              </w:rPr>
              <w:t>35%</w:t>
            </w:r>
          </w:p>
        </w:tc>
        <w:tc>
          <w:tcPr>
            <w:tcW w:w="1112" w:type="dxa"/>
          </w:tcPr>
          <w:p w14:paraId="649B3F65"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53,790 (11%)</w:t>
            </w:r>
          </w:p>
          <w:p w14:paraId="32DBED65"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60,947 (5%)</w:t>
            </w:r>
          </w:p>
          <w:p w14:paraId="3A2F099E"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sz w:val="18"/>
                <w:szCs w:val="18"/>
              </w:rPr>
              <w:t xml:space="preserve">Out of which with also with poor learning content: </w:t>
            </w:r>
          </w:p>
          <w:p w14:paraId="3990C8A4" w14:textId="77777777" w:rsidR="0004624B" w:rsidRPr="00783D9B" w:rsidRDefault="0004624B" w:rsidP="006B5671">
            <w:pPr>
              <w:pStyle w:val="NormalWeb"/>
              <w:spacing w:before="0" w:beforeAutospacing="0" w:after="0" w:afterAutospacing="0"/>
              <w:rPr>
                <w:noProof/>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sz w:val="20"/>
                <w:szCs w:val="20"/>
              </w:rPr>
              <w:t xml:space="preserve">27936 </w:t>
            </w: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38381</w:t>
            </w:r>
          </w:p>
        </w:tc>
        <w:tc>
          <w:tcPr>
            <w:tcW w:w="1220" w:type="dxa"/>
          </w:tcPr>
          <w:p w14:paraId="026E180B"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 xml:space="preserve">125,665 (25%) </w:t>
            </w:r>
          </w:p>
          <w:p w14:paraId="549D1704" w14:textId="77777777" w:rsidR="0004624B" w:rsidRPr="00783D9B" w:rsidRDefault="0004624B" w:rsidP="006B5671">
            <w:pPr>
              <w:rPr>
                <w:noProof/>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161,023 (13%)</w:t>
            </w:r>
          </w:p>
        </w:tc>
        <w:tc>
          <w:tcPr>
            <w:tcW w:w="1134" w:type="dxa"/>
          </w:tcPr>
          <w:p w14:paraId="2988D710"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166,618 (33%)</w:t>
            </w:r>
          </w:p>
          <w:p w14:paraId="01AF4CCB"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531,285 (43%)</w:t>
            </w:r>
          </w:p>
        </w:tc>
        <w:tc>
          <w:tcPr>
            <w:tcW w:w="1134" w:type="dxa"/>
          </w:tcPr>
          <w:p w14:paraId="3D21C244" w14:textId="77777777" w:rsidR="0004624B" w:rsidRPr="00783D9B" w:rsidRDefault="0004624B" w:rsidP="006B5671">
            <w:pPr>
              <w:rPr>
                <w:noProof/>
                <w:color w:val="000000" w:themeColor="text1"/>
                <w:sz w:val="18"/>
                <w:szCs w:val="18"/>
              </w:rPr>
            </w:pPr>
            <w:r w:rsidRPr="00783D9B">
              <w:rPr>
                <w:noProof/>
                <w:color w:val="000000" w:themeColor="text1"/>
                <w:sz w:val="18"/>
                <w:szCs w:val="18"/>
              </w:rPr>
              <w:t>16MS</w:t>
            </w:r>
          </w:p>
          <w:p w14:paraId="53267F39" w14:textId="77777777" w:rsidR="0004624B" w:rsidRPr="00783D9B" w:rsidRDefault="0004624B" w:rsidP="006B5671">
            <w:pPr>
              <w:rPr>
                <w:noProof/>
                <w:color w:val="000000" w:themeColor="text1"/>
                <w:sz w:val="18"/>
                <w:szCs w:val="18"/>
              </w:rPr>
            </w:pPr>
            <w:r w:rsidRPr="00783D9B">
              <w:rPr>
                <w:rFonts w:eastAsia="Calibri"/>
                <w:noProof/>
                <w:sz w:val="18"/>
                <w:szCs w:val="18"/>
              </w:rPr>
              <w:t>BG, CZ, DE, DK, EE, IE, ES, IT, CY, LV, NL, AT, PL, PT, RO, SI</w:t>
            </w:r>
          </w:p>
        </w:tc>
      </w:tr>
      <w:tr w:rsidR="0004624B" w:rsidRPr="00783D9B" w14:paraId="542C91B0" w14:textId="77777777" w:rsidTr="00365BCD">
        <w:trPr>
          <w:trHeight w:val="300"/>
        </w:trPr>
        <w:tc>
          <w:tcPr>
            <w:tcW w:w="709" w:type="dxa"/>
          </w:tcPr>
          <w:p w14:paraId="178D5713" w14:textId="77777777" w:rsidR="0004624B" w:rsidRPr="00783D9B" w:rsidRDefault="0004624B" w:rsidP="006B5671">
            <w:pPr>
              <w:rPr>
                <w:noProof/>
                <w:color w:val="000000" w:themeColor="text1"/>
                <w:sz w:val="18"/>
                <w:szCs w:val="18"/>
              </w:rPr>
            </w:pPr>
            <w:r w:rsidRPr="00783D9B">
              <w:rPr>
                <w:noProof/>
                <w:color w:val="000000" w:themeColor="text1"/>
                <w:sz w:val="18"/>
                <w:szCs w:val="18"/>
              </w:rPr>
              <w:t>MPT</w:t>
            </w:r>
          </w:p>
        </w:tc>
        <w:tc>
          <w:tcPr>
            <w:tcW w:w="1418" w:type="dxa"/>
          </w:tcPr>
          <w:p w14:paraId="2452285B" w14:textId="77777777" w:rsidR="0004624B" w:rsidRPr="00783D9B" w:rsidRDefault="0004624B" w:rsidP="006B5671">
            <w:pPr>
              <w:jc w:val="center"/>
              <w:rPr>
                <w:noProof/>
                <w:color w:val="000000" w:themeColor="text1"/>
                <w:sz w:val="18"/>
                <w:szCs w:val="18"/>
              </w:rPr>
            </w:pPr>
            <w:r w:rsidRPr="00783D9B">
              <w:rPr>
                <w:noProof/>
                <w:color w:val="000000" w:themeColor="text1"/>
                <w:sz w:val="18"/>
                <w:szCs w:val="18"/>
              </w:rPr>
              <w:t>Not relevant</w:t>
            </w:r>
          </w:p>
        </w:tc>
        <w:tc>
          <w:tcPr>
            <w:tcW w:w="1134" w:type="dxa"/>
          </w:tcPr>
          <w:p w14:paraId="7EE2E43A" w14:textId="77777777" w:rsidR="0004624B" w:rsidRPr="00783D9B" w:rsidRDefault="0004624B" w:rsidP="006B5671">
            <w:pPr>
              <w:rPr>
                <w:noProof/>
                <w:color w:val="000000" w:themeColor="text1"/>
                <w:sz w:val="18"/>
                <w:szCs w:val="18"/>
              </w:rPr>
            </w:pPr>
            <w:r w:rsidRPr="00783D9B">
              <w:rPr>
                <w:noProof/>
                <w:color w:val="000000" w:themeColor="text1"/>
                <w:sz w:val="18"/>
                <w:szCs w:val="18"/>
              </w:rPr>
              <w:t>Not relevant for MPT.</w:t>
            </w:r>
          </w:p>
        </w:tc>
        <w:tc>
          <w:tcPr>
            <w:tcW w:w="1211" w:type="dxa"/>
          </w:tcPr>
          <w:p w14:paraId="615A759C" w14:textId="77777777" w:rsidR="0004624B" w:rsidRPr="00783D9B" w:rsidRDefault="0004624B" w:rsidP="006B5671">
            <w:pPr>
              <w:jc w:val="center"/>
              <w:rPr>
                <w:noProof/>
                <w:color w:val="FF0000"/>
                <w:sz w:val="18"/>
                <w:szCs w:val="18"/>
              </w:rPr>
            </w:pPr>
            <w:r w:rsidRPr="00783D9B">
              <w:rPr>
                <w:noProof/>
                <w:sz w:val="18"/>
                <w:szCs w:val="18"/>
              </w:rPr>
              <w:t>45.7%</w:t>
            </w:r>
          </w:p>
        </w:tc>
        <w:tc>
          <w:tcPr>
            <w:tcW w:w="1112" w:type="dxa"/>
          </w:tcPr>
          <w:p w14:paraId="665EDB47" w14:textId="77777777" w:rsidR="0004624B" w:rsidRPr="00783D9B" w:rsidRDefault="0004624B" w:rsidP="006B5671">
            <w:pPr>
              <w:rPr>
                <w:noProof/>
                <w:color w:val="000000" w:themeColor="text1"/>
                <w:sz w:val="18"/>
                <w:szCs w:val="18"/>
              </w:rPr>
            </w:pPr>
          </w:p>
        </w:tc>
        <w:tc>
          <w:tcPr>
            <w:tcW w:w="1220" w:type="dxa"/>
          </w:tcPr>
          <w:p w14:paraId="600F2B6D" w14:textId="77777777" w:rsidR="0004624B" w:rsidRPr="00783D9B" w:rsidRDefault="0004624B" w:rsidP="006B5671">
            <w:pPr>
              <w:rPr>
                <w:noProof/>
                <w:color w:val="000000" w:themeColor="text1"/>
                <w:sz w:val="18"/>
                <w:szCs w:val="18"/>
              </w:rPr>
            </w:pPr>
          </w:p>
        </w:tc>
        <w:tc>
          <w:tcPr>
            <w:tcW w:w="1134" w:type="dxa"/>
          </w:tcPr>
          <w:p w14:paraId="4101DF5F" w14:textId="77777777" w:rsidR="0004624B" w:rsidRPr="00783D9B" w:rsidRDefault="0004624B" w:rsidP="006B5671">
            <w:pPr>
              <w:rPr>
                <w:noProof/>
                <w:color w:val="000000" w:themeColor="text1"/>
                <w:sz w:val="18"/>
                <w:szCs w:val="18"/>
              </w:rPr>
            </w:pPr>
          </w:p>
        </w:tc>
        <w:tc>
          <w:tcPr>
            <w:tcW w:w="1134" w:type="dxa"/>
          </w:tcPr>
          <w:p w14:paraId="7FE31321" w14:textId="77777777" w:rsidR="0004624B" w:rsidRPr="00783D9B" w:rsidRDefault="0004624B" w:rsidP="006B5671">
            <w:pPr>
              <w:rPr>
                <w:noProof/>
                <w:color w:val="000000" w:themeColor="text1"/>
                <w:sz w:val="18"/>
                <w:szCs w:val="18"/>
              </w:rPr>
            </w:pPr>
            <w:r w:rsidRPr="00783D9B">
              <w:rPr>
                <w:noProof/>
                <w:color w:val="000000" w:themeColor="text1"/>
                <w:sz w:val="18"/>
                <w:szCs w:val="18"/>
              </w:rPr>
              <w:t>11MS</w:t>
            </w:r>
          </w:p>
          <w:p w14:paraId="4561CE1A" w14:textId="77777777" w:rsidR="0004624B" w:rsidRPr="00783D9B" w:rsidRDefault="0004624B" w:rsidP="006B5671">
            <w:pPr>
              <w:rPr>
                <w:noProof/>
                <w:color w:val="000000" w:themeColor="text1"/>
                <w:sz w:val="18"/>
                <w:szCs w:val="18"/>
              </w:rPr>
            </w:pPr>
            <w:r w:rsidRPr="00783D9B">
              <w:rPr>
                <w:rFonts w:eastAsia="Calibri"/>
                <w:noProof/>
                <w:sz w:val="18"/>
                <w:szCs w:val="18"/>
              </w:rPr>
              <w:t>BG, DE, DK, EE, ES, CY, LV, LU, HU, NL, AT</w:t>
            </w:r>
          </w:p>
        </w:tc>
      </w:tr>
    </w:tbl>
    <w:p w14:paraId="4CDDE966" w14:textId="77777777" w:rsidR="0004624B" w:rsidRPr="00783D9B" w:rsidRDefault="0004624B" w:rsidP="0004624B">
      <w:pPr>
        <w:rPr>
          <w:noProof/>
        </w:rPr>
      </w:pPr>
      <w:r w:rsidRPr="00783D9B">
        <w:rPr>
          <w:rFonts w:eastAsia="Times New Roman"/>
          <w:b/>
          <w:bCs/>
          <w:noProof/>
          <w:color w:val="000000"/>
          <w:lang w:eastAsia="en-GB"/>
        </w:rPr>
        <w:t>Gaps in national legislation, systems and procedures</w:t>
      </w:r>
      <w:r w:rsidRPr="00783D9B">
        <w:rPr>
          <w:rFonts w:eastAsia="Times New Roman"/>
          <w:noProof/>
          <w:color w:val="000000"/>
          <w:lang w:eastAsia="en-GB"/>
        </w:rPr>
        <w:t> </w:t>
      </w:r>
    </w:p>
    <w:tbl>
      <w:tblPr>
        <w:tblW w:w="906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1843"/>
        <w:gridCol w:w="2486"/>
        <w:gridCol w:w="2036"/>
        <w:gridCol w:w="1990"/>
      </w:tblGrid>
      <w:tr w:rsidR="0004624B" w:rsidRPr="00783D9B" w14:paraId="46398729" w14:textId="77777777" w:rsidTr="006B5671">
        <w:trPr>
          <w:trHeight w:val="600"/>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784FCD6F"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2889244B"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No existence of a cap on the share of trainees in a company </w:t>
            </w:r>
          </w:p>
        </w:tc>
        <w:tc>
          <w:tcPr>
            <w:tcW w:w="2486" w:type="dxa"/>
            <w:tcBorders>
              <w:top w:val="single" w:sz="6" w:space="0" w:color="auto"/>
              <w:left w:val="single" w:sz="6" w:space="0" w:color="auto"/>
              <w:bottom w:val="single" w:sz="6" w:space="0" w:color="auto"/>
              <w:right w:val="single" w:sz="6" w:space="0" w:color="auto"/>
            </w:tcBorders>
            <w:shd w:val="clear" w:color="auto" w:fill="auto"/>
            <w:hideMark/>
          </w:tcPr>
          <w:p w14:paraId="30422C96"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No legislation limiting duration to 6 months (source: legal analysis, number of Member States) </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75B53A13"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No systems of inspections or guidance for inspectorates </w:t>
            </w:r>
          </w:p>
        </w:tc>
        <w:tc>
          <w:tcPr>
            <w:tcW w:w="1990" w:type="dxa"/>
            <w:tcBorders>
              <w:top w:val="single" w:sz="6" w:space="0" w:color="auto"/>
              <w:left w:val="single" w:sz="6" w:space="0" w:color="auto"/>
              <w:bottom w:val="single" w:sz="6" w:space="0" w:color="auto"/>
              <w:right w:val="single" w:sz="6" w:space="0" w:color="auto"/>
            </w:tcBorders>
            <w:shd w:val="clear" w:color="auto" w:fill="auto"/>
            <w:hideMark/>
          </w:tcPr>
          <w:p w14:paraId="4481E4F6"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No procedures for registering complaints &amp; reporting malpractice </w:t>
            </w:r>
          </w:p>
        </w:tc>
      </w:tr>
      <w:tr w:rsidR="0004624B" w:rsidRPr="00783D9B" w14:paraId="74E9A729" w14:textId="77777777" w:rsidTr="006B5671">
        <w:trPr>
          <w:trHeight w:val="600"/>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80308E9"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OMT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1779A465"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lang w:val="fr-BE" w:eastAsia="en-GB"/>
              </w:rPr>
              <w:t>15 MS </w:t>
            </w:r>
          </w:p>
          <w:p w14:paraId="30A470B0"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lang w:val="fr-BE" w:eastAsia="en-GB"/>
              </w:rPr>
              <w:t>CZ, DE, DK, EE, IE, EL, ES, HR, IT, CY, LV, MT, NL, SI, SK </w:t>
            </w:r>
          </w:p>
        </w:tc>
        <w:tc>
          <w:tcPr>
            <w:tcW w:w="2486" w:type="dxa"/>
            <w:tcBorders>
              <w:top w:val="single" w:sz="6" w:space="0" w:color="auto"/>
              <w:left w:val="single" w:sz="6" w:space="0" w:color="auto"/>
              <w:bottom w:val="single" w:sz="6" w:space="0" w:color="auto"/>
              <w:right w:val="single" w:sz="6" w:space="0" w:color="auto"/>
            </w:tcBorders>
            <w:shd w:val="clear" w:color="auto" w:fill="auto"/>
            <w:hideMark/>
          </w:tcPr>
          <w:p w14:paraId="2F83DA0B"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20 (+ 2 no information available) </w:t>
            </w:r>
          </w:p>
          <w:p w14:paraId="7050A41F"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No restrictions: DK, DE, EE, EL, HR, IT, CY, LV, MT, NL, AT, SK   </w:t>
            </w:r>
          </w:p>
          <w:p w14:paraId="60B52814"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Restrictions but more than 6 months: BG, CZ, IE, ES, PT, SI, SE, FI </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20CF79FC"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17 MS </w:t>
            </w:r>
          </w:p>
          <w:p w14:paraId="52876F8B"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CZ, DK, DE, EE, IE, ES, HR, IT, CY, LV, MT, NL, AT, PL, PT, RO, SI  </w:t>
            </w:r>
          </w:p>
          <w:p w14:paraId="30CF0DC6"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 </w:t>
            </w:r>
          </w:p>
        </w:tc>
        <w:tc>
          <w:tcPr>
            <w:tcW w:w="1990" w:type="dxa"/>
            <w:tcBorders>
              <w:top w:val="single" w:sz="6" w:space="0" w:color="auto"/>
              <w:left w:val="single" w:sz="6" w:space="0" w:color="auto"/>
              <w:bottom w:val="single" w:sz="6" w:space="0" w:color="auto"/>
              <w:right w:val="single" w:sz="6" w:space="0" w:color="auto"/>
            </w:tcBorders>
            <w:shd w:val="clear" w:color="auto" w:fill="auto"/>
            <w:hideMark/>
          </w:tcPr>
          <w:p w14:paraId="12503C73"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16 MS </w:t>
            </w:r>
          </w:p>
          <w:p w14:paraId="2B2BC140"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CZ, DK, DE, EE, EL, HR, IT CY, LV, MT, HU, NL AT, PL, PT, RO, SI  </w:t>
            </w:r>
          </w:p>
          <w:p w14:paraId="48A173F0"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 </w:t>
            </w:r>
          </w:p>
        </w:tc>
      </w:tr>
      <w:tr w:rsidR="0004624B" w:rsidRPr="00783D9B" w14:paraId="67B88B73" w14:textId="77777777" w:rsidTr="006B5671">
        <w:trPr>
          <w:trHeight w:val="1065"/>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2BEBC17"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ALMP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2A42A349"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15 MS </w:t>
            </w:r>
          </w:p>
          <w:p w14:paraId="597EF4B2"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BG, CZ, DE, DK, EE, IE, ES, HR, CY, LT, LU, NL, AT, RO, SK </w:t>
            </w:r>
          </w:p>
        </w:tc>
        <w:tc>
          <w:tcPr>
            <w:tcW w:w="2486" w:type="dxa"/>
            <w:tcBorders>
              <w:top w:val="single" w:sz="6" w:space="0" w:color="auto"/>
              <w:left w:val="single" w:sz="6" w:space="0" w:color="auto"/>
              <w:bottom w:val="single" w:sz="6" w:space="0" w:color="auto"/>
              <w:right w:val="single" w:sz="6" w:space="0" w:color="auto"/>
            </w:tcBorders>
            <w:shd w:val="clear" w:color="auto" w:fill="auto"/>
            <w:hideMark/>
          </w:tcPr>
          <w:p w14:paraId="767E2DF2"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17 (+ 3 no information available) </w:t>
            </w:r>
          </w:p>
          <w:p w14:paraId="61B5A296"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No restrictions: DE, IE, CY, LV, NL, AT </w:t>
            </w:r>
          </w:p>
          <w:p w14:paraId="102B3022"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Restrictions but more than 6 months: BG, ES, HR, IT, LT, LU, PT, PL, SK SE, FI </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63E24172"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12 MS </w:t>
            </w:r>
          </w:p>
          <w:p w14:paraId="79F59BFC"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DE, CZ, EE, EL, ES, HR, CY, LV, NL, AT, PL, RO </w:t>
            </w:r>
          </w:p>
        </w:tc>
        <w:tc>
          <w:tcPr>
            <w:tcW w:w="1990" w:type="dxa"/>
            <w:tcBorders>
              <w:top w:val="single" w:sz="6" w:space="0" w:color="auto"/>
              <w:left w:val="single" w:sz="6" w:space="0" w:color="auto"/>
              <w:bottom w:val="single" w:sz="6" w:space="0" w:color="auto"/>
              <w:right w:val="single" w:sz="6" w:space="0" w:color="auto"/>
            </w:tcBorders>
            <w:shd w:val="clear" w:color="auto" w:fill="auto"/>
            <w:hideMark/>
          </w:tcPr>
          <w:p w14:paraId="5E6E1020"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10 MS </w:t>
            </w:r>
          </w:p>
          <w:p w14:paraId="3F6D85F3"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shd w:val="clear" w:color="auto" w:fill="FFFFFF"/>
                <w:lang w:eastAsia="en-GB"/>
              </w:rPr>
              <w:t>CZ, DE, EL, ES, HR, CY, NL, AT, PL, RO</w:t>
            </w:r>
            <w:r w:rsidRPr="00783D9B">
              <w:rPr>
                <w:rFonts w:eastAsia="Times New Roman"/>
                <w:noProof/>
                <w:color w:val="000000"/>
                <w:sz w:val="18"/>
                <w:szCs w:val="18"/>
                <w:lang w:eastAsia="en-GB"/>
              </w:rPr>
              <w:t> </w:t>
            </w:r>
          </w:p>
        </w:tc>
      </w:tr>
      <w:tr w:rsidR="0004624B" w:rsidRPr="002E40D4" w14:paraId="7E1D80C1" w14:textId="77777777" w:rsidTr="006B5671">
        <w:trPr>
          <w:trHeight w:val="600"/>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2DCAA241"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ECT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1BF6B88"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16 MS </w:t>
            </w:r>
          </w:p>
          <w:p w14:paraId="378D2B08"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BG, CZ, DE, DK, EE, IE, ES, IT, CY, LV, NL, AT, PL, PT, RO, SI </w:t>
            </w:r>
          </w:p>
        </w:tc>
        <w:tc>
          <w:tcPr>
            <w:tcW w:w="2486" w:type="dxa"/>
            <w:tcBorders>
              <w:top w:val="single" w:sz="6" w:space="0" w:color="auto"/>
              <w:left w:val="single" w:sz="6" w:space="0" w:color="auto"/>
              <w:bottom w:val="single" w:sz="6" w:space="0" w:color="auto"/>
              <w:right w:val="single" w:sz="6" w:space="0" w:color="auto"/>
            </w:tcBorders>
            <w:shd w:val="clear" w:color="auto" w:fill="auto"/>
            <w:hideMark/>
          </w:tcPr>
          <w:p w14:paraId="3DB89797"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21 (+ 3 no information available) </w:t>
            </w:r>
          </w:p>
          <w:p w14:paraId="6D9C52D8"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No restrictions: BE, DK, DE, EE, IE, EL, ES, CY, MT, NL, PL, PT, SI, SK, FI, SE </w:t>
            </w:r>
          </w:p>
          <w:p w14:paraId="21232441"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sz w:val="18"/>
                <w:szCs w:val="18"/>
                <w:lang w:eastAsia="en-GB"/>
              </w:rPr>
              <w:t>Restrictions but more than 6 months: IT, LV, LT, AT, RO </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5C3287C9"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lang w:val="fr-BE" w:eastAsia="en-GB"/>
              </w:rPr>
              <w:t>12 MS </w:t>
            </w:r>
          </w:p>
          <w:p w14:paraId="19901060"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lang w:val="fr-BE" w:eastAsia="en-GB"/>
              </w:rPr>
              <w:t>CZ, DE, EE, ES, CY, LV, NL, AT, PL PT, RO, SI [12 MS] </w:t>
            </w:r>
          </w:p>
        </w:tc>
        <w:tc>
          <w:tcPr>
            <w:tcW w:w="1990" w:type="dxa"/>
            <w:tcBorders>
              <w:top w:val="single" w:sz="6" w:space="0" w:color="auto"/>
              <w:left w:val="single" w:sz="6" w:space="0" w:color="auto"/>
              <w:bottom w:val="single" w:sz="6" w:space="0" w:color="auto"/>
              <w:right w:val="single" w:sz="6" w:space="0" w:color="auto"/>
            </w:tcBorders>
            <w:shd w:val="clear" w:color="auto" w:fill="auto"/>
            <w:hideMark/>
          </w:tcPr>
          <w:p w14:paraId="46D0EAFF"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sz w:val="18"/>
                <w:szCs w:val="18"/>
                <w:lang w:val="fr-BE" w:eastAsia="en-GB"/>
              </w:rPr>
              <w:t>11 MS </w:t>
            </w:r>
          </w:p>
          <w:p w14:paraId="57D41459"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shd w:val="clear" w:color="auto" w:fill="FFFFFF"/>
                <w:lang w:val="fr-BE" w:eastAsia="en-GB"/>
              </w:rPr>
              <w:t>CZ, DE, EE, ES, CY, NL, AT, PL, PT, RO, SI</w:t>
            </w:r>
            <w:r w:rsidRPr="0053022D">
              <w:rPr>
                <w:rFonts w:eastAsia="Times New Roman"/>
                <w:noProof/>
                <w:color w:val="000000"/>
                <w:sz w:val="18"/>
                <w:szCs w:val="18"/>
                <w:lang w:val="fr-BE" w:eastAsia="en-GB"/>
              </w:rPr>
              <w:t> </w:t>
            </w:r>
          </w:p>
        </w:tc>
      </w:tr>
      <w:tr w:rsidR="0004624B" w:rsidRPr="00783D9B" w14:paraId="3B9E3177" w14:textId="77777777" w:rsidTr="006B5671">
        <w:trPr>
          <w:trHeight w:val="600"/>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CE177EE"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MPT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00C2BD35"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No existence of a cap on the share of trainees in a company </w:t>
            </w:r>
          </w:p>
        </w:tc>
        <w:tc>
          <w:tcPr>
            <w:tcW w:w="2486" w:type="dxa"/>
            <w:tcBorders>
              <w:top w:val="single" w:sz="6" w:space="0" w:color="auto"/>
              <w:left w:val="single" w:sz="6" w:space="0" w:color="auto"/>
              <w:bottom w:val="single" w:sz="6" w:space="0" w:color="auto"/>
              <w:right w:val="single" w:sz="6" w:space="0" w:color="auto"/>
            </w:tcBorders>
            <w:shd w:val="clear" w:color="auto" w:fill="auto"/>
            <w:hideMark/>
          </w:tcPr>
          <w:p w14:paraId="49E14244"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22 (+ 3 no information available). However, not relevant for MPT. </w:t>
            </w:r>
          </w:p>
        </w:tc>
        <w:tc>
          <w:tcPr>
            <w:tcW w:w="2036" w:type="dxa"/>
            <w:tcBorders>
              <w:top w:val="single" w:sz="6" w:space="0" w:color="auto"/>
              <w:left w:val="single" w:sz="6" w:space="0" w:color="auto"/>
              <w:bottom w:val="single" w:sz="6" w:space="0" w:color="auto"/>
              <w:right w:val="single" w:sz="6" w:space="0" w:color="auto"/>
            </w:tcBorders>
            <w:shd w:val="clear" w:color="auto" w:fill="auto"/>
            <w:hideMark/>
          </w:tcPr>
          <w:p w14:paraId="61B80464"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color w:val="000000"/>
                <w:sz w:val="18"/>
                <w:szCs w:val="18"/>
                <w:lang w:val="fr-BE" w:eastAsia="en-GB"/>
              </w:rPr>
              <w:t>14 MS </w:t>
            </w:r>
          </w:p>
          <w:p w14:paraId="6B8D65E3" w14:textId="77777777" w:rsidR="0004624B" w:rsidRPr="0053022D" w:rsidRDefault="0004624B" w:rsidP="006B5671">
            <w:pPr>
              <w:spacing w:after="0"/>
              <w:textAlignment w:val="baseline"/>
              <w:rPr>
                <w:rFonts w:ascii="Segoe UI" w:eastAsia="Times New Roman" w:hAnsi="Segoe UI" w:cs="Segoe UI"/>
                <w:noProof/>
                <w:sz w:val="18"/>
                <w:szCs w:val="18"/>
                <w:lang w:val="fr-BE" w:eastAsia="en-GB"/>
              </w:rPr>
            </w:pPr>
            <w:r w:rsidRPr="0053022D">
              <w:rPr>
                <w:rFonts w:eastAsia="Times New Roman"/>
                <w:noProof/>
                <w:sz w:val="18"/>
                <w:szCs w:val="18"/>
                <w:lang w:val="fr-BE" w:eastAsia="en-GB"/>
              </w:rPr>
              <w:t>CZ, DE, EE, EL, ES, CY, HR, LV, NL, AT, PL, PT, RO, SI, </w:t>
            </w:r>
          </w:p>
        </w:tc>
        <w:tc>
          <w:tcPr>
            <w:tcW w:w="1990" w:type="dxa"/>
            <w:tcBorders>
              <w:top w:val="single" w:sz="6" w:space="0" w:color="auto"/>
              <w:left w:val="single" w:sz="6" w:space="0" w:color="auto"/>
              <w:bottom w:val="single" w:sz="6" w:space="0" w:color="auto"/>
              <w:right w:val="single" w:sz="6" w:space="0" w:color="auto"/>
            </w:tcBorders>
            <w:shd w:val="clear" w:color="auto" w:fill="auto"/>
            <w:hideMark/>
          </w:tcPr>
          <w:p w14:paraId="2A8AB572"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 xml:space="preserve">11 MS: </w:t>
            </w:r>
            <w:r w:rsidRPr="00783D9B">
              <w:rPr>
                <w:rFonts w:eastAsia="Times New Roman"/>
                <w:noProof/>
                <w:color w:val="000000"/>
                <w:sz w:val="18"/>
                <w:szCs w:val="18"/>
                <w:shd w:val="clear" w:color="auto" w:fill="FFFFFF"/>
                <w:lang w:eastAsia="en-GB"/>
              </w:rPr>
              <w:t>BG (medical, legal), CZ, DE, EL, ES, HR, CY, AT, PL, PT, SI </w:t>
            </w:r>
            <w:r w:rsidRPr="00783D9B">
              <w:rPr>
                <w:rFonts w:eastAsia="Times New Roman"/>
                <w:noProof/>
                <w:color w:val="000000"/>
                <w:sz w:val="18"/>
                <w:szCs w:val="18"/>
                <w:lang w:eastAsia="en-GB"/>
              </w:rPr>
              <w:t> </w:t>
            </w:r>
          </w:p>
          <w:p w14:paraId="265F932F" w14:textId="77777777" w:rsidR="0004624B" w:rsidRPr="00783D9B" w:rsidRDefault="0004624B" w:rsidP="006B5671">
            <w:pPr>
              <w:spacing w:after="0"/>
              <w:textAlignment w:val="baseline"/>
              <w:rPr>
                <w:rFonts w:ascii="Segoe UI" w:eastAsia="Times New Roman" w:hAnsi="Segoe UI" w:cs="Segoe UI"/>
                <w:noProof/>
                <w:sz w:val="18"/>
                <w:szCs w:val="18"/>
                <w:lang w:eastAsia="en-GB"/>
              </w:rPr>
            </w:pPr>
            <w:r w:rsidRPr="00783D9B">
              <w:rPr>
                <w:rFonts w:eastAsia="Times New Roman"/>
                <w:noProof/>
                <w:color w:val="000000"/>
                <w:sz w:val="18"/>
                <w:szCs w:val="18"/>
                <w:lang w:eastAsia="en-GB"/>
              </w:rPr>
              <w:t> </w:t>
            </w:r>
          </w:p>
        </w:tc>
      </w:tr>
    </w:tbl>
    <w:p w14:paraId="3EDC6F55" w14:textId="77777777" w:rsidR="0004624B" w:rsidRPr="00783D9B" w:rsidRDefault="0004624B" w:rsidP="0004624B">
      <w:pPr>
        <w:rPr>
          <w:noProof/>
        </w:rPr>
      </w:pPr>
    </w:p>
    <w:p w14:paraId="29A7E633" w14:textId="77777777" w:rsidR="0004624B" w:rsidRPr="00783D9B" w:rsidRDefault="0004624B" w:rsidP="0004624B">
      <w:pPr>
        <w:spacing w:after="200" w:line="276" w:lineRule="auto"/>
        <w:jc w:val="left"/>
        <w:rPr>
          <w:b/>
          <w:noProof/>
        </w:rPr>
      </w:pPr>
    </w:p>
    <w:p w14:paraId="2936EF98" w14:textId="77777777" w:rsidR="0004624B" w:rsidRPr="00783D9B" w:rsidRDefault="0004624B" w:rsidP="0004624B">
      <w:pPr>
        <w:rPr>
          <w:b/>
          <w:bCs/>
          <w:noProof/>
        </w:rPr>
      </w:pPr>
      <w:r w:rsidRPr="00783D9B">
        <w:rPr>
          <w:b/>
          <w:bCs/>
          <w:noProof/>
        </w:rPr>
        <w:t xml:space="preserve">2) Poor quality traineeships </w:t>
      </w:r>
    </w:p>
    <w:tbl>
      <w:tblPr>
        <w:tblStyle w:val="TableGrid"/>
        <w:tblW w:w="5000" w:type="pct"/>
        <w:tblLook w:val="06A0" w:firstRow="1" w:lastRow="0" w:firstColumn="1" w:lastColumn="0" w:noHBand="1" w:noVBand="1"/>
      </w:tblPr>
      <w:tblGrid>
        <w:gridCol w:w="717"/>
        <w:gridCol w:w="1831"/>
        <w:gridCol w:w="1965"/>
        <w:gridCol w:w="1515"/>
        <w:gridCol w:w="1526"/>
        <w:gridCol w:w="1508"/>
      </w:tblGrid>
      <w:tr w:rsidR="0004624B" w:rsidRPr="00783D9B" w14:paraId="5DC1D0A5" w14:textId="77777777" w:rsidTr="006B5671">
        <w:trPr>
          <w:trHeight w:val="2813"/>
        </w:trPr>
        <w:tc>
          <w:tcPr>
            <w:tcW w:w="396" w:type="pct"/>
          </w:tcPr>
          <w:p w14:paraId="3B92757B" w14:textId="77777777" w:rsidR="0004624B" w:rsidRPr="00783D9B" w:rsidRDefault="0004624B" w:rsidP="006B5671">
            <w:pPr>
              <w:rPr>
                <w:noProof/>
                <w:color w:val="000000" w:themeColor="text1"/>
                <w:sz w:val="18"/>
                <w:szCs w:val="18"/>
              </w:rPr>
            </w:pPr>
          </w:p>
        </w:tc>
        <w:tc>
          <w:tcPr>
            <w:tcW w:w="1010" w:type="pct"/>
          </w:tcPr>
          <w:p w14:paraId="7CB1D2A9"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not unpaid trainees by type of traineeships (</w:t>
            </w:r>
            <w:r w:rsidRPr="00783D9B">
              <w:rPr>
                <w:rStyle w:val="FootnoteReference"/>
                <w:noProof/>
                <w:color w:val="000000" w:themeColor="text1"/>
                <w:szCs w:val="18"/>
              </w:rPr>
              <w:footnoteReference w:id="140"/>
            </w:r>
            <w:r w:rsidRPr="00783D9B">
              <w:rPr>
                <w:noProof/>
                <w:color w:val="000000" w:themeColor="text1"/>
                <w:sz w:val="18"/>
                <w:szCs w:val="18"/>
              </w:rPr>
              <w:t xml:space="preserve">)  </w:t>
            </w:r>
          </w:p>
        </w:tc>
        <w:tc>
          <w:tcPr>
            <w:tcW w:w="1084" w:type="pct"/>
          </w:tcPr>
          <w:p w14:paraId="4CEB9B93"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without social protection coverage</w:t>
            </w:r>
          </w:p>
        </w:tc>
        <w:tc>
          <w:tcPr>
            <w:tcW w:w="836" w:type="pct"/>
          </w:tcPr>
          <w:p w14:paraId="05BC2BC0" w14:textId="77777777" w:rsidR="0004624B" w:rsidRPr="00783D9B" w:rsidRDefault="0004624B" w:rsidP="006B5671">
            <w:pPr>
              <w:rPr>
                <w:noProof/>
                <w:color w:val="000000" w:themeColor="text1"/>
                <w:sz w:val="18"/>
                <w:szCs w:val="18"/>
              </w:rPr>
            </w:pPr>
            <w:r w:rsidRPr="00783D9B">
              <w:rPr>
                <w:noProof/>
                <w:color w:val="000000" w:themeColor="text1"/>
                <w:sz w:val="18"/>
                <w:szCs w:val="18"/>
              </w:rPr>
              <w:t>Number of trainees who reported not learning things that are useful professionally</w:t>
            </w:r>
          </w:p>
        </w:tc>
        <w:tc>
          <w:tcPr>
            <w:tcW w:w="842" w:type="pct"/>
          </w:tcPr>
          <w:p w14:paraId="1EE713F5" w14:textId="77777777" w:rsidR="0004624B" w:rsidRPr="00783D9B" w:rsidRDefault="0004624B" w:rsidP="006B5671">
            <w:pPr>
              <w:rPr>
                <w:noProof/>
                <w:color w:val="000000" w:themeColor="text1"/>
                <w:sz w:val="18"/>
                <w:szCs w:val="18"/>
              </w:rPr>
            </w:pPr>
            <w:r w:rsidRPr="00783D9B">
              <w:rPr>
                <w:noProof/>
                <w:color w:val="000000" w:themeColor="text1"/>
                <w:sz w:val="18"/>
                <w:szCs w:val="18"/>
              </w:rPr>
              <w:t>Lack of legal requirements for written agreement/written information indicating that tasks allow trainees to work towards their learning and training objectives</w:t>
            </w:r>
          </w:p>
        </w:tc>
        <w:tc>
          <w:tcPr>
            <w:tcW w:w="833" w:type="pct"/>
          </w:tcPr>
          <w:p w14:paraId="21F5621E" w14:textId="77777777" w:rsidR="0004624B" w:rsidRPr="00783D9B" w:rsidRDefault="0004624B" w:rsidP="006B5671">
            <w:pPr>
              <w:rPr>
                <w:noProof/>
                <w:color w:val="000000" w:themeColor="text1"/>
                <w:sz w:val="18"/>
                <w:szCs w:val="18"/>
              </w:rPr>
            </w:pPr>
            <w:r w:rsidRPr="00783D9B">
              <w:rPr>
                <w:noProof/>
                <w:color w:val="000000" w:themeColor="text1"/>
                <w:sz w:val="18"/>
                <w:szCs w:val="18"/>
              </w:rPr>
              <w:t>Lack of legal provisions on a supervisor and/or mentor for trainees</w:t>
            </w:r>
          </w:p>
        </w:tc>
      </w:tr>
      <w:tr w:rsidR="0004624B" w:rsidRPr="00783D9B" w14:paraId="02D19D3B" w14:textId="77777777" w:rsidTr="006B5671">
        <w:trPr>
          <w:trHeight w:val="300"/>
        </w:trPr>
        <w:tc>
          <w:tcPr>
            <w:tcW w:w="396" w:type="pct"/>
          </w:tcPr>
          <w:p w14:paraId="6F6E292C" w14:textId="77777777" w:rsidR="0004624B" w:rsidRPr="00783D9B" w:rsidRDefault="0004624B" w:rsidP="006B5671">
            <w:pPr>
              <w:rPr>
                <w:noProof/>
                <w:color w:val="000000" w:themeColor="text1"/>
                <w:sz w:val="18"/>
                <w:szCs w:val="18"/>
              </w:rPr>
            </w:pPr>
            <w:r w:rsidRPr="00783D9B">
              <w:rPr>
                <w:noProof/>
                <w:color w:val="000000" w:themeColor="text1"/>
                <w:sz w:val="18"/>
                <w:szCs w:val="18"/>
              </w:rPr>
              <w:t>OMT</w:t>
            </w:r>
          </w:p>
        </w:tc>
        <w:tc>
          <w:tcPr>
            <w:tcW w:w="1010" w:type="pct"/>
          </w:tcPr>
          <w:p w14:paraId="702E7804" w14:textId="77777777" w:rsidR="0004624B" w:rsidRPr="00783D9B" w:rsidRDefault="0004624B" w:rsidP="006B5671">
            <w:pPr>
              <w:jc w:val="right"/>
              <w:rPr>
                <w:noProof/>
                <w:color w:val="000000" w:themeColor="text1"/>
                <w:sz w:val="18"/>
                <w:szCs w:val="18"/>
              </w:rPr>
            </w:pPr>
            <w:r w:rsidRPr="00783D9B">
              <w:rPr>
                <w:noProof/>
                <w:color w:val="000000" w:themeColor="text1"/>
                <w:sz w:val="18"/>
                <w:szCs w:val="18"/>
              </w:rPr>
              <w:t>156800</w:t>
            </w:r>
          </w:p>
        </w:tc>
        <w:tc>
          <w:tcPr>
            <w:tcW w:w="1084" w:type="pct"/>
          </w:tcPr>
          <w:p w14:paraId="41BF152F" w14:textId="77777777" w:rsidR="0004624B" w:rsidRPr="00783D9B" w:rsidRDefault="0004624B" w:rsidP="006B5671">
            <w:pPr>
              <w:rPr>
                <w:noProof/>
                <w:color w:val="000000"/>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sz w:val="18"/>
                <w:szCs w:val="18"/>
              </w:rPr>
              <w:t>106,222 (25.3%)</w:t>
            </w:r>
          </w:p>
          <w:p w14:paraId="5A9C7CEC" w14:textId="77777777" w:rsidR="0004624B" w:rsidRPr="00783D9B" w:rsidRDefault="0004624B" w:rsidP="006B5671">
            <w:pPr>
              <w:pStyle w:val="NormalWeb"/>
              <w:spacing w:before="0" w:beforeAutospacing="0" w:after="0" w:afterAutospacing="0"/>
              <w:rPr>
                <w:noProof/>
                <w:color w:val="000000"/>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sz w:val="18"/>
                <w:szCs w:val="18"/>
              </w:rPr>
              <w:t>82,397 (57.8%)</w:t>
            </w:r>
          </w:p>
          <w:p w14:paraId="40714333" w14:textId="77777777" w:rsidR="0004624B" w:rsidRPr="00783D9B" w:rsidRDefault="0004624B" w:rsidP="006B5671">
            <w:pPr>
              <w:rPr>
                <w:noProof/>
                <w:color w:val="000000" w:themeColor="text1"/>
                <w:sz w:val="18"/>
                <w:szCs w:val="18"/>
              </w:rPr>
            </w:pPr>
          </w:p>
        </w:tc>
        <w:tc>
          <w:tcPr>
            <w:tcW w:w="836" w:type="pct"/>
          </w:tcPr>
          <w:p w14:paraId="542BD0B8" w14:textId="77777777" w:rsidR="0004624B" w:rsidRPr="00783D9B" w:rsidRDefault="0004624B" w:rsidP="006B5671">
            <w:pPr>
              <w:rPr>
                <w:noProof/>
                <w:sz w:val="18"/>
                <w:szCs w:val="18"/>
              </w:rPr>
            </w:pPr>
            <w:r w:rsidRPr="00783D9B">
              <w:rPr>
                <w:noProof/>
                <w:sz w:val="18"/>
                <w:szCs w:val="18"/>
              </w:rPr>
              <w:t xml:space="preserve">Paid: </w:t>
            </w:r>
            <w:r w:rsidRPr="00783D9B">
              <w:rPr>
                <w:noProof/>
                <w:color w:val="000000"/>
                <w:sz w:val="20"/>
              </w:rPr>
              <w:t>91,944 (22%)</w:t>
            </w:r>
          </w:p>
          <w:p w14:paraId="2FF310D7" w14:textId="77777777" w:rsidR="0004624B" w:rsidRPr="00783D9B" w:rsidRDefault="0004624B" w:rsidP="006B5671">
            <w:pPr>
              <w:rPr>
                <w:noProof/>
                <w:sz w:val="18"/>
                <w:szCs w:val="18"/>
              </w:rPr>
            </w:pPr>
          </w:p>
          <w:p w14:paraId="1AD9D476" w14:textId="77777777" w:rsidR="0004624B" w:rsidRPr="00783D9B" w:rsidRDefault="0004624B" w:rsidP="006B5671">
            <w:pPr>
              <w:rPr>
                <w:noProof/>
                <w:sz w:val="18"/>
                <w:szCs w:val="18"/>
              </w:rPr>
            </w:pPr>
            <w:r w:rsidRPr="00783D9B">
              <w:rPr>
                <w:noProof/>
                <w:sz w:val="18"/>
                <w:szCs w:val="18"/>
              </w:rPr>
              <w:t>Unpaid:</w:t>
            </w:r>
          </w:p>
          <w:p w14:paraId="31B869DE" w14:textId="77777777" w:rsidR="0004624B" w:rsidRPr="00783D9B" w:rsidRDefault="0004624B" w:rsidP="006B5671">
            <w:pPr>
              <w:rPr>
                <w:noProof/>
                <w:sz w:val="18"/>
                <w:szCs w:val="18"/>
              </w:rPr>
            </w:pPr>
            <w:r w:rsidRPr="00783D9B">
              <w:rPr>
                <w:noProof/>
                <w:color w:val="000000"/>
                <w:sz w:val="20"/>
              </w:rPr>
              <w:t>44,937 (32%)</w:t>
            </w:r>
          </w:p>
        </w:tc>
        <w:tc>
          <w:tcPr>
            <w:tcW w:w="842" w:type="pct"/>
          </w:tcPr>
          <w:p w14:paraId="0AC22991" w14:textId="77777777" w:rsidR="0004624B" w:rsidRPr="00783D9B" w:rsidRDefault="0004624B" w:rsidP="006B5671">
            <w:pPr>
              <w:rPr>
                <w:noProof/>
                <w:sz w:val="18"/>
                <w:szCs w:val="18"/>
              </w:rPr>
            </w:pPr>
            <w:r w:rsidRPr="00783D9B">
              <w:rPr>
                <w:noProof/>
                <w:sz w:val="18"/>
                <w:szCs w:val="18"/>
              </w:rPr>
              <w:t>11MS</w:t>
            </w:r>
          </w:p>
          <w:p w14:paraId="55C150D4" w14:textId="77777777" w:rsidR="0004624B" w:rsidRPr="00783D9B" w:rsidRDefault="0004624B" w:rsidP="006B5671">
            <w:pPr>
              <w:rPr>
                <w:noProof/>
                <w:color w:val="000000" w:themeColor="text1"/>
                <w:sz w:val="18"/>
                <w:szCs w:val="18"/>
              </w:rPr>
            </w:pPr>
            <w:r w:rsidRPr="00783D9B">
              <w:rPr>
                <w:noProof/>
                <w:sz w:val="18"/>
                <w:szCs w:val="18"/>
              </w:rPr>
              <w:t>DK, EE, IE, IT, CY, LV, MT, AT, HU, PL, SK [11 MS]</w:t>
            </w:r>
          </w:p>
        </w:tc>
        <w:tc>
          <w:tcPr>
            <w:tcW w:w="833" w:type="pct"/>
          </w:tcPr>
          <w:p w14:paraId="7446B4D9" w14:textId="77777777" w:rsidR="0004624B" w:rsidRPr="00783D9B" w:rsidRDefault="0004624B" w:rsidP="006B5671">
            <w:pPr>
              <w:rPr>
                <w:noProof/>
                <w:color w:val="000000" w:themeColor="text1"/>
                <w:sz w:val="18"/>
                <w:szCs w:val="18"/>
              </w:rPr>
            </w:pPr>
            <w:r w:rsidRPr="00783D9B">
              <w:rPr>
                <w:noProof/>
                <w:color w:val="000000" w:themeColor="text1"/>
                <w:sz w:val="18"/>
                <w:szCs w:val="18"/>
              </w:rPr>
              <w:t>9MS</w:t>
            </w:r>
          </w:p>
          <w:p w14:paraId="5794CEE2" w14:textId="77777777" w:rsidR="0004624B" w:rsidRPr="00783D9B" w:rsidRDefault="0004624B" w:rsidP="006B5671">
            <w:pPr>
              <w:rPr>
                <w:noProof/>
                <w:color w:val="000000" w:themeColor="text1"/>
                <w:sz w:val="18"/>
                <w:szCs w:val="18"/>
              </w:rPr>
            </w:pPr>
            <w:r w:rsidRPr="00783D9B">
              <w:rPr>
                <w:noProof/>
                <w:color w:val="000000" w:themeColor="text1"/>
                <w:sz w:val="18"/>
                <w:szCs w:val="18"/>
              </w:rPr>
              <w:t>DE, EL, IE, IT, LV, MT, AT, PL, SK</w:t>
            </w:r>
          </w:p>
        </w:tc>
      </w:tr>
      <w:tr w:rsidR="0004624B" w:rsidRPr="00783D9B" w14:paraId="4BF78AD7" w14:textId="77777777" w:rsidTr="006B5671">
        <w:trPr>
          <w:trHeight w:val="536"/>
        </w:trPr>
        <w:tc>
          <w:tcPr>
            <w:tcW w:w="396" w:type="pct"/>
          </w:tcPr>
          <w:p w14:paraId="3E898DD7" w14:textId="77777777" w:rsidR="0004624B" w:rsidRPr="00783D9B" w:rsidRDefault="0004624B" w:rsidP="006B5671">
            <w:pPr>
              <w:rPr>
                <w:noProof/>
                <w:color w:val="000000" w:themeColor="text1"/>
                <w:sz w:val="18"/>
                <w:szCs w:val="18"/>
              </w:rPr>
            </w:pPr>
            <w:r w:rsidRPr="00783D9B">
              <w:rPr>
                <w:noProof/>
                <w:color w:val="000000" w:themeColor="text1"/>
                <w:sz w:val="18"/>
                <w:szCs w:val="18"/>
              </w:rPr>
              <w:t>ALMP</w:t>
            </w:r>
          </w:p>
        </w:tc>
        <w:tc>
          <w:tcPr>
            <w:tcW w:w="1010" w:type="pct"/>
          </w:tcPr>
          <w:p w14:paraId="3E134DCB" w14:textId="77777777" w:rsidR="0004624B" w:rsidRPr="00783D9B" w:rsidRDefault="0004624B" w:rsidP="006B5671">
            <w:pPr>
              <w:jc w:val="right"/>
              <w:rPr>
                <w:noProof/>
                <w:color w:val="000000" w:themeColor="text1"/>
                <w:sz w:val="18"/>
                <w:szCs w:val="18"/>
              </w:rPr>
            </w:pPr>
            <w:r w:rsidRPr="00783D9B">
              <w:rPr>
                <w:noProof/>
                <w:color w:val="000000" w:themeColor="text1"/>
                <w:sz w:val="18"/>
                <w:szCs w:val="18"/>
              </w:rPr>
              <w:t>83200</w:t>
            </w:r>
          </w:p>
        </w:tc>
        <w:tc>
          <w:tcPr>
            <w:tcW w:w="1084" w:type="pct"/>
          </w:tcPr>
          <w:p w14:paraId="059C49AE"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93,281 (17.5%) Unpaid:</w:t>
            </w:r>
            <w:r w:rsidRPr="00783D9B">
              <w:rPr>
                <w:noProof/>
                <w:sz w:val="18"/>
                <w:szCs w:val="18"/>
              </w:rPr>
              <w:t xml:space="preserve"> </w:t>
            </w:r>
            <w:r w:rsidRPr="00783D9B">
              <w:rPr>
                <w:noProof/>
                <w:color w:val="000000" w:themeColor="text1"/>
                <w:sz w:val="18"/>
                <w:szCs w:val="18"/>
              </w:rPr>
              <w:t>24,126 (31.8%)</w:t>
            </w:r>
          </w:p>
        </w:tc>
        <w:tc>
          <w:tcPr>
            <w:tcW w:w="836" w:type="pct"/>
          </w:tcPr>
          <w:p w14:paraId="57C33F06" w14:textId="77777777" w:rsidR="0004624B" w:rsidRPr="00783D9B" w:rsidRDefault="0004624B" w:rsidP="006B5671">
            <w:pPr>
              <w:rPr>
                <w:noProof/>
                <w:sz w:val="18"/>
                <w:szCs w:val="18"/>
              </w:rPr>
            </w:pPr>
            <w:r w:rsidRPr="00783D9B">
              <w:rPr>
                <w:noProof/>
                <w:sz w:val="18"/>
                <w:szCs w:val="18"/>
              </w:rPr>
              <w:t xml:space="preserve">Paid: </w:t>
            </w:r>
          </w:p>
          <w:p w14:paraId="7855A676" w14:textId="77777777" w:rsidR="0004624B" w:rsidRPr="00783D9B" w:rsidRDefault="0004624B" w:rsidP="006B5671">
            <w:pPr>
              <w:rPr>
                <w:noProof/>
                <w:sz w:val="18"/>
                <w:szCs w:val="18"/>
              </w:rPr>
            </w:pPr>
            <w:r w:rsidRPr="00783D9B">
              <w:rPr>
                <w:noProof/>
                <w:color w:val="000000"/>
                <w:sz w:val="20"/>
              </w:rPr>
              <w:t>111,570 (21%)</w:t>
            </w:r>
          </w:p>
          <w:p w14:paraId="08E0028B" w14:textId="77777777" w:rsidR="0004624B" w:rsidRPr="00783D9B" w:rsidRDefault="0004624B" w:rsidP="006B5671">
            <w:pPr>
              <w:rPr>
                <w:noProof/>
                <w:sz w:val="18"/>
                <w:szCs w:val="18"/>
              </w:rPr>
            </w:pPr>
            <w:r w:rsidRPr="00783D9B">
              <w:rPr>
                <w:noProof/>
                <w:sz w:val="18"/>
                <w:szCs w:val="18"/>
              </w:rPr>
              <w:t>Unpaid:</w:t>
            </w:r>
          </w:p>
          <w:p w14:paraId="14CE43C6" w14:textId="77777777" w:rsidR="0004624B" w:rsidRPr="00783D9B" w:rsidRDefault="0004624B" w:rsidP="006B5671">
            <w:pPr>
              <w:rPr>
                <w:noProof/>
                <w:sz w:val="18"/>
                <w:szCs w:val="18"/>
              </w:rPr>
            </w:pPr>
            <w:r w:rsidRPr="00783D9B">
              <w:rPr>
                <w:noProof/>
                <w:color w:val="000000"/>
                <w:sz w:val="20"/>
              </w:rPr>
              <w:t>21,003 (34%)</w:t>
            </w:r>
          </w:p>
        </w:tc>
        <w:tc>
          <w:tcPr>
            <w:tcW w:w="842" w:type="pct"/>
          </w:tcPr>
          <w:p w14:paraId="480ABC06" w14:textId="77777777" w:rsidR="0004624B" w:rsidRPr="00783D9B" w:rsidRDefault="0004624B" w:rsidP="006B5671">
            <w:pPr>
              <w:rPr>
                <w:noProof/>
                <w:color w:val="000000" w:themeColor="text1"/>
                <w:sz w:val="18"/>
                <w:szCs w:val="18"/>
              </w:rPr>
            </w:pPr>
            <w:r w:rsidRPr="00783D9B">
              <w:rPr>
                <w:noProof/>
                <w:sz w:val="18"/>
                <w:szCs w:val="18"/>
              </w:rPr>
              <w:t>CY</w:t>
            </w:r>
          </w:p>
        </w:tc>
        <w:tc>
          <w:tcPr>
            <w:tcW w:w="833" w:type="pct"/>
          </w:tcPr>
          <w:p w14:paraId="5EDC1BC1" w14:textId="77777777" w:rsidR="0004624B" w:rsidRPr="00783D9B" w:rsidRDefault="0004624B" w:rsidP="006B5671">
            <w:pPr>
              <w:rPr>
                <w:noProof/>
                <w:color w:val="000000" w:themeColor="text1"/>
                <w:sz w:val="18"/>
                <w:szCs w:val="18"/>
              </w:rPr>
            </w:pPr>
            <w:r w:rsidRPr="00783D9B">
              <w:rPr>
                <w:noProof/>
                <w:color w:val="000000" w:themeColor="text1"/>
                <w:sz w:val="18"/>
                <w:szCs w:val="18"/>
              </w:rPr>
              <w:t>3MS</w:t>
            </w:r>
          </w:p>
          <w:p w14:paraId="3D219255" w14:textId="77777777" w:rsidR="0004624B" w:rsidRPr="00783D9B" w:rsidRDefault="0004624B" w:rsidP="006B5671">
            <w:pPr>
              <w:rPr>
                <w:noProof/>
                <w:color w:val="000000" w:themeColor="text1"/>
                <w:sz w:val="18"/>
                <w:szCs w:val="18"/>
              </w:rPr>
            </w:pPr>
            <w:r w:rsidRPr="00783D9B">
              <w:rPr>
                <w:noProof/>
                <w:color w:val="000000" w:themeColor="text1"/>
                <w:sz w:val="18"/>
                <w:szCs w:val="18"/>
              </w:rPr>
              <w:t>BG, DE, AT</w:t>
            </w:r>
          </w:p>
        </w:tc>
      </w:tr>
      <w:tr w:rsidR="0004624B" w:rsidRPr="002E40D4" w14:paraId="72921483" w14:textId="77777777" w:rsidTr="006B5671">
        <w:trPr>
          <w:trHeight w:val="300"/>
        </w:trPr>
        <w:tc>
          <w:tcPr>
            <w:tcW w:w="396" w:type="pct"/>
          </w:tcPr>
          <w:p w14:paraId="72962A47" w14:textId="77777777" w:rsidR="0004624B" w:rsidRPr="00783D9B" w:rsidRDefault="0004624B" w:rsidP="006B5671">
            <w:pPr>
              <w:rPr>
                <w:noProof/>
                <w:color w:val="000000" w:themeColor="text1"/>
                <w:sz w:val="18"/>
                <w:szCs w:val="18"/>
              </w:rPr>
            </w:pPr>
            <w:r w:rsidRPr="00783D9B">
              <w:rPr>
                <w:noProof/>
                <w:color w:val="000000" w:themeColor="text1"/>
                <w:sz w:val="18"/>
                <w:szCs w:val="18"/>
              </w:rPr>
              <w:t>ECT</w:t>
            </w:r>
          </w:p>
        </w:tc>
        <w:tc>
          <w:tcPr>
            <w:tcW w:w="1010" w:type="pct"/>
          </w:tcPr>
          <w:p w14:paraId="05E0CD46" w14:textId="77777777" w:rsidR="0004624B" w:rsidRPr="00783D9B" w:rsidRDefault="0004624B" w:rsidP="006B5671">
            <w:pPr>
              <w:jc w:val="right"/>
              <w:rPr>
                <w:noProof/>
                <w:color w:val="000000" w:themeColor="text1"/>
                <w:sz w:val="18"/>
                <w:szCs w:val="18"/>
              </w:rPr>
            </w:pPr>
            <w:r w:rsidRPr="00783D9B">
              <w:rPr>
                <w:noProof/>
                <w:color w:val="000000" w:themeColor="text1"/>
                <w:sz w:val="18"/>
                <w:szCs w:val="18"/>
              </w:rPr>
              <w:t>1360000</w:t>
            </w:r>
          </w:p>
        </w:tc>
        <w:tc>
          <w:tcPr>
            <w:tcW w:w="1084" w:type="pct"/>
          </w:tcPr>
          <w:p w14:paraId="1C2FA410" w14:textId="77777777" w:rsidR="0004624B" w:rsidRPr="00783D9B" w:rsidRDefault="0004624B" w:rsidP="006B5671">
            <w:pPr>
              <w:rPr>
                <w:noProof/>
                <w:color w:val="000000" w:themeColor="text1"/>
                <w:sz w:val="18"/>
                <w:szCs w:val="18"/>
              </w:rPr>
            </w:pPr>
            <w:r w:rsidRPr="00783D9B">
              <w:rPr>
                <w:noProof/>
                <w:color w:val="000000" w:themeColor="text1"/>
                <w:sz w:val="18"/>
                <w:szCs w:val="18"/>
              </w:rPr>
              <w:t>Paid:</w:t>
            </w:r>
            <w:r w:rsidRPr="00783D9B">
              <w:rPr>
                <w:noProof/>
                <w:sz w:val="18"/>
                <w:szCs w:val="18"/>
              </w:rPr>
              <w:t xml:space="preserve"> </w:t>
            </w:r>
            <w:r w:rsidRPr="00783D9B">
              <w:rPr>
                <w:noProof/>
                <w:color w:val="000000" w:themeColor="text1"/>
                <w:sz w:val="18"/>
                <w:szCs w:val="18"/>
              </w:rPr>
              <w:t>84,208 (16.7%)</w:t>
            </w:r>
          </w:p>
          <w:p w14:paraId="6AB5C50A" w14:textId="77777777" w:rsidR="0004624B" w:rsidRPr="00783D9B" w:rsidRDefault="0004624B" w:rsidP="006B5671">
            <w:pPr>
              <w:rPr>
                <w:noProof/>
                <w:color w:val="000000" w:themeColor="text1"/>
                <w:sz w:val="18"/>
                <w:szCs w:val="18"/>
              </w:rPr>
            </w:pPr>
            <w:r w:rsidRPr="00783D9B">
              <w:rPr>
                <w:noProof/>
                <w:color w:val="000000" w:themeColor="text1"/>
                <w:sz w:val="18"/>
                <w:szCs w:val="18"/>
              </w:rPr>
              <w:t>Unpaid:</w:t>
            </w:r>
            <w:r w:rsidRPr="00783D9B">
              <w:rPr>
                <w:noProof/>
                <w:sz w:val="18"/>
                <w:szCs w:val="18"/>
              </w:rPr>
              <w:t xml:space="preserve"> </w:t>
            </w:r>
            <w:r w:rsidRPr="00783D9B">
              <w:rPr>
                <w:noProof/>
                <w:color w:val="000000" w:themeColor="text1"/>
                <w:sz w:val="18"/>
                <w:szCs w:val="18"/>
              </w:rPr>
              <w:t>662,052 (53.5%)</w:t>
            </w:r>
          </w:p>
        </w:tc>
        <w:tc>
          <w:tcPr>
            <w:tcW w:w="836" w:type="pct"/>
          </w:tcPr>
          <w:p w14:paraId="5A54F88F" w14:textId="77777777" w:rsidR="0004624B" w:rsidRPr="00783D9B" w:rsidRDefault="0004624B" w:rsidP="006B5671">
            <w:pPr>
              <w:rPr>
                <w:noProof/>
                <w:sz w:val="18"/>
                <w:szCs w:val="18"/>
              </w:rPr>
            </w:pPr>
            <w:r w:rsidRPr="00783D9B">
              <w:rPr>
                <w:noProof/>
                <w:sz w:val="18"/>
                <w:szCs w:val="18"/>
              </w:rPr>
              <w:t xml:space="preserve">Paid: </w:t>
            </w:r>
          </w:p>
          <w:p w14:paraId="08D05D52" w14:textId="77777777" w:rsidR="0004624B" w:rsidRPr="00783D9B" w:rsidRDefault="0004624B" w:rsidP="006B5671">
            <w:pPr>
              <w:rPr>
                <w:noProof/>
                <w:sz w:val="18"/>
                <w:szCs w:val="18"/>
              </w:rPr>
            </w:pPr>
            <w:r w:rsidRPr="00783D9B">
              <w:rPr>
                <w:noProof/>
                <w:color w:val="000000"/>
                <w:sz w:val="20"/>
              </w:rPr>
              <w:t>81,727 (16%)</w:t>
            </w:r>
          </w:p>
          <w:p w14:paraId="3C98BE53" w14:textId="77777777" w:rsidR="0004624B" w:rsidRPr="00783D9B" w:rsidRDefault="0004624B" w:rsidP="006B5671">
            <w:pPr>
              <w:rPr>
                <w:noProof/>
                <w:sz w:val="18"/>
                <w:szCs w:val="18"/>
              </w:rPr>
            </w:pPr>
            <w:r w:rsidRPr="00783D9B">
              <w:rPr>
                <w:noProof/>
                <w:sz w:val="18"/>
                <w:szCs w:val="18"/>
              </w:rPr>
              <w:t>Unpaid:</w:t>
            </w:r>
          </w:p>
          <w:p w14:paraId="4ACA3E15" w14:textId="77777777" w:rsidR="0004624B" w:rsidRPr="00783D9B" w:rsidRDefault="0004624B" w:rsidP="006B5671">
            <w:pPr>
              <w:rPr>
                <w:noProof/>
                <w:sz w:val="18"/>
                <w:szCs w:val="18"/>
              </w:rPr>
            </w:pPr>
            <w:r w:rsidRPr="00783D9B">
              <w:rPr>
                <w:noProof/>
                <w:color w:val="000000"/>
                <w:sz w:val="20"/>
              </w:rPr>
              <w:t>257,070 (21%)</w:t>
            </w:r>
          </w:p>
        </w:tc>
        <w:tc>
          <w:tcPr>
            <w:tcW w:w="842" w:type="pct"/>
          </w:tcPr>
          <w:p w14:paraId="4BBC93DB" w14:textId="77777777" w:rsidR="0004624B" w:rsidRPr="0053022D" w:rsidRDefault="0004624B" w:rsidP="006B5671">
            <w:pPr>
              <w:rPr>
                <w:noProof/>
                <w:sz w:val="18"/>
                <w:szCs w:val="18"/>
                <w:lang w:val="fr-BE"/>
              </w:rPr>
            </w:pPr>
            <w:r w:rsidRPr="0053022D">
              <w:rPr>
                <w:noProof/>
                <w:sz w:val="18"/>
                <w:szCs w:val="18"/>
                <w:lang w:val="fr-BE"/>
              </w:rPr>
              <w:t>5MS :</w:t>
            </w:r>
          </w:p>
          <w:p w14:paraId="1C810570" w14:textId="77777777" w:rsidR="0004624B" w:rsidRPr="0053022D" w:rsidRDefault="0004624B" w:rsidP="006B5671">
            <w:pPr>
              <w:rPr>
                <w:noProof/>
                <w:color w:val="000000" w:themeColor="text1"/>
                <w:sz w:val="18"/>
                <w:szCs w:val="18"/>
                <w:lang w:val="fr-BE"/>
              </w:rPr>
            </w:pPr>
            <w:r w:rsidRPr="0053022D">
              <w:rPr>
                <w:noProof/>
                <w:sz w:val="18"/>
                <w:szCs w:val="18"/>
                <w:lang w:val="fr-BE"/>
              </w:rPr>
              <w:t xml:space="preserve">CZ, EE, CY, PL, SI </w:t>
            </w:r>
          </w:p>
        </w:tc>
        <w:tc>
          <w:tcPr>
            <w:tcW w:w="833" w:type="pct"/>
          </w:tcPr>
          <w:p w14:paraId="1CBA5B1A" w14:textId="77777777" w:rsidR="0004624B" w:rsidRPr="0053022D" w:rsidRDefault="0004624B" w:rsidP="006B5671">
            <w:pPr>
              <w:rPr>
                <w:noProof/>
                <w:color w:val="000000" w:themeColor="text1"/>
                <w:sz w:val="18"/>
                <w:szCs w:val="18"/>
                <w:lang w:val="fr-BE"/>
              </w:rPr>
            </w:pPr>
            <w:r w:rsidRPr="0053022D">
              <w:rPr>
                <w:noProof/>
                <w:color w:val="000000" w:themeColor="text1"/>
                <w:sz w:val="18"/>
                <w:szCs w:val="18"/>
                <w:lang w:val="fr-BE"/>
              </w:rPr>
              <w:t>4MS</w:t>
            </w:r>
          </w:p>
          <w:p w14:paraId="3445BDE0" w14:textId="77777777" w:rsidR="0004624B" w:rsidRPr="0053022D" w:rsidRDefault="0004624B" w:rsidP="006B5671">
            <w:pPr>
              <w:rPr>
                <w:noProof/>
                <w:color w:val="000000" w:themeColor="text1"/>
                <w:sz w:val="18"/>
                <w:szCs w:val="18"/>
                <w:lang w:val="fr-BE"/>
              </w:rPr>
            </w:pPr>
            <w:r w:rsidRPr="0053022D">
              <w:rPr>
                <w:noProof/>
                <w:color w:val="000000" w:themeColor="text1"/>
                <w:sz w:val="18"/>
                <w:szCs w:val="18"/>
                <w:lang w:val="fr-BE"/>
              </w:rPr>
              <w:t>DE, EE, CZ, PL</w:t>
            </w:r>
          </w:p>
        </w:tc>
      </w:tr>
      <w:tr w:rsidR="0004624B" w:rsidRPr="00783D9B" w14:paraId="4E3F3EA6" w14:textId="77777777" w:rsidTr="006B5671">
        <w:trPr>
          <w:trHeight w:val="300"/>
        </w:trPr>
        <w:tc>
          <w:tcPr>
            <w:tcW w:w="396" w:type="pct"/>
          </w:tcPr>
          <w:p w14:paraId="6929D322" w14:textId="77777777" w:rsidR="0004624B" w:rsidRPr="00783D9B" w:rsidRDefault="0004624B" w:rsidP="006B5671">
            <w:pPr>
              <w:rPr>
                <w:noProof/>
                <w:color w:val="000000" w:themeColor="text1"/>
                <w:sz w:val="18"/>
                <w:szCs w:val="18"/>
              </w:rPr>
            </w:pPr>
            <w:r w:rsidRPr="00783D9B">
              <w:rPr>
                <w:noProof/>
                <w:color w:val="000000" w:themeColor="text1"/>
                <w:sz w:val="18"/>
                <w:szCs w:val="18"/>
              </w:rPr>
              <w:t>MPT</w:t>
            </w:r>
          </w:p>
        </w:tc>
        <w:tc>
          <w:tcPr>
            <w:tcW w:w="1010" w:type="pct"/>
          </w:tcPr>
          <w:p w14:paraId="0495AEC6" w14:textId="77777777" w:rsidR="0004624B" w:rsidRPr="00783D9B" w:rsidRDefault="0004624B" w:rsidP="006B5671">
            <w:pPr>
              <w:rPr>
                <w:noProof/>
                <w:color w:val="000000" w:themeColor="text1"/>
                <w:sz w:val="18"/>
                <w:szCs w:val="18"/>
              </w:rPr>
            </w:pPr>
            <w:r w:rsidRPr="00783D9B">
              <w:rPr>
                <w:noProof/>
                <w:color w:val="000000" w:themeColor="text1"/>
                <w:sz w:val="18"/>
                <w:szCs w:val="18"/>
              </w:rPr>
              <w:t>-</w:t>
            </w:r>
          </w:p>
        </w:tc>
        <w:tc>
          <w:tcPr>
            <w:tcW w:w="1084" w:type="pct"/>
          </w:tcPr>
          <w:p w14:paraId="7D5E9939" w14:textId="77777777" w:rsidR="0004624B" w:rsidRPr="00783D9B" w:rsidRDefault="0004624B" w:rsidP="006B5671">
            <w:pPr>
              <w:rPr>
                <w:noProof/>
                <w:color w:val="000000" w:themeColor="text1"/>
                <w:sz w:val="18"/>
                <w:szCs w:val="18"/>
              </w:rPr>
            </w:pPr>
            <w:r w:rsidRPr="00783D9B">
              <w:rPr>
                <w:noProof/>
                <w:color w:val="000000" w:themeColor="text1"/>
                <w:sz w:val="18"/>
                <w:szCs w:val="18"/>
              </w:rPr>
              <w:t xml:space="preserve">Paid: </w:t>
            </w:r>
            <w:r w:rsidRPr="00783D9B">
              <w:rPr>
                <w:noProof/>
                <w:sz w:val="18"/>
                <w:szCs w:val="18"/>
              </w:rPr>
              <w:t>16,072 (10.8%)</w:t>
            </w:r>
          </w:p>
        </w:tc>
        <w:tc>
          <w:tcPr>
            <w:tcW w:w="836" w:type="pct"/>
          </w:tcPr>
          <w:p w14:paraId="312921DC" w14:textId="77777777" w:rsidR="0004624B" w:rsidRPr="00783D9B" w:rsidRDefault="0004624B" w:rsidP="006B5671">
            <w:pPr>
              <w:rPr>
                <w:noProof/>
                <w:color w:val="000000" w:themeColor="text1"/>
                <w:sz w:val="18"/>
                <w:szCs w:val="18"/>
              </w:rPr>
            </w:pPr>
            <w:r w:rsidRPr="00783D9B">
              <w:rPr>
                <w:noProof/>
                <w:sz w:val="18"/>
                <w:szCs w:val="18"/>
              </w:rPr>
              <w:t>-</w:t>
            </w:r>
          </w:p>
        </w:tc>
        <w:tc>
          <w:tcPr>
            <w:tcW w:w="842" w:type="pct"/>
          </w:tcPr>
          <w:p w14:paraId="1204BC08" w14:textId="77777777" w:rsidR="0004624B" w:rsidRPr="00783D9B" w:rsidRDefault="0004624B" w:rsidP="006B5671">
            <w:pPr>
              <w:rPr>
                <w:noProof/>
                <w:color w:val="000000" w:themeColor="text1"/>
                <w:sz w:val="18"/>
                <w:szCs w:val="18"/>
              </w:rPr>
            </w:pPr>
            <w:r w:rsidRPr="00783D9B">
              <w:rPr>
                <w:noProof/>
                <w:color w:val="000000" w:themeColor="text1"/>
                <w:sz w:val="18"/>
                <w:szCs w:val="18"/>
              </w:rPr>
              <w:t>3MS:</w:t>
            </w:r>
          </w:p>
          <w:p w14:paraId="5AAE40D8" w14:textId="77777777" w:rsidR="0004624B" w:rsidRPr="00783D9B" w:rsidRDefault="0004624B" w:rsidP="006B5671">
            <w:pPr>
              <w:rPr>
                <w:noProof/>
                <w:color w:val="000000" w:themeColor="text1"/>
                <w:sz w:val="18"/>
                <w:szCs w:val="18"/>
              </w:rPr>
            </w:pPr>
            <w:r w:rsidRPr="00783D9B">
              <w:rPr>
                <w:noProof/>
                <w:color w:val="000000" w:themeColor="text1"/>
                <w:sz w:val="18"/>
                <w:szCs w:val="18"/>
              </w:rPr>
              <w:t xml:space="preserve"> BG, EL, CY</w:t>
            </w:r>
          </w:p>
        </w:tc>
        <w:tc>
          <w:tcPr>
            <w:tcW w:w="833" w:type="pct"/>
          </w:tcPr>
          <w:p w14:paraId="69FA7250" w14:textId="77777777" w:rsidR="0004624B" w:rsidRPr="00783D9B" w:rsidRDefault="0004624B" w:rsidP="006B5671">
            <w:pPr>
              <w:rPr>
                <w:noProof/>
                <w:color w:val="000000" w:themeColor="text1"/>
                <w:sz w:val="18"/>
                <w:szCs w:val="18"/>
              </w:rPr>
            </w:pPr>
            <w:r w:rsidRPr="00783D9B">
              <w:rPr>
                <w:noProof/>
                <w:color w:val="000000" w:themeColor="text1"/>
                <w:sz w:val="18"/>
                <w:szCs w:val="18"/>
              </w:rPr>
              <w:t>2MS</w:t>
            </w:r>
          </w:p>
          <w:p w14:paraId="48004AB8" w14:textId="77777777" w:rsidR="0004624B" w:rsidRPr="00783D9B" w:rsidRDefault="0004624B" w:rsidP="006B5671">
            <w:pPr>
              <w:rPr>
                <w:noProof/>
                <w:color w:val="000000" w:themeColor="text1"/>
                <w:sz w:val="18"/>
                <w:szCs w:val="18"/>
              </w:rPr>
            </w:pPr>
            <w:r w:rsidRPr="00783D9B">
              <w:rPr>
                <w:rStyle w:val="normaltextrun"/>
                <w:rFonts w:eastAsiaTheme="majorEastAsia"/>
                <w:noProof/>
                <w:color w:val="000000"/>
                <w:sz w:val="18"/>
                <w:szCs w:val="18"/>
                <w:shd w:val="clear" w:color="auto" w:fill="FFFFFF"/>
              </w:rPr>
              <w:t>BG, EL</w:t>
            </w:r>
          </w:p>
        </w:tc>
      </w:tr>
    </w:tbl>
    <w:p w14:paraId="6B533CEB" w14:textId="77777777" w:rsidR="0004624B" w:rsidRPr="00783D9B" w:rsidRDefault="0004624B" w:rsidP="0004624B">
      <w:pPr>
        <w:rPr>
          <w:noProof/>
          <w:lang w:eastAsia="fr-BE"/>
        </w:rPr>
      </w:pPr>
    </w:p>
    <w:p w14:paraId="735502AC" w14:textId="77777777" w:rsidR="0004624B" w:rsidRPr="00783D9B" w:rsidRDefault="0004624B" w:rsidP="0004624B">
      <w:pPr>
        <w:pStyle w:val="Annex2"/>
        <w:rPr>
          <w:noProof/>
        </w:rPr>
      </w:pPr>
      <w:r w:rsidRPr="00783D9B">
        <w:rPr>
          <w:noProof/>
        </w:rPr>
        <w:t xml:space="preserve"> </w:t>
      </w:r>
      <w:bookmarkStart w:id="113" w:name="_Toc160791320"/>
      <w:r w:rsidRPr="00783D9B">
        <w:rPr>
          <w:noProof/>
        </w:rPr>
        <w:t>Material Scope</w:t>
      </w:r>
      <w:bookmarkEnd w:id="113"/>
    </w:p>
    <w:p w14:paraId="1F5471B4" w14:textId="77777777" w:rsidR="0004624B" w:rsidRPr="00783D9B" w:rsidRDefault="0004624B" w:rsidP="0004624B">
      <w:pPr>
        <w:rPr>
          <w:noProof/>
        </w:rPr>
      </w:pPr>
      <w:r w:rsidRPr="00783D9B">
        <w:rPr>
          <w:noProof/>
        </w:rPr>
        <w:t xml:space="preserve">The 2014 QFT included OMT and ALMP traineeships, but excluded ECT and MPT. For the analysis on the extension of the scope, the </w:t>
      </w:r>
      <w:r w:rsidRPr="00783D9B" w:rsidDel="00006F76">
        <w:rPr>
          <w:noProof/>
        </w:rPr>
        <w:t xml:space="preserve">supporting </w:t>
      </w:r>
      <w:r w:rsidRPr="00783D9B">
        <w:rPr>
          <w:noProof/>
        </w:rPr>
        <w:t>study</w:t>
      </w:r>
      <w:r w:rsidRPr="00783D9B" w:rsidDel="00006F76">
        <w:rPr>
          <w:noProof/>
        </w:rPr>
        <w:t xml:space="preserve"> </w:t>
      </w:r>
      <w:r w:rsidRPr="00783D9B">
        <w:rPr>
          <w:noProof/>
        </w:rPr>
        <w:t xml:space="preserve">assessed the differences between the four traineeship types and examined whether there is evidence pointing to the need to create an instrument that encompasses all of them. </w:t>
      </w:r>
    </w:p>
    <w:p w14:paraId="059ACB8E" w14:textId="77777777" w:rsidR="0004624B" w:rsidRPr="00783D9B" w:rsidRDefault="0004624B" w:rsidP="0004624B">
      <w:pPr>
        <w:rPr>
          <w:noProof/>
        </w:rPr>
      </w:pPr>
      <w:r w:rsidRPr="00783D9B">
        <w:rPr>
          <w:noProof/>
        </w:rPr>
        <w:t xml:space="preserve">In terms of prevalence, </w:t>
      </w:r>
      <w:r w:rsidRPr="00783D9B">
        <w:rPr>
          <w:rFonts w:eastAsia="Times New Roman"/>
          <w:noProof/>
        </w:rPr>
        <w:t xml:space="preserve">the supporting study using EU-LFS data showed that, in 2019, the share of ECT and MPT of total paid traineeships was 31.1% and 9.2% respectively. Of unpaid traineeships, ECT are estimated (based on LFS data) to represent 85%, but no data was available on MPT (in EU-LFS). </w:t>
      </w:r>
      <w:r w:rsidRPr="00783D9B">
        <w:rPr>
          <w:noProof/>
        </w:rPr>
        <w:t>Looking at the trends, the largest growth in relative terms concerns MPTs, which are projected to increase by 42.8% (from 158,617 in 2021 to 226,463 in 2030), while ECT are expected to increase by 17.5% (from 1,874,428 to 2,202,857).</w:t>
      </w:r>
    </w:p>
    <w:p w14:paraId="1E7FACCD" w14:textId="77BE1113" w:rsidR="0004624B" w:rsidRPr="00783D9B" w:rsidRDefault="0004624B" w:rsidP="0004624B">
      <w:pPr>
        <w:rPr>
          <w:noProof/>
        </w:rPr>
      </w:pPr>
      <w:r w:rsidRPr="00783D9B">
        <w:rPr>
          <w:noProof/>
        </w:rPr>
        <w:t xml:space="preserve">The results of the 2023 Eurobarometer grouped by types of </w:t>
      </w:r>
      <w:r w:rsidR="002D13B7" w:rsidRPr="00783D9B">
        <w:rPr>
          <w:noProof/>
        </w:rPr>
        <w:t>traineeships</w:t>
      </w:r>
      <w:r w:rsidRPr="00783D9B">
        <w:rPr>
          <w:noProof/>
        </w:rPr>
        <w:t xml:space="preserve"> form the starting point of the analysis on quality. Results for selected questions are compared to see how they perform relative to other traineeship types. The table below aims to help visualise performance by grouping the results into two simple categories: the two types under each dimension that exhibit better results are coloured in green, while the other two are red. Caution should be taken during the interpretation of this simplistic categorisation – which first and foremost serves as a tool for comparison across types –  as often they hide differences that are sometimes very modest.</w:t>
      </w:r>
    </w:p>
    <w:p w14:paraId="23150061" w14:textId="0FFB172B" w:rsidR="0004624B" w:rsidRPr="00783D9B" w:rsidRDefault="0004624B" w:rsidP="0004624B">
      <w:pPr>
        <w:pStyle w:val="Caption"/>
        <w:keepNext/>
        <w:rPr>
          <w:noProof/>
          <w:color w:val="auto"/>
        </w:rPr>
      </w:pPr>
      <w:r w:rsidRPr="00783D9B">
        <w:rPr>
          <w:noProof/>
          <w:color w:val="auto"/>
        </w:rPr>
        <w:t>Table 34: Results from Eurobarometer - green for better performance, red for worse (two-two for each question)</w:t>
      </w:r>
    </w:p>
    <w:tbl>
      <w:tblPr>
        <w:tblStyle w:val="TableGrid"/>
        <w:tblW w:w="9058" w:type="dxa"/>
        <w:tblLayout w:type="fixed"/>
        <w:tblLook w:val="04A0" w:firstRow="1" w:lastRow="0" w:firstColumn="1" w:lastColumn="0" w:noHBand="0" w:noVBand="1"/>
      </w:tblPr>
      <w:tblGrid>
        <w:gridCol w:w="3775"/>
        <w:gridCol w:w="1495"/>
        <w:gridCol w:w="947"/>
        <w:gridCol w:w="1065"/>
        <w:gridCol w:w="829"/>
        <w:gridCol w:w="947"/>
      </w:tblGrid>
      <w:tr w:rsidR="0004624B" w:rsidRPr="00783D9B" w14:paraId="2F523DA4"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7BC3CC9" w14:textId="77777777" w:rsidR="0004624B" w:rsidRPr="00783D9B" w:rsidRDefault="0004624B" w:rsidP="006B5671">
            <w:pPr>
              <w:spacing w:after="0"/>
              <w:jc w:val="center"/>
              <w:rPr>
                <w:rFonts w:eastAsia="Calibri"/>
                <w:b/>
                <w:bCs/>
                <w:noProof/>
              </w:rPr>
            </w:pPr>
            <w:r w:rsidRPr="00783D9B">
              <w:rPr>
                <w:rFonts w:eastAsia="Calibri"/>
                <w:b/>
                <w:bCs/>
                <w:noProof/>
              </w:rPr>
              <w:t>Type</w:t>
            </w:r>
          </w:p>
        </w:tc>
        <w:tc>
          <w:tcPr>
            <w:tcW w:w="149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B74EA07" w14:textId="77777777" w:rsidR="0004624B" w:rsidRPr="00783D9B" w:rsidRDefault="0004624B" w:rsidP="006B5671">
            <w:pPr>
              <w:spacing w:after="0"/>
              <w:jc w:val="center"/>
              <w:rPr>
                <w:rFonts w:eastAsia="Calibri"/>
                <w:b/>
                <w:bCs/>
                <w:noProof/>
              </w:rPr>
            </w:pPr>
            <w:r w:rsidRPr="00783D9B">
              <w:rPr>
                <w:rFonts w:eastAsia="Calibri"/>
                <w:b/>
                <w:bCs/>
                <w:noProof/>
              </w:rPr>
              <w:t>Relevance to problem</w:t>
            </w:r>
          </w:p>
        </w:tc>
        <w:tc>
          <w:tcPr>
            <w:tcW w:w="94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F42BD86" w14:textId="77777777" w:rsidR="0004624B" w:rsidRPr="00783D9B" w:rsidRDefault="0004624B" w:rsidP="006B5671">
            <w:pPr>
              <w:spacing w:after="0"/>
              <w:jc w:val="center"/>
              <w:rPr>
                <w:rFonts w:eastAsia="Calibri"/>
                <w:b/>
                <w:bCs/>
                <w:noProof/>
              </w:rPr>
            </w:pPr>
            <w:r w:rsidRPr="00783D9B">
              <w:rPr>
                <w:rFonts w:eastAsia="Calibri"/>
                <w:b/>
                <w:bCs/>
                <w:noProof/>
              </w:rPr>
              <w:t>OMT</w:t>
            </w:r>
          </w:p>
        </w:tc>
        <w:tc>
          <w:tcPr>
            <w:tcW w:w="106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E6D933F" w14:textId="77777777" w:rsidR="0004624B" w:rsidRPr="00783D9B" w:rsidRDefault="0004624B" w:rsidP="006B5671">
            <w:pPr>
              <w:spacing w:after="0"/>
              <w:jc w:val="center"/>
              <w:rPr>
                <w:rFonts w:eastAsia="Calibri"/>
                <w:b/>
                <w:bCs/>
                <w:noProof/>
              </w:rPr>
            </w:pPr>
            <w:r w:rsidRPr="00783D9B">
              <w:rPr>
                <w:rFonts w:eastAsia="Calibri"/>
                <w:b/>
                <w:bCs/>
                <w:noProof/>
              </w:rPr>
              <w:t>ALMP</w:t>
            </w:r>
          </w:p>
        </w:tc>
        <w:tc>
          <w:tcPr>
            <w:tcW w:w="829"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2CB6C25C" w14:textId="77777777" w:rsidR="0004624B" w:rsidRPr="00783D9B" w:rsidRDefault="0004624B" w:rsidP="006B5671">
            <w:pPr>
              <w:spacing w:after="0"/>
              <w:jc w:val="center"/>
              <w:rPr>
                <w:rFonts w:eastAsia="Calibri"/>
                <w:b/>
                <w:bCs/>
                <w:noProof/>
              </w:rPr>
            </w:pPr>
            <w:r w:rsidRPr="00783D9B">
              <w:rPr>
                <w:rFonts w:eastAsia="Calibri"/>
                <w:b/>
                <w:bCs/>
                <w:noProof/>
              </w:rPr>
              <w:t>ECT</w:t>
            </w:r>
          </w:p>
        </w:tc>
        <w:tc>
          <w:tcPr>
            <w:tcW w:w="94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A4B2187" w14:textId="77777777" w:rsidR="0004624B" w:rsidRPr="00783D9B" w:rsidRDefault="0004624B" w:rsidP="006B5671">
            <w:pPr>
              <w:spacing w:after="0"/>
              <w:jc w:val="center"/>
              <w:rPr>
                <w:rFonts w:eastAsia="Calibri"/>
                <w:b/>
                <w:bCs/>
                <w:noProof/>
              </w:rPr>
            </w:pPr>
            <w:r w:rsidRPr="00783D9B">
              <w:rPr>
                <w:rFonts w:eastAsia="Calibri"/>
                <w:b/>
                <w:bCs/>
                <w:noProof/>
              </w:rPr>
              <w:t>MPT</w:t>
            </w:r>
          </w:p>
        </w:tc>
      </w:tr>
      <w:tr w:rsidR="0004624B" w:rsidRPr="00783D9B" w14:paraId="61A38D37"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01139154" w14:textId="77777777" w:rsidR="0004624B" w:rsidRPr="00783D9B" w:rsidRDefault="0004624B" w:rsidP="006B5671">
            <w:pPr>
              <w:spacing w:after="0"/>
              <w:rPr>
                <w:rFonts w:eastAsia="Calibri"/>
                <w:noProof/>
              </w:rPr>
            </w:pPr>
            <w:r w:rsidRPr="00783D9B">
              <w:rPr>
                <w:rFonts w:eastAsia="Calibri"/>
                <w:noProof/>
              </w:rPr>
              <w:t>Traineeship &gt;6 months (Q9)</w:t>
            </w:r>
          </w:p>
        </w:tc>
        <w:tc>
          <w:tcPr>
            <w:tcW w:w="14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AE156" w14:textId="77777777" w:rsidR="0004624B" w:rsidRPr="00783D9B" w:rsidRDefault="0004624B" w:rsidP="006B5671">
            <w:pPr>
              <w:spacing w:after="0"/>
              <w:rPr>
                <w:rFonts w:eastAsia="Calibri"/>
                <w:noProof/>
              </w:rPr>
            </w:pPr>
            <w:r w:rsidRPr="00783D9B">
              <w:rPr>
                <w:rFonts w:eastAsia="Calibri"/>
                <w:noProof/>
              </w:rPr>
              <w:t>1</w:t>
            </w:r>
          </w:p>
        </w:tc>
        <w:tc>
          <w:tcPr>
            <w:tcW w:w="947"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2A638553" w14:textId="77777777" w:rsidR="0004624B" w:rsidRPr="00783D9B" w:rsidRDefault="0004624B" w:rsidP="006B5671">
            <w:pPr>
              <w:spacing w:after="0"/>
              <w:rPr>
                <w:rFonts w:eastAsia="Calibri"/>
                <w:noProof/>
              </w:rPr>
            </w:pPr>
            <w:r w:rsidRPr="00783D9B">
              <w:rPr>
                <w:rFonts w:eastAsia="Calibri"/>
                <w:noProof/>
              </w:rPr>
              <w:t>13%</w:t>
            </w:r>
          </w:p>
        </w:tc>
        <w:tc>
          <w:tcPr>
            <w:tcW w:w="1065"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46FE815E" w14:textId="77777777" w:rsidR="0004624B" w:rsidRPr="00783D9B" w:rsidRDefault="0004624B" w:rsidP="006B5671">
            <w:pPr>
              <w:spacing w:after="0"/>
              <w:rPr>
                <w:rFonts w:eastAsia="Calibri"/>
                <w:noProof/>
              </w:rPr>
            </w:pPr>
            <w:r w:rsidRPr="00783D9B">
              <w:rPr>
                <w:rFonts w:eastAsia="Calibri"/>
                <w:noProof/>
              </w:rPr>
              <w:t>11%</w:t>
            </w:r>
          </w:p>
        </w:tc>
        <w:tc>
          <w:tcPr>
            <w:tcW w:w="829"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2CB5C02D" w14:textId="77777777" w:rsidR="0004624B" w:rsidRPr="00783D9B" w:rsidRDefault="0004624B" w:rsidP="006B5671">
            <w:pPr>
              <w:spacing w:after="0"/>
              <w:rPr>
                <w:rFonts w:eastAsia="Calibri"/>
                <w:noProof/>
              </w:rPr>
            </w:pPr>
            <w:r w:rsidRPr="00783D9B">
              <w:rPr>
                <w:rFonts w:eastAsia="Calibri"/>
                <w:noProof/>
              </w:rPr>
              <w:t>11%</w:t>
            </w:r>
          </w:p>
        </w:tc>
        <w:tc>
          <w:tcPr>
            <w:tcW w:w="947"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539A4DB2" w14:textId="77777777" w:rsidR="0004624B" w:rsidRPr="00783D9B" w:rsidRDefault="0004624B" w:rsidP="006B5671">
            <w:pPr>
              <w:spacing w:after="0"/>
              <w:rPr>
                <w:rFonts w:eastAsia="Calibri"/>
                <w:noProof/>
              </w:rPr>
            </w:pPr>
            <w:r w:rsidRPr="00783D9B">
              <w:rPr>
                <w:rFonts w:eastAsia="Calibri"/>
                <w:noProof/>
              </w:rPr>
              <w:t>13%</w:t>
            </w:r>
          </w:p>
        </w:tc>
      </w:tr>
      <w:tr w:rsidR="0004624B" w:rsidRPr="00783D9B" w14:paraId="3EF3E2D9"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5A6D51DE" w14:textId="77777777" w:rsidR="0004624B" w:rsidRPr="00783D9B" w:rsidRDefault="0004624B" w:rsidP="006B5671">
            <w:pPr>
              <w:spacing w:after="0"/>
              <w:rPr>
                <w:rFonts w:eastAsia="Calibri"/>
                <w:noProof/>
              </w:rPr>
            </w:pPr>
            <w:r w:rsidRPr="00783D9B">
              <w:rPr>
                <w:rFonts w:eastAsia="Calibri"/>
                <w:noProof/>
              </w:rPr>
              <w:t>Not paid (Q14) (LFS estimates in bracket)</w:t>
            </w:r>
          </w:p>
        </w:tc>
        <w:tc>
          <w:tcPr>
            <w:tcW w:w="1495"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A9827" w14:textId="77777777" w:rsidR="0004624B" w:rsidRPr="00783D9B" w:rsidRDefault="0004624B" w:rsidP="006B5671">
            <w:pPr>
              <w:spacing w:after="0"/>
              <w:rPr>
                <w:rFonts w:eastAsia="Calibri"/>
                <w:noProof/>
              </w:rPr>
            </w:pPr>
            <w:r w:rsidRPr="00783D9B">
              <w:rPr>
                <w:rFonts w:eastAsia="Calibri"/>
                <w:noProof/>
              </w:rPr>
              <w:t>2</w:t>
            </w:r>
          </w:p>
        </w:tc>
        <w:tc>
          <w:tcPr>
            <w:tcW w:w="947"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8DBD639" w14:textId="77777777" w:rsidR="0004624B" w:rsidRPr="00783D9B" w:rsidRDefault="0004624B" w:rsidP="006B5671">
            <w:pPr>
              <w:spacing w:after="0"/>
              <w:rPr>
                <w:rFonts w:eastAsia="Calibri"/>
                <w:noProof/>
              </w:rPr>
            </w:pPr>
            <w:r w:rsidRPr="00783D9B">
              <w:rPr>
                <w:rFonts w:eastAsia="Calibri"/>
                <w:noProof/>
              </w:rPr>
              <w:t>42% (50)</w:t>
            </w:r>
          </w:p>
        </w:tc>
        <w:tc>
          <w:tcPr>
            <w:tcW w:w="1065"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24B6428B" w14:textId="77777777" w:rsidR="0004624B" w:rsidRPr="00783D9B" w:rsidRDefault="0004624B" w:rsidP="006B5671">
            <w:pPr>
              <w:spacing w:after="0"/>
              <w:rPr>
                <w:rFonts w:eastAsia="Calibri"/>
                <w:noProof/>
              </w:rPr>
            </w:pPr>
            <w:r w:rsidRPr="00783D9B">
              <w:rPr>
                <w:rFonts w:eastAsia="Calibri"/>
                <w:noProof/>
              </w:rPr>
              <w:t>38% (15)</w:t>
            </w:r>
          </w:p>
        </w:tc>
        <w:tc>
          <w:tcPr>
            <w:tcW w:w="829"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F238F75" w14:textId="77777777" w:rsidR="0004624B" w:rsidRPr="00783D9B" w:rsidRDefault="0004624B" w:rsidP="006B5671">
            <w:pPr>
              <w:spacing w:after="0"/>
              <w:rPr>
                <w:rFonts w:eastAsia="Calibri"/>
                <w:noProof/>
              </w:rPr>
            </w:pPr>
            <w:r w:rsidRPr="00783D9B">
              <w:rPr>
                <w:rFonts w:eastAsia="Calibri"/>
                <w:noProof/>
              </w:rPr>
              <w:t>52% (66)</w:t>
            </w:r>
          </w:p>
        </w:tc>
        <w:tc>
          <w:tcPr>
            <w:tcW w:w="947"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124367DA" w14:textId="77777777" w:rsidR="0004624B" w:rsidRPr="00783D9B" w:rsidRDefault="0004624B" w:rsidP="006B5671">
            <w:pPr>
              <w:spacing w:after="0"/>
              <w:rPr>
                <w:rFonts w:eastAsia="Calibri"/>
                <w:noProof/>
              </w:rPr>
            </w:pPr>
            <w:r w:rsidRPr="00783D9B">
              <w:rPr>
                <w:rFonts w:eastAsia="Calibri"/>
                <w:noProof/>
              </w:rPr>
              <w:t>35%</w:t>
            </w:r>
          </w:p>
        </w:tc>
      </w:tr>
      <w:tr w:rsidR="0004624B" w:rsidRPr="00783D9B" w14:paraId="25C4827F" w14:textId="77777777" w:rsidTr="006B5671">
        <w:trPr>
          <w:trHeight w:val="660"/>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2D5271B4" w14:textId="77777777" w:rsidR="0004624B" w:rsidRPr="00783D9B" w:rsidRDefault="0004624B" w:rsidP="006B5671">
            <w:pPr>
              <w:spacing w:after="0"/>
              <w:rPr>
                <w:rFonts w:eastAsia="Calibri"/>
                <w:noProof/>
              </w:rPr>
            </w:pPr>
            <w:r w:rsidRPr="00783D9B">
              <w:rPr>
                <w:rFonts w:eastAsia="Calibri"/>
                <w:noProof/>
              </w:rPr>
              <w:t>Equivalent conditions – disagree or totally disagree (Q13)</w:t>
            </w:r>
          </w:p>
        </w:tc>
        <w:tc>
          <w:tcPr>
            <w:tcW w:w="1495" w:type="dxa"/>
            <w:vMerge/>
            <w:vAlign w:val="center"/>
          </w:tcPr>
          <w:p w14:paraId="4EE0DC2F" w14:textId="77777777" w:rsidR="0004624B" w:rsidRPr="00783D9B" w:rsidRDefault="0004624B" w:rsidP="006B5671">
            <w:pPr>
              <w:spacing w:after="0"/>
              <w:rPr>
                <w:noProof/>
              </w:rPr>
            </w:pPr>
          </w:p>
        </w:tc>
        <w:tc>
          <w:tcPr>
            <w:tcW w:w="947"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236BD017" w14:textId="77777777" w:rsidR="0004624B" w:rsidRPr="00783D9B" w:rsidRDefault="0004624B" w:rsidP="006B5671">
            <w:pPr>
              <w:spacing w:after="0"/>
              <w:rPr>
                <w:rFonts w:eastAsia="Calibri"/>
                <w:noProof/>
              </w:rPr>
            </w:pPr>
            <w:r w:rsidRPr="00783D9B">
              <w:rPr>
                <w:rFonts w:eastAsia="Calibri"/>
                <w:noProof/>
              </w:rPr>
              <w:t>31%</w:t>
            </w:r>
          </w:p>
        </w:tc>
        <w:tc>
          <w:tcPr>
            <w:tcW w:w="1065"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A1AD419" w14:textId="77777777" w:rsidR="0004624B" w:rsidRPr="00783D9B" w:rsidRDefault="0004624B" w:rsidP="006B5671">
            <w:pPr>
              <w:spacing w:after="0"/>
              <w:rPr>
                <w:rFonts w:eastAsia="Calibri"/>
                <w:noProof/>
              </w:rPr>
            </w:pPr>
            <w:r w:rsidRPr="00783D9B">
              <w:rPr>
                <w:rFonts w:eastAsia="Calibri"/>
                <w:noProof/>
              </w:rPr>
              <w:t>29%</w:t>
            </w:r>
          </w:p>
        </w:tc>
        <w:tc>
          <w:tcPr>
            <w:tcW w:w="829"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247C9CD" w14:textId="77777777" w:rsidR="0004624B" w:rsidRPr="00783D9B" w:rsidRDefault="0004624B" w:rsidP="006B5671">
            <w:pPr>
              <w:spacing w:after="0"/>
              <w:rPr>
                <w:noProof/>
              </w:rPr>
            </w:pPr>
            <w:r w:rsidRPr="00783D9B">
              <w:rPr>
                <w:rFonts w:eastAsia="Calibri"/>
                <w:noProof/>
              </w:rPr>
              <w:t>29%</w:t>
            </w:r>
            <w:r w:rsidRPr="00783D9B">
              <w:rPr>
                <w:rFonts w:eastAsia="Calibri"/>
                <w:noProof/>
                <w:vertAlign w:val="superscript"/>
              </w:rPr>
              <w:footnoteReference w:id="141"/>
            </w:r>
          </w:p>
        </w:tc>
        <w:tc>
          <w:tcPr>
            <w:tcW w:w="947"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4715AE17" w14:textId="77777777" w:rsidR="0004624B" w:rsidRPr="00783D9B" w:rsidRDefault="0004624B" w:rsidP="006B5671">
            <w:pPr>
              <w:spacing w:after="0"/>
              <w:rPr>
                <w:rFonts w:eastAsia="Calibri"/>
                <w:noProof/>
              </w:rPr>
            </w:pPr>
            <w:r w:rsidRPr="00783D9B">
              <w:rPr>
                <w:rFonts w:eastAsia="Calibri"/>
                <w:noProof/>
              </w:rPr>
              <w:t>26%</w:t>
            </w:r>
          </w:p>
        </w:tc>
      </w:tr>
      <w:tr w:rsidR="0004624B" w:rsidRPr="00783D9B" w14:paraId="651BD491"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7ECF0951" w14:textId="77777777" w:rsidR="0004624B" w:rsidRPr="00783D9B" w:rsidRDefault="0004624B" w:rsidP="006B5671">
            <w:pPr>
              <w:spacing w:after="0"/>
              <w:rPr>
                <w:rFonts w:eastAsia="Calibri"/>
                <w:noProof/>
              </w:rPr>
            </w:pPr>
            <w:r w:rsidRPr="00783D9B">
              <w:rPr>
                <w:rFonts w:eastAsia="Calibri"/>
                <w:noProof/>
              </w:rPr>
              <w:t>Mentorship – disagree or totally disagree (Q13)</w:t>
            </w:r>
          </w:p>
        </w:tc>
        <w:tc>
          <w:tcPr>
            <w:tcW w:w="1495" w:type="dxa"/>
            <w:vMerge/>
            <w:vAlign w:val="center"/>
          </w:tcPr>
          <w:p w14:paraId="67A557B1" w14:textId="77777777" w:rsidR="0004624B" w:rsidRPr="00783D9B" w:rsidRDefault="0004624B" w:rsidP="006B5671">
            <w:pPr>
              <w:spacing w:after="0"/>
              <w:rPr>
                <w:noProof/>
              </w:rPr>
            </w:pPr>
          </w:p>
        </w:tc>
        <w:tc>
          <w:tcPr>
            <w:tcW w:w="947"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4D221776" w14:textId="77777777" w:rsidR="0004624B" w:rsidRPr="00783D9B" w:rsidRDefault="0004624B" w:rsidP="006B5671">
            <w:pPr>
              <w:spacing w:after="0"/>
              <w:rPr>
                <w:rFonts w:eastAsia="Calibri"/>
                <w:noProof/>
              </w:rPr>
            </w:pPr>
            <w:r w:rsidRPr="00783D9B">
              <w:rPr>
                <w:rFonts w:eastAsia="Calibri"/>
                <w:noProof/>
              </w:rPr>
              <w:t>28%</w:t>
            </w:r>
          </w:p>
        </w:tc>
        <w:tc>
          <w:tcPr>
            <w:tcW w:w="1065"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2FEAF4DE" w14:textId="77777777" w:rsidR="0004624B" w:rsidRPr="00783D9B" w:rsidRDefault="0004624B" w:rsidP="006B5671">
            <w:pPr>
              <w:spacing w:after="0"/>
              <w:rPr>
                <w:rFonts w:eastAsia="Calibri"/>
                <w:noProof/>
              </w:rPr>
            </w:pPr>
            <w:r w:rsidRPr="00783D9B">
              <w:rPr>
                <w:rFonts w:eastAsia="Calibri"/>
                <w:noProof/>
              </w:rPr>
              <w:t>26%</w:t>
            </w:r>
          </w:p>
        </w:tc>
        <w:tc>
          <w:tcPr>
            <w:tcW w:w="829"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3C0AACF" w14:textId="77777777" w:rsidR="0004624B" w:rsidRPr="00783D9B" w:rsidRDefault="0004624B" w:rsidP="006B5671">
            <w:pPr>
              <w:spacing w:after="0"/>
              <w:rPr>
                <w:rFonts w:eastAsia="Calibri"/>
                <w:noProof/>
              </w:rPr>
            </w:pPr>
            <w:r w:rsidRPr="00783D9B">
              <w:rPr>
                <w:rFonts w:eastAsia="Calibri"/>
                <w:noProof/>
              </w:rPr>
              <w:t>21%</w:t>
            </w:r>
          </w:p>
        </w:tc>
        <w:tc>
          <w:tcPr>
            <w:tcW w:w="947"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165AFF2" w14:textId="77777777" w:rsidR="0004624B" w:rsidRPr="00783D9B" w:rsidRDefault="0004624B" w:rsidP="006B5671">
            <w:pPr>
              <w:spacing w:after="0"/>
              <w:rPr>
                <w:rFonts w:eastAsia="Calibri"/>
                <w:noProof/>
              </w:rPr>
            </w:pPr>
            <w:r w:rsidRPr="00783D9B">
              <w:rPr>
                <w:rFonts w:eastAsia="Calibri"/>
                <w:noProof/>
              </w:rPr>
              <w:t>24%</w:t>
            </w:r>
          </w:p>
        </w:tc>
      </w:tr>
      <w:tr w:rsidR="0004624B" w:rsidRPr="00783D9B" w14:paraId="1C9ADDA3"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77B6B00A" w14:textId="77777777" w:rsidR="0004624B" w:rsidRPr="00783D9B" w:rsidRDefault="0004624B" w:rsidP="006B5671">
            <w:pPr>
              <w:spacing w:after="0"/>
              <w:rPr>
                <w:rFonts w:eastAsia="Calibri"/>
                <w:noProof/>
              </w:rPr>
            </w:pPr>
            <w:r w:rsidRPr="00783D9B">
              <w:rPr>
                <w:rFonts w:eastAsia="Calibri"/>
                <w:noProof/>
              </w:rPr>
              <w:t>No access to social protection – numbers in brackets mean partial only (Q16)</w:t>
            </w:r>
          </w:p>
        </w:tc>
        <w:tc>
          <w:tcPr>
            <w:tcW w:w="1495" w:type="dxa"/>
            <w:vMerge/>
            <w:vAlign w:val="center"/>
          </w:tcPr>
          <w:p w14:paraId="368C6904" w14:textId="77777777" w:rsidR="0004624B" w:rsidRPr="00783D9B" w:rsidRDefault="0004624B" w:rsidP="006B5671">
            <w:pPr>
              <w:spacing w:after="0"/>
              <w:rPr>
                <w:noProof/>
              </w:rPr>
            </w:pPr>
          </w:p>
        </w:tc>
        <w:tc>
          <w:tcPr>
            <w:tcW w:w="947"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43A5A22F" w14:textId="77777777" w:rsidR="0004624B" w:rsidRPr="00783D9B" w:rsidRDefault="0004624B" w:rsidP="006B5671">
            <w:pPr>
              <w:spacing w:after="0"/>
              <w:rPr>
                <w:rFonts w:eastAsia="Calibri"/>
                <w:noProof/>
              </w:rPr>
            </w:pPr>
            <w:r w:rsidRPr="00783D9B">
              <w:rPr>
                <w:rFonts w:eastAsia="Calibri"/>
                <w:noProof/>
              </w:rPr>
              <w:t>37% (20)</w:t>
            </w:r>
          </w:p>
        </w:tc>
        <w:tc>
          <w:tcPr>
            <w:tcW w:w="1065"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444BB5D9" w14:textId="77777777" w:rsidR="0004624B" w:rsidRPr="00783D9B" w:rsidRDefault="0004624B" w:rsidP="006B5671">
            <w:pPr>
              <w:spacing w:after="0"/>
              <w:rPr>
                <w:rFonts w:eastAsia="Calibri"/>
                <w:noProof/>
              </w:rPr>
            </w:pPr>
            <w:r w:rsidRPr="00783D9B">
              <w:rPr>
                <w:rFonts w:eastAsia="Calibri"/>
                <w:noProof/>
              </w:rPr>
              <w:t>23% (37)</w:t>
            </w:r>
          </w:p>
        </w:tc>
        <w:tc>
          <w:tcPr>
            <w:tcW w:w="829"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278C1854" w14:textId="77777777" w:rsidR="0004624B" w:rsidRPr="00783D9B" w:rsidRDefault="0004624B" w:rsidP="006B5671">
            <w:pPr>
              <w:spacing w:after="0"/>
              <w:rPr>
                <w:rFonts w:eastAsia="Calibri"/>
                <w:noProof/>
              </w:rPr>
            </w:pPr>
            <w:r w:rsidRPr="00783D9B">
              <w:rPr>
                <w:rFonts w:eastAsia="Calibri"/>
                <w:noProof/>
              </w:rPr>
              <w:t>33% (22)</w:t>
            </w:r>
          </w:p>
        </w:tc>
        <w:tc>
          <w:tcPr>
            <w:tcW w:w="947"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448E27D5" w14:textId="77777777" w:rsidR="0004624B" w:rsidRPr="00783D9B" w:rsidRDefault="0004624B" w:rsidP="006B5671">
            <w:pPr>
              <w:spacing w:after="0"/>
              <w:rPr>
                <w:rFonts w:eastAsia="Calibri"/>
                <w:noProof/>
              </w:rPr>
            </w:pPr>
            <w:r w:rsidRPr="00783D9B">
              <w:rPr>
                <w:rFonts w:eastAsia="Calibri"/>
                <w:noProof/>
              </w:rPr>
              <w:t>18% (36)</w:t>
            </w:r>
          </w:p>
        </w:tc>
      </w:tr>
      <w:tr w:rsidR="0004624B" w:rsidRPr="00783D9B" w14:paraId="66387C70" w14:textId="77777777" w:rsidTr="006B5671">
        <w:trPr>
          <w:trHeight w:val="285"/>
        </w:trPr>
        <w:tc>
          <w:tcPr>
            <w:tcW w:w="3775" w:type="dxa"/>
            <w:tcBorders>
              <w:top w:val="single" w:sz="8" w:space="0" w:color="auto"/>
              <w:left w:val="single" w:sz="8" w:space="0" w:color="auto"/>
              <w:bottom w:val="single" w:sz="8" w:space="0" w:color="auto"/>
              <w:right w:val="single" w:sz="8" w:space="0" w:color="auto"/>
            </w:tcBorders>
            <w:tcMar>
              <w:left w:w="108" w:type="dxa"/>
              <w:right w:w="108" w:type="dxa"/>
            </w:tcMar>
          </w:tcPr>
          <w:p w14:paraId="7C358616" w14:textId="77777777" w:rsidR="0004624B" w:rsidRPr="00783D9B" w:rsidRDefault="0004624B" w:rsidP="006B5671">
            <w:pPr>
              <w:spacing w:after="0"/>
              <w:rPr>
                <w:rFonts w:eastAsia="Calibri"/>
                <w:noProof/>
              </w:rPr>
            </w:pPr>
            <w:r w:rsidRPr="00783D9B">
              <w:rPr>
                <w:rFonts w:eastAsia="Calibri"/>
                <w:noProof/>
              </w:rPr>
              <w:t>No/limited professionally useful content (Q13)</w:t>
            </w:r>
          </w:p>
        </w:tc>
        <w:tc>
          <w:tcPr>
            <w:tcW w:w="1495" w:type="dxa"/>
            <w:vMerge/>
            <w:vAlign w:val="center"/>
          </w:tcPr>
          <w:p w14:paraId="2C65EBF6" w14:textId="77777777" w:rsidR="0004624B" w:rsidRPr="00783D9B" w:rsidRDefault="0004624B" w:rsidP="006B5671">
            <w:pPr>
              <w:spacing w:after="0"/>
              <w:rPr>
                <w:noProof/>
              </w:rPr>
            </w:pPr>
          </w:p>
        </w:tc>
        <w:tc>
          <w:tcPr>
            <w:tcW w:w="947"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5D19FA7B" w14:textId="77777777" w:rsidR="0004624B" w:rsidRPr="00783D9B" w:rsidRDefault="0004624B" w:rsidP="006B5671">
            <w:pPr>
              <w:spacing w:after="0"/>
              <w:rPr>
                <w:rFonts w:eastAsia="Calibri"/>
                <w:noProof/>
              </w:rPr>
            </w:pPr>
            <w:r w:rsidRPr="00783D9B">
              <w:rPr>
                <w:rFonts w:eastAsia="Calibri"/>
                <w:noProof/>
              </w:rPr>
              <w:t>27%</w:t>
            </w:r>
          </w:p>
        </w:tc>
        <w:tc>
          <w:tcPr>
            <w:tcW w:w="1065"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48AB30C7" w14:textId="77777777" w:rsidR="0004624B" w:rsidRPr="00783D9B" w:rsidRDefault="0004624B" w:rsidP="006B5671">
            <w:pPr>
              <w:spacing w:after="0"/>
              <w:rPr>
                <w:rFonts w:eastAsia="Calibri"/>
                <w:noProof/>
              </w:rPr>
            </w:pPr>
            <w:r w:rsidRPr="00783D9B">
              <w:rPr>
                <w:rFonts w:eastAsia="Calibri"/>
                <w:noProof/>
              </w:rPr>
              <w:t>25%</w:t>
            </w:r>
          </w:p>
        </w:tc>
        <w:tc>
          <w:tcPr>
            <w:tcW w:w="829"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A7B11F1" w14:textId="77777777" w:rsidR="0004624B" w:rsidRPr="00783D9B" w:rsidRDefault="0004624B" w:rsidP="006B5671">
            <w:pPr>
              <w:spacing w:after="0"/>
              <w:rPr>
                <w:rFonts w:eastAsia="Calibri"/>
                <w:noProof/>
              </w:rPr>
            </w:pPr>
            <w:r w:rsidRPr="00783D9B">
              <w:rPr>
                <w:rFonts w:eastAsia="Calibri"/>
                <w:noProof/>
              </w:rPr>
              <w:t>20%</w:t>
            </w:r>
          </w:p>
        </w:tc>
        <w:tc>
          <w:tcPr>
            <w:tcW w:w="947"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0E6C279D" w14:textId="77777777" w:rsidR="0004624B" w:rsidRPr="00783D9B" w:rsidRDefault="0004624B" w:rsidP="006B5671">
            <w:pPr>
              <w:spacing w:after="0"/>
              <w:rPr>
                <w:rFonts w:eastAsia="Calibri"/>
                <w:noProof/>
              </w:rPr>
            </w:pPr>
            <w:r w:rsidRPr="00783D9B">
              <w:rPr>
                <w:rFonts w:eastAsia="Calibri"/>
                <w:noProof/>
              </w:rPr>
              <w:t>23%</w:t>
            </w:r>
          </w:p>
        </w:tc>
      </w:tr>
    </w:tbl>
    <w:p w14:paraId="200ABCB1" w14:textId="77777777" w:rsidR="0004624B" w:rsidRPr="00783D9B" w:rsidRDefault="0004624B" w:rsidP="0004624B">
      <w:pPr>
        <w:rPr>
          <w:noProof/>
        </w:rPr>
      </w:pPr>
    </w:p>
    <w:p w14:paraId="56F58A45" w14:textId="77777777" w:rsidR="0004624B" w:rsidRPr="00783D9B" w:rsidRDefault="0004624B" w:rsidP="0004624B">
      <w:pPr>
        <w:rPr>
          <w:noProof/>
        </w:rPr>
      </w:pPr>
      <w:r w:rsidRPr="00783D9B">
        <w:rPr>
          <w:noProof/>
        </w:rPr>
        <w:t>From the above table, it seems that OMT are more problematic across all dimensions that the rest of the traineeship types. Conversely, MPT perform relatively well in all but one dimension compared to the other 3 types, exhibiting higher shares of traineeships above 6 months compared to ALMP and ECT. However, the longer duration appears to be mostly justified by the nature of this type of traineeship.</w:t>
      </w:r>
    </w:p>
    <w:p w14:paraId="24C66D35" w14:textId="77777777" w:rsidR="0004624B" w:rsidRPr="00783D9B" w:rsidRDefault="0004624B" w:rsidP="0004624B">
      <w:pPr>
        <w:ind w:left="-20" w:right="-20"/>
        <w:rPr>
          <w:noProof/>
        </w:rPr>
      </w:pPr>
      <w:r w:rsidRPr="00783D9B">
        <w:rPr>
          <w:noProof/>
        </w:rPr>
        <w:t>ECT is shown in red in three dimensions, namely the share of unpaid traineeships, not having equivalent conditions to regular employees and the lack of access to social protection. The share of unpaid is the highest for ECT. The share of ECT trainees lacking similar working conditions to regular employees does not show a marked difference from ALMP trainees, therefore the red-green categorisation implies a larger difference than the Eurobarometer results would warrant. Finally, lacking access to social protection is likely to follow from the status as ‘student’ (rather than employee status) in most Member States.</w:t>
      </w:r>
      <w:r w:rsidRPr="00783D9B">
        <w:rPr>
          <w:rFonts w:eastAsia="Times New Roman"/>
          <w:noProof/>
        </w:rPr>
        <w:t xml:space="preserve"> </w:t>
      </w:r>
      <w:r w:rsidRPr="00783D9B">
        <w:rPr>
          <w:noProof/>
        </w:rPr>
        <w:t xml:space="preserve">In terms of learning content, both ECT and MPT traineeships perform relatively well compared to OMT and ALMP traineeships. </w:t>
      </w:r>
    </w:p>
    <w:p w14:paraId="6B58528F" w14:textId="77777777" w:rsidR="0004624B" w:rsidRPr="00783D9B" w:rsidRDefault="0004624B" w:rsidP="0004624B">
      <w:pPr>
        <w:ind w:left="-20" w:right="-20"/>
        <w:rPr>
          <w:rFonts w:eastAsia="Times New Roman"/>
          <w:noProof/>
        </w:rPr>
      </w:pPr>
      <w:r w:rsidRPr="00783D9B">
        <w:rPr>
          <w:rFonts w:eastAsia="Times New Roman"/>
          <w:noProof/>
        </w:rPr>
        <w:t xml:space="preserve">The extension to ECT could lead to an overlap with rules for apprentices, depending on national definitions of traineeships and apprenticeships. As apprenticeships are covered by the </w:t>
      </w:r>
      <w:hyperlink r:id="rId67">
        <w:r w:rsidRPr="00783D9B">
          <w:rPr>
            <w:rStyle w:val="Hyperlink"/>
            <w:rFonts w:eastAsia="Times New Roman"/>
            <w:noProof/>
            <w:color w:val="0563C1"/>
          </w:rPr>
          <w:t>Recommendation on a European Framework for Quality and Effective Apprenticeships</w:t>
        </w:r>
      </w:hyperlink>
      <w:r w:rsidRPr="00783D9B">
        <w:rPr>
          <w:rFonts w:eastAsia="Times New Roman"/>
          <w:noProof/>
        </w:rPr>
        <w:t xml:space="preserve">, the non-binding option would provide flexibility to Member States to assess which of the two quality frameworks should apply to VET work-based learning experiences, depending on their national and regional specific features. </w:t>
      </w:r>
      <w:r w:rsidRPr="00783D9B">
        <w:rPr>
          <w:rFonts w:eastAsia="Times New Roman"/>
          <w:strike/>
          <w:noProof/>
          <w:color w:val="FF0000"/>
        </w:rPr>
        <w:t xml:space="preserve"> </w:t>
      </w:r>
      <w:r w:rsidRPr="00783D9B">
        <w:rPr>
          <w:rFonts w:eastAsia="Times New Roman"/>
          <w:noProof/>
        </w:rPr>
        <w:t>When doing so, to ensure that all learners in work-based learning receive the highest level of protection, Member States would be encouraged (as relevant) to apply the framework conditions which are more protective among the two frameworks, in line with national circumstances.</w:t>
      </w:r>
    </w:p>
    <w:p w14:paraId="36641CA7" w14:textId="77777777" w:rsidR="0004624B" w:rsidRPr="00783D9B" w:rsidRDefault="0004624B" w:rsidP="0004624B">
      <w:pPr>
        <w:rPr>
          <w:b/>
          <w:bCs/>
          <w:noProof/>
          <w:u w:val="single"/>
        </w:rPr>
      </w:pPr>
      <w:r w:rsidRPr="00783D9B">
        <w:rPr>
          <w:b/>
          <w:bCs/>
          <w:noProof/>
          <w:u w:val="single"/>
        </w:rPr>
        <w:t>Legal provisions</w:t>
      </w:r>
    </w:p>
    <w:p w14:paraId="39AC114E" w14:textId="77777777" w:rsidR="0004624B" w:rsidRPr="00783D9B" w:rsidRDefault="0004624B" w:rsidP="0004624B">
      <w:pPr>
        <w:rPr>
          <w:noProof/>
        </w:rPr>
      </w:pPr>
      <w:r w:rsidRPr="00783D9B">
        <w:rPr>
          <w:noProof/>
        </w:rPr>
        <w:t xml:space="preserve">To get a sense of the extent to which the different traineeship types are regulated in some of the dimensions examined by the problem definition, the table below maps the share of countries where there are no provisions in place. The table uses the same colour coding as above. </w:t>
      </w:r>
    </w:p>
    <w:p w14:paraId="1920A0A0" w14:textId="5CD9D9CE" w:rsidR="0004624B" w:rsidRPr="00783D9B" w:rsidRDefault="0004624B" w:rsidP="0004624B">
      <w:pPr>
        <w:pStyle w:val="Caption"/>
        <w:keepNext/>
        <w:rPr>
          <w:noProof/>
          <w:color w:val="auto"/>
        </w:rPr>
      </w:pPr>
      <w:r w:rsidRPr="00783D9B">
        <w:rPr>
          <w:noProof/>
          <w:color w:val="auto"/>
        </w:rPr>
        <w:t>Table 35: share (%) of countries without legal provisions - green for better performance, red for worse (two-two for each question)</w:t>
      </w:r>
    </w:p>
    <w:tbl>
      <w:tblPr>
        <w:tblStyle w:val="TableGrid"/>
        <w:tblW w:w="0" w:type="auto"/>
        <w:tblLayout w:type="fixed"/>
        <w:tblLook w:val="04A0" w:firstRow="1" w:lastRow="0" w:firstColumn="1" w:lastColumn="0" w:noHBand="0" w:noVBand="1"/>
      </w:tblPr>
      <w:tblGrid>
        <w:gridCol w:w="3825"/>
        <w:gridCol w:w="1127"/>
        <w:gridCol w:w="1198"/>
        <w:gridCol w:w="900"/>
        <w:gridCol w:w="990"/>
        <w:gridCol w:w="990"/>
      </w:tblGrid>
      <w:tr w:rsidR="0004624B" w:rsidRPr="00783D9B" w14:paraId="0C37C53F"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3BED1F3" w14:textId="77777777" w:rsidR="0004624B" w:rsidRPr="00783D9B" w:rsidRDefault="0004624B" w:rsidP="006B5671">
            <w:pPr>
              <w:spacing w:after="0"/>
              <w:jc w:val="center"/>
              <w:rPr>
                <w:noProof/>
              </w:rPr>
            </w:pPr>
            <w:r w:rsidRPr="00783D9B">
              <w:rPr>
                <w:b/>
                <w:bCs/>
                <w:noProof/>
                <w:color w:val="000000" w:themeColor="text1"/>
                <w:sz w:val="20"/>
                <w:szCs w:val="20"/>
              </w:rPr>
              <w:t>Type</w:t>
            </w:r>
          </w:p>
        </w:tc>
        <w:tc>
          <w:tcPr>
            <w:tcW w:w="112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A89171E" w14:textId="77777777" w:rsidR="0004624B" w:rsidRPr="00783D9B" w:rsidRDefault="0004624B" w:rsidP="006B5671">
            <w:pPr>
              <w:spacing w:after="0"/>
              <w:jc w:val="center"/>
              <w:rPr>
                <w:noProof/>
              </w:rPr>
            </w:pPr>
            <w:r w:rsidRPr="00783D9B">
              <w:rPr>
                <w:b/>
                <w:bCs/>
                <w:noProof/>
                <w:color w:val="000000" w:themeColor="text1"/>
                <w:sz w:val="20"/>
                <w:szCs w:val="20"/>
              </w:rPr>
              <w:t>Relevance for problem</w:t>
            </w:r>
          </w:p>
        </w:tc>
        <w:tc>
          <w:tcPr>
            <w:tcW w:w="119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848AA73" w14:textId="77777777" w:rsidR="0004624B" w:rsidRPr="00783D9B" w:rsidRDefault="0004624B" w:rsidP="006B5671">
            <w:pPr>
              <w:spacing w:after="0"/>
              <w:jc w:val="center"/>
              <w:rPr>
                <w:noProof/>
              </w:rPr>
            </w:pPr>
            <w:r w:rsidRPr="00783D9B">
              <w:rPr>
                <w:b/>
                <w:bCs/>
                <w:noProof/>
                <w:color w:val="000000" w:themeColor="text1"/>
                <w:sz w:val="20"/>
                <w:szCs w:val="20"/>
              </w:rPr>
              <w:t>OMT</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6BFBB5F" w14:textId="77777777" w:rsidR="0004624B" w:rsidRPr="00783D9B" w:rsidRDefault="0004624B" w:rsidP="006B5671">
            <w:pPr>
              <w:spacing w:after="0"/>
              <w:jc w:val="center"/>
              <w:rPr>
                <w:noProof/>
              </w:rPr>
            </w:pPr>
            <w:r w:rsidRPr="00783D9B">
              <w:rPr>
                <w:b/>
                <w:bCs/>
                <w:noProof/>
                <w:color w:val="000000" w:themeColor="text1"/>
                <w:sz w:val="20"/>
                <w:szCs w:val="20"/>
              </w:rPr>
              <w:t>ALMP</w:t>
            </w:r>
          </w:p>
        </w:tc>
        <w:tc>
          <w:tcPr>
            <w:tcW w:w="9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483EAD3" w14:textId="77777777" w:rsidR="0004624B" w:rsidRPr="00783D9B" w:rsidRDefault="0004624B" w:rsidP="006B5671">
            <w:pPr>
              <w:spacing w:after="0"/>
              <w:jc w:val="center"/>
              <w:rPr>
                <w:noProof/>
              </w:rPr>
            </w:pPr>
            <w:r w:rsidRPr="00783D9B">
              <w:rPr>
                <w:b/>
                <w:bCs/>
                <w:noProof/>
                <w:color w:val="000000" w:themeColor="text1"/>
                <w:sz w:val="20"/>
                <w:szCs w:val="20"/>
              </w:rPr>
              <w:t>ECT</w:t>
            </w:r>
          </w:p>
        </w:tc>
        <w:tc>
          <w:tcPr>
            <w:tcW w:w="99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3D48D27" w14:textId="77777777" w:rsidR="0004624B" w:rsidRPr="00783D9B" w:rsidRDefault="0004624B" w:rsidP="006B5671">
            <w:pPr>
              <w:spacing w:after="0"/>
              <w:jc w:val="center"/>
              <w:rPr>
                <w:noProof/>
              </w:rPr>
            </w:pPr>
            <w:r w:rsidRPr="00783D9B">
              <w:rPr>
                <w:b/>
                <w:bCs/>
                <w:noProof/>
                <w:color w:val="000000" w:themeColor="text1"/>
                <w:sz w:val="20"/>
                <w:szCs w:val="20"/>
              </w:rPr>
              <w:t>MPT</w:t>
            </w:r>
          </w:p>
        </w:tc>
      </w:tr>
      <w:tr w:rsidR="0004624B" w:rsidRPr="00783D9B" w14:paraId="511F9041"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5296BE94" w14:textId="77777777" w:rsidR="0004624B" w:rsidRPr="00783D9B" w:rsidRDefault="0004624B" w:rsidP="006B5671">
            <w:pPr>
              <w:spacing w:after="0"/>
              <w:rPr>
                <w:noProof/>
              </w:rPr>
            </w:pPr>
            <w:r w:rsidRPr="00783D9B">
              <w:rPr>
                <w:noProof/>
                <w:sz w:val="20"/>
                <w:szCs w:val="20"/>
              </w:rPr>
              <w:t>No general requirement on six months cap on duration</w:t>
            </w:r>
          </w:p>
        </w:tc>
        <w:tc>
          <w:tcPr>
            <w:tcW w:w="112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1A128C" w14:textId="77777777" w:rsidR="0004624B" w:rsidRPr="00783D9B" w:rsidRDefault="0004624B" w:rsidP="006B5671">
            <w:pPr>
              <w:spacing w:after="0"/>
              <w:jc w:val="center"/>
              <w:rPr>
                <w:noProof/>
              </w:rPr>
            </w:pPr>
            <w:r w:rsidRPr="00783D9B">
              <w:rPr>
                <w:b/>
                <w:bCs/>
                <w:noProof/>
                <w:sz w:val="20"/>
                <w:szCs w:val="20"/>
              </w:rPr>
              <w:t>1</w:t>
            </w:r>
          </w:p>
        </w:tc>
        <w:tc>
          <w:tcPr>
            <w:tcW w:w="1198"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0F467C73" w14:textId="77777777" w:rsidR="0004624B" w:rsidRPr="00783D9B" w:rsidRDefault="0004624B" w:rsidP="006B5671">
            <w:pPr>
              <w:spacing w:after="0"/>
              <w:rPr>
                <w:noProof/>
              </w:rPr>
            </w:pPr>
            <w:r w:rsidRPr="00783D9B">
              <w:rPr>
                <w:noProof/>
                <w:color w:val="000000" w:themeColor="text1"/>
                <w:sz w:val="20"/>
                <w:szCs w:val="20"/>
              </w:rPr>
              <w:t>80%</w:t>
            </w:r>
          </w:p>
          <w:p w14:paraId="1E20F75C" w14:textId="77777777" w:rsidR="0004624B" w:rsidRPr="00783D9B" w:rsidRDefault="0004624B" w:rsidP="006B5671">
            <w:pPr>
              <w:spacing w:after="0"/>
              <w:rPr>
                <w:noProof/>
                <w:color w:val="000000" w:themeColor="text1"/>
                <w:sz w:val="20"/>
                <w:szCs w:val="20"/>
              </w:rPr>
            </w:pPr>
            <w:r w:rsidRPr="00783D9B">
              <w:rPr>
                <w:noProof/>
                <w:color w:val="000000" w:themeColor="text1"/>
                <w:sz w:val="20"/>
                <w:szCs w:val="20"/>
              </w:rPr>
              <w:t>(21 out of 26)</w:t>
            </w:r>
          </w:p>
        </w:tc>
        <w:tc>
          <w:tcPr>
            <w:tcW w:w="9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1BE4502" w14:textId="77777777" w:rsidR="0004624B" w:rsidRPr="00783D9B" w:rsidRDefault="0004624B" w:rsidP="006B5671">
            <w:pPr>
              <w:spacing w:after="0"/>
              <w:rPr>
                <w:noProof/>
              </w:rPr>
            </w:pPr>
            <w:r w:rsidRPr="00783D9B">
              <w:rPr>
                <w:noProof/>
                <w:color w:val="000000" w:themeColor="text1"/>
                <w:sz w:val="20"/>
                <w:szCs w:val="20"/>
              </w:rPr>
              <w:t>76%</w:t>
            </w:r>
          </w:p>
          <w:p w14:paraId="2B6A4D99" w14:textId="77777777" w:rsidR="0004624B" w:rsidRPr="00783D9B" w:rsidRDefault="0004624B" w:rsidP="006B5671">
            <w:pPr>
              <w:spacing w:after="0"/>
              <w:rPr>
                <w:noProof/>
              </w:rPr>
            </w:pPr>
            <w:r w:rsidRPr="00783D9B">
              <w:rPr>
                <w:noProof/>
                <w:color w:val="000000" w:themeColor="text1"/>
                <w:sz w:val="20"/>
                <w:szCs w:val="20"/>
              </w:rPr>
              <w:t>(19 out of 25)</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282FA167" w14:textId="77777777" w:rsidR="0004624B" w:rsidRPr="00783D9B" w:rsidRDefault="0004624B" w:rsidP="006B5671">
            <w:pPr>
              <w:spacing w:after="0"/>
              <w:rPr>
                <w:noProof/>
              </w:rPr>
            </w:pPr>
            <w:r w:rsidRPr="00783D9B">
              <w:rPr>
                <w:noProof/>
                <w:color w:val="000000" w:themeColor="text1"/>
                <w:sz w:val="20"/>
                <w:szCs w:val="20"/>
              </w:rPr>
              <w:t>92%</w:t>
            </w:r>
          </w:p>
          <w:p w14:paraId="464FB672" w14:textId="77777777" w:rsidR="0004624B" w:rsidRPr="00783D9B" w:rsidRDefault="0004624B" w:rsidP="006B5671">
            <w:pPr>
              <w:spacing w:after="0"/>
              <w:rPr>
                <w:noProof/>
              </w:rPr>
            </w:pPr>
            <w:r w:rsidRPr="00783D9B">
              <w:rPr>
                <w:noProof/>
                <w:color w:val="000000" w:themeColor="text1"/>
                <w:sz w:val="20"/>
                <w:szCs w:val="20"/>
              </w:rPr>
              <w:t>(23 out of 25)</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7B171EEF" w14:textId="77777777" w:rsidR="0004624B" w:rsidRPr="00783D9B" w:rsidRDefault="0004624B" w:rsidP="006B5671">
            <w:pPr>
              <w:spacing w:after="0"/>
              <w:rPr>
                <w:noProof/>
              </w:rPr>
            </w:pPr>
            <w:r w:rsidRPr="00783D9B">
              <w:rPr>
                <w:noProof/>
                <w:color w:val="000000" w:themeColor="text1"/>
                <w:sz w:val="20"/>
                <w:szCs w:val="20"/>
              </w:rPr>
              <w:t>100%</w:t>
            </w:r>
          </w:p>
          <w:p w14:paraId="410AA9C4" w14:textId="77777777" w:rsidR="0004624B" w:rsidRPr="00783D9B" w:rsidRDefault="0004624B" w:rsidP="006B5671">
            <w:pPr>
              <w:spacing w:after="0"/>
              <w:rPr>
                <w:noProof/>
              </w:rPr>
            </w:pPr>
            <w:r w:rsidRPr="00783D9B">
              <w:rPr>
                <w:noProof/>
                <w:color w:val="000000" w:themeColor="text1"/>
                <w:sz w:val="20"/>
                <w:szCs w:val="20"/>
              </w:rPr>
              <w:t>(24 out of 24)</w:t>
            </w:r>
          </w:p>
        </w:tc>
      </w:tr>
      <w:tr w:rsidR="0004624B" w:rsidRPr="00783D9B" w14:paraId="1E4C5991"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42EDF577" w14:textId="77777777" w:rsidR="0004624B" w:rsidRPr="00783D9B" w:rsidRDefault="0004624B" w:rsidP="006B5671">
            <w:pPr>
              <w:spacing w:after="0"/>
              <w:rPr>
                <w:noProof/>
              </w:rPr>
            </w:pPr>
            <w:r w:rsidRPr="00783D9B">
              <w:rPr>
                <w:noProof/>
                <w:sz w:val="20"/>
                <w:szCs w:val="20"/>
              </w:rPr>
              <w:t>No procedures for registering complaints &amp; reporting malpractice</w:t>
            </w:r>
          </w:p>
        </w:tc>
        <w:tc>
          <w:tcPr>
            <w:tcW w:w="1127" w:type="dxa"/>
            <w:vMerge/>
            <w:vAlign w:val="center"/>
          </w:tcPr>
          <w:p w14:paraId="3DEEA6A1" w14:textId="77777777" w:rsidR="0004624B" w:rsidRPr="00783D9B" w:rsidRDefault="0004624B" w:rsidP="006B5671">
            <w:pPr>
              <w:jc w:val="center"/>
              <w:rPr>
                <w:noProof/>
              </w:rPr>
            </w:pPr>
          </w:p>
        </w:tc>
        <w:tc>
          <w:tcPr>
            <w:tcW w:w="1198"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077B4482" w14:textId="77777777" w:rsidR="0004624B" w:rsidRPr="00783D9B" w:rsidRDefault="0004624B" w:rsidP="006B5671">
            <w:pPr>
              <w:spacing w:after="0"/>
              <w:rPr>
                <w:noProof/>
              </w:rPr>
            </w:pPr>
            <w:r w:rsidRPr="00783D9B">
              <w:rPr>
                <w:noProof/>
                <w:color w:val="000000" w:themeColor="text1"/>
                <w:sz w:val="20"/>
                <w:szCs w:val="20"/>
              </w:rPr>
              <w:t>70%</w:t>
            </w:r>
          </w:p>
          <w:p w14:paraId="1EFFF6C9" w14:textId="77777777" w:rsidR="0004624B" w:rsidRPr="00783D9B" w:rsidRDefault="0004624B" w:rsidP="006B5671">
            <w:pPr>
              <w:spacing w:after="0"/>
              <w:rPr>
                <w:noProof/>
              </w:rPr>
            </w:pPr>
            <w:r w:rsidRPr="00783D9B">
              <w:rPr>
                <w:noProof/>
                <w:color w:val="000000" w:themeColor="text1"/>
                <w:sz w:val="20"/>
                <w:szCs w:val="20"/>
              </w:rPr>
              <w:t>(16 out of 23)</w:t>
            </w:r>
          </w:p>
        </w:tc>
        <w:tc>
          <w:tcPr>
            <w:tcW w:w="9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5CAB4267" w14:textId="77777777" w:rsidR="0004624B" w:rsidRPr="00783D9B" w:rsidRDefault="0004624B" w:rsidP="006B5671">
            <w:pPr>
              <w:spacing w:after="0"/>
              <w:rPr>
                <w:noProof/>
              </w:rPr>
            </w:pPr>
            <w:r w:rsidRPr="00783D9B">
              <w:rPr>
                <w:noProof/>
                <w:color w:val="000000" w:themeColor="text1"/>
                <w:sz w:val="20"/>
                <w:szCs w:val="20"/>
              </w:rPr>
              <w:t>48%</w:t>
            </w:r>
          </w:p>
          <w:p w14:paraId="311F4AE7" w14:textId="77777777" w:rsidR="0004624B" w:rsidRPr="00783D9B" w:rsidRDefault="0004624B" w:rsidP="006B5671">
            <w:pPr>
              <w:spacing w:after="0"/>
              <w:rPr>
                <w:noProof/>
              </w:rPr>
            </w:pPr>
            <w:r w:rsidRPr="00783D9B">
              <w:rPr>
                <w:noProof/>
                <w:color w:val="000000" w:themeColor="text1"/>
                <w:sz w:val="20"/>
                <w:szCs w:val="20"/>
              </w:rPr>
              <w:t>(10 out of 21)</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18893F76" w14:textId="77777777" w:rsidR="0004624B" w:rsidRPr="00783D9B" w:rsidRDefault="0004624B" w:rsidP="006B5671">
            <w:pPr>
              <w:spacing w:after="0"/>
              <w:rPr>
                <w:noProof/>
              </w:rPr>
            </w:pPr>
            <w:r w:rsidRPr="00783D9B">
              <w:rPr>
                <w:noProof/>
                <w:color w:val="000000" w:themeColor="text1"/>
                <w:sz w:val="20"/>
                <w:szCs w:val="20"/>
              </w:rPr>
              <w:t>55%</w:t>
            </w:r>
          </w:p>
          <w:p w14:paraId="6454468A" w14:textId="77777777" w:rsidR="0004624B" w:rsidRPr="00783D9B" w:rsidRDefault="0004624B" w:rsidP="006B5671">
            <w:pPr>
              <w:spacing w:after="0"/>
              <w:rPr>
                <w:noProof/>
              </w:rPr>
            </w:pPr>
            <w:r w:rsidRPr="00783D9B">
              <w:rPr>
                <w:noProof/>
                <w:color w:val="000000" w:themeColor="text1"/>
                <w:sz w:val="20"/>
                <w:szCs w:val="20"/>
              </w:rPr>
              <w:t>(11 out of 20)</w:t>
            </w:r>
          </w:p>
        </w:tc>
        <w:tc>
          <w:tcPr>
            <w:tcW w:w="99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10231093" w14:textId="77777777" w:rsidR="0004624B" w:rsidRPr="00783D9B" w:rsidRDefault="0004624B" w:rsidP="006B5671">
            <w:pPr>
              <w:spacing w:after="0"/>
              <w:rPr>
                <w:noProof/>
              </w:rPr>
            </w:pPr>
            <w:r w:rsidRPr="00783D9B">
              <w:rPr>
                <w:noProof/>
                <w:color w:val="000000" w:themeColor="text1"/>
                <w:sz w:val="20"/>
                <w:szCs w:val="20"/>
              </w:rPr>
              <w:t>50%</w:t>
            </w:r>
          </w:p>
          <w:p w14:paraId="2C3F9538" w14:textId="77777777" w:rsidR="0004624B" w:rsidRPr="00783D9B" w:rsidRDefault="0004624B" w:rsidP="006B5671">
            <w:pPr>
              <w:spacing w:after="0"/>
              <w:rPr>
                <w:noProof/>
              </w:rPr>
            </w:pPr>
            <w:r w:rsidRPr="00783D9B">
              <w:rPr>
                <w:noProof/>
                <w:color w:val="000000" w:themeColor="text1"/>
                <w:sz w:val="20"/>
                <w:szCs w:val="20"/>
              </w:rPr>
              <w:t>(11 out of 22)</w:t>
            </w:r>
          </w:p>
        </w:tc>
      </w:tr>
      <w:tr w:rsidR="0004624B" w:rsidRPr="00783D9B" w14:paraId="7097F097"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7214C971" w14:textId="77777777" w:rsidR="0004624B" w:rsidRPr="00783D9B" w:rsidRDefault="0004624B" w:rsidP="006B5671">
            <w:pPr>
              <w:spacing w:after="0"/>
              <w:rPr>
                <w:noProof/>
              </w:rPr>
            </w:pPr>
            <w:r w:rsidRPr="00783D9B">
              <w:rPr>
                <w:noProof/>
                <w:sz w:val="20"/>
                <w:szCs w:val="20"/>
              </w:rPr>
              <w:t>Legislation allows for unpaid traineeship</w:t>
            </w:r>
          </w:p>
        </w:tc>
        <w:tc>
          <w:tcPr>
            <w:tcW w:w="1127"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280F5FB" w14:textId="77777777" w:rsidR="0004624B" w:rsidRPr="00783D9B" w:rsidRDefault="0004624B" w:rsidP="006B5671">
            <w:pPr>
              <w:spacing w:after="0"/>
              <w:jc w:val="center"/>
              <w:rPr>
                <w:noProof/>
              </w:rPr>
            </w:pPr>
            <w:r w:rsidRPr="00783D9B">
              <w:rPr>
                <w:b/>
                <w:bCs/>
                <w:noProof/>
                <w:sz w:val="20"/>
                <w:szCs w:val="20"/>
              </w:rPr>
              <w:t>2</w:t>
            </w:r>
          </w:p>
          <w:p w14:paraId="48695076" w14:textId="77777777" w:rsidR="0004624B" w:rsidRPr="00783D9B" w:rsidRDefault="0004624B" w:rsidP="006B5671">
            <w:pPr>
              <w:spacing w:after="0"/>
              <w:jc w:val="center"/>
              <w:rPr>
                <w:noProof/>
              </w:rPr>
            </w:pPr>
          </w:p>
        </w:tc>
        <w:tc>
          <w:tcPr>
            <w:tcW w:w="1198"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0B409424" w14:textId="77777777" w:rsidR="0004624B" w:rsidRPr="00783D9B" w:rsidRDefault="0004624B" w:rsidP="006B5671">
            <w:pPr>
              <w:spacing w:after="0"/>
              <w:rPr>
                <w:noProof/>
              </w:rPr>
            </w:pPr>
            <w:r w:rsidRPr="00783D9B">
              <w:rPr>
                <w:noProof/>
                <w:color w:val="000000" w:themeColor="text1"/>
                <w:sz w:val="20"/>
                <w:szCs w:val="20"/>
              </w:rPr>
              <w:t>85%</w:t>
            </w:r>
          </w:p>
          <w:p w14:paraId="477FD151" w14:textId="77777777" w:rsidR="0004624B" w:rsidRPr="00783D9B" w:rsidRDefault="0004624B" w:rsidP="006B5671">
            <w:pPr>
              <w:spacing w:after="0"/>
              <w:rPr>
                <w:noProof/>
              </w:rPr>
            </w:pPr>
            <w:r w:rsidRPr="00783D9B">
              <w:rPr>
                <w:noProof/>
                <w:color w:val="000000" w:themeColor="text1"/>
                <w:sz w:val="20"/>
                <w:szCs w:val="20"/>
              </w:rPr>
              <w:t>(22 out of 26)</w:t>
            </w:r>
          </w:p>
        </w:tc>
        <w:tc>
          <w:tcPr>
            <w:tcW w:w="9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0D8DD8A9" w14:textId="77777777" w:rsidR="0004624B" w:rsidRPr="00783D9B" w:rsidRDefault="0004624B" w:rsidP="006B5671">
            <w:pPr>
              <w:spacing w:after="0"/>
              <w:rPr>
                <w:noProof/>
              </w:rPr>
            </w:pPr>
            <w:r w:rsidRPr="00783D9B">
              <w:rPr>
                <w:noProof/>
                <w:color w:val="000000" w:themeColor="text1"/>
                <w:sz w:val="20"/>
                <w:szCs w:val="20"/>
              </w:rPr>
              <w:t>16%</w:t>
            </w:r>
          </w:p>
          <w:p w14:paraId="15BD82C5" w14:textId="77777777" w:rsidR="0004624B" w:rsidRPr="00783D9B" w:rsidRDefault="0004624B" w:rsidP="006B5671">
            <w:pPr>
              <w:spacing w:after="0"/>
              <w:rPr>
                <w:noProof/>
              </w:rPr>
            </w:pPr>
            <w:r w:rsidRPr="00783D9B">
              <w:rPr>
                <w:noProof/>
                <w:color w:val="000000" w:themeColor="text1"/>
                <w:sz w:val="20"/>
                <w:szCs w:val="20"/>
              </w:rPr>
              <w:t>(4 out of 25)</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224E7BF6" w14:textId="77777777" w:rsidR="0004624B" w:rsidRPr="00783D9B" w:rsidRDefault="0004624B" w:rsidP="006B5671">
            <w:pPr>
              <w:spacing w:after="0"/>
              <w:rPr>
                <w:noProof/>
              </w:rPr>
            </w:pPr>
            <w:r w:rsidRPr="00783D9B">
              <w:rPr>
                <w:noProof/>
                <w:color w:val="000000" w:themeColor="text1"/>
                <w:sz w:val="20"/>
                <w:szCs w:val="20"/>
              </w:rPr>
              <w:t>100%</w:t>
            </w:r>
          </w:p>
          <w:p w14:paraId="37F64F47" w14:textId="77777777" w:rsidR="0004624B" w:rsidRPr="00783D9B" w:rsidRDefault="0004624B" w:rsidP="006B5671">
            <w:pPr>
              <w:spacing w:after="0"/>
              <w:rPr>
                <w:noProof/>
              </w:rPr>
            </w:pPr>
            <w:r w:rsidRPr="00783D9B">
              <w:rPr>
                <w:noProof/>
                <w:color w:val="000000" w:themeColor="text1"/>
                <w:sz w:val="20"/>
                <w:szCs w:val="20"/>
              </w:rPr>
              <w:t>(26 out of 26)</w:t>
            </w:r>
          </w:p>
        </w:tc>
        <w:tc>
          <w:tcPr>
            <w:tcW w:w="99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F4C387F" w14:textId="77777777" w:rsidR="0004624B" w:rsidRPr="00783D9B" w:rsidRDefault="0004624B" w:rsidP="006B5671">
            <w:pPr>
              <w:spacing w:after="0"/>
              <w:rPr>
                <w:noProof/>
              </w:rPr>
            </w:pPr>
            <w:r w:rsidRPr="00783D9B">
              <w:rPr>
                <w:noProof/>
                <w:color w:val="000000" w:themeColor="text1"/>
                <w:sz w:val="20"/>
                <w:szCs w:val="20"/>
              </w:rPr>
              <w:t>4% for medical</w:t>
            </w:r>
          </w:p>
          <w:p w14:paraId="2A205AF2" w14:textId="77777777" w:rsidR="0004624B" w:rsidRPr="00783D9B" w:rsidRDefault="0004624B" w:rsidP="006B5671">
            <w:pPr>
              <w:spacing w:after="0"/>
              <w:rPr>
                <w:noProof/>
              </w:rPr>
            </w:pPr>
            <w:r w:rsidRPr="00783D9B">
              <w:rPr>
                <w:noProof/>
                <w:color w:val="000000" w:themeColor="text1"/>
                <w:sz w:val="20"/>
                <w:szCs w:val="20"/>
              </w:rPr>
              <w:t>(1 out of 26)</w:t>
            </w:r>
          </w:p>
          <w:p w14:paraId="364DC4AA" w14:textId="77777777" w:rsidR="0004624B" w:rsidRPr="00783D9B" w:rsidRDefault="0004624B" w:rsidP="006B5671">
            <w:pPr>
              <w:spacing w:after="0"/>
              <w:rPr>
                <w:noProof/>
              </w:rPr>
            </w:pPr>
            <w:r w:rsidRPr="00783D9B">
              <w:rPr>
                <w:noProof/>
                <w:color w:val="000000" w:themeColor="text1"/>
                <w:sz w:val="20"/>
                <w:szCs w:val="20"/>
              </w:rPr>
              <w:t>12% for legal</w:t>
            </w:r>
          </w:p>
          <w:p w14:paraId="607E83EC" w14:textId="77777777" w:rsidR="0004624B" w:rsidRPr="00783D9B" w:rsidRDefault="0004624B" w:rsidP="006B5671">
            <w:pPr>
              <w:spacing w:after="0"/>
              <w:rPr>
                <w:noProof/>
              </w:rPr>
            </w:pPr>
            <w:r w:rsidRPr="00783D9B">
              <w:rPr>
                <w:noProof/>
                <w:color w:val="000000" w:themeColor="text1"/>
                <w:sz w:val="20"/>
                <w:szCs w:val="20"/>
              </w:rPr>
              <w:t>(3 out of 25)</w:t>
            </w:r>
          </w:p>
        </w:tc>
      </w:tr>
      <w:tr w:rsidR="0004624B" w:rsidRPr="00783D9B" w14:paraId="71FD1DB5"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0FF5B45D" w14:textId="77777777" w:rsidR="0004624B" w:rsidRPr="00783D9B" w:rsidRDefault="0004624B" w:rsidP="006B5671">
            <w:pPr>
              <w:spacing w:after="0"/>
              <w:rPr>
                <w:noProof/>
              </w:rPr>
            </w:pPr>
            <w:r w:rsidRPr="00783D9B">
              <w:rPr>
                <w:noProof/>
                <w:sz w:val="20"/>
                <w:szCs w:val="20"/>
              </w:rPr>
              <w:t>No legal provisions to ensure that tasks allow trainees to work towards their learning and training objectives</w:t>
            </w:r>
          </w:p>
        </w:tc>
        <w:tc>
          <w:tcPr>
            <w:tcW w:w="1127" w:type="dxa"/>
            <w:vMerge/>
            <w:vAlign w:val="center"/>
          </w:tcPr>
          <w:p w14:paraId="60150FA7" w14:textId="77777777" w:rsidR="0004624B" w:rsidRPr="00783D9B" w:rsidRDefault="0004624B" w:rsidP="006B5671">
            <w:pPr>
              <w:rPr>
                <w:noProof/>
              </w:rPr>
            </w:pPr>
          </w:p>
        </w:tc>
        <w:tc>
          <w:tcPr>
            <w:tcW w:w="1198"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23065887" w14:textId="77777777" w:rsidR="0004624B" w:rsidRPr="00783D9B" w:rsidRDefault="0004624B" w:rsidP="006B5671">
            <w:pPr>
              <w:spacing w:after="0"/>
              <w:rPr>
                <w:noProof/>
              </w:rPr>
            </w:pPr>
            <w:r w:rsidRPr="00783D9B">
              <w:rPr>
                <w:noProof/>
                <w:color w:val="000000" w:themeColor="text1"/>
                <w:sz w:val="20"/>
                <w:szCs w:val="20"/>
              </w:rPr>
              <w:t>48%</w:t>
            </w:r>
          </w:p>
          <w:p w14:paraId="457F0B3C" w14:textId="77777777" w:rsidR="0004624B" w:rsidRPr="00783D9B" w:rsidRDefault="0004624B" w:rsidP="006B5671">
            <w:pPr>
              <w:spacing w:after="0"/>
              <w:rPr>
                <w:noProof/>
              </w:rPr>
            </w:pPr>
            <w:r w:rsidRPr="00783D9B">
              <w:rPr>
                <w:noProof/>
                <w:color w:val="000000" w:themeColor="text1"/>
                <w:sz w:val="20"/>
                <w:szCs w:val="20"/>
              </w:rPr>
              <w:t>(11 out of 23)</w:t>
            </w:r>
          </w:p>
        </w:tc>
        <w:tc>
          <w:tcPr>
            <w:tcW w:w="9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35DECE9F" w14:textId="77777777" w:rsidR="0004624B" w:rsidRPr="00783D9B" w:rsidRDefault="0004624B" w:rsidP="006B5671">
            <w:pPr>
              <w:spacing w:after="0"/>
              <w:rPr>
                <w:noProof/>
              </w:rPr>
            </w:pPr>
            <w:r w:rsidRPr="00783D9B">
              <w:rPr>
                <w:noProof/>
                <w:color w:val="000000" w:themeColor="text1"/>
                <w:sz w:val="20"/>
                <w:szCs w:val="20"/>
              </w:rPr>
              <w:t>4%</w:t>
            </w:r>
          </w:p>
          <w:p w14:paraId="3FA96ABA" w14:textId="77777777" w:rsidR="0004624B" w:rsidRPr="00783D9B" w:rsidRDefault="0004624B" w:rsidP="006B5671">
            <w:pPr>
              <w:spacing w:after="0"/>
              <w:rPr>
                <w:noProof/>
              </w:rPr>
            </w:pPr>
            <w:r w:rsidRPr="00783D9B">
              <w:rPr>
                <w:noProof/>
                <w:color w:val="000000" w:themeColor="text1"/>
                <w:sz w:val="20"/>
                <w:szCs w:val="20"/>
              </w:rPr>
              <w:t>(1 out of 23)</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6170278D" w14:textId="77777777" w:rsidR="0004624B" w:rsidRPr="00783D9B" w:rsidRDefault="0004624B" w:rsidP="006B5671">
            <w:pPr>
              <w:spacing w:after="0"/>
              <w:rPr>
                <w:noProof/>
              </w:rPr>
            </w:pPr>
            <w:r w:rsidRPr="00783D9B">
              <w:rPr>
                <w:noProof/>
                <w:color w:val="000000" w:themeColor="text1"/>
                <w:sz w:val="20"/>
                <w:szCs w:val="20"/>
              </w:rPr>
              <w:t>25%</w:t>
            </w:r>
          </w:p>
          <w:p w14:paraId="26AA3F17" w14:textId="77777777" w:rsidR="0004624B" w:rsidRPr="00783D9B" w:rsidRDefault="0004624B" w:rsidP="006B5671">
            <w:pPr>
              <w:spacing w:after="0"/>
              <w:rPr>
                <w:noProof/>
              </w:rPr>
            </w:pPr>
            <w:r w:rsidRPr="00783D9B">
              <w:rPr>
                <w:noProof/>
                <w:color w:val="000000" w:themeColor="text1"/>
                <w:sz w:val="20"/>
                <w:szCs w:val="20"/>
              </w:rPr>
              <w:t>(5 out of 20)</w:t>
            </w:r>
          </w:p>
        </w:tc>
        <w:tc>
          <w:tcPr>
            <w:tcW w:w="99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C431A4A" w14:textId="77777777" w:rsidR="0004624B" w:rsidRPr="00783D9B" w:rsidRDefault="0004624B" w:rsidP="006B5671">
            <w:pPr>
              <w:spacing w:after="0"/>
              <w:rPr>
                <w:noProof/>
              </w:rPr>
            </w:pPr>
            <w:r w:rsidRPr="00783D9B">
              <w:rPr>
                <w:noProof/>
                <w:color w:val="000000" w:themeColor="text1"/>
                <w:sz w:val="20"/>
                <w:szCs w:val="20"/>
              </w:rPr>
              <w:t>14%</w:t>
            </w:r>
          </w:p>
          <w:p w14:paraId="655466EA" w14:textId="77777777" w:rsidR="0004624B" w:rsidRPr="00783D9B" w:rsidRDefault="0004624B" w:rsidP="006B5671">
            <w:pPr>
              <w:spacing w:after="0"/>
              <w:rPr>
                <w:noProof/>
              </w:rPr>
            </w:pPr>
            <w:r w:rsidRPr="00783D9B">
              <w:rPr>
                <w:noProof/>
                <w:color w:val="000000" w:themeColor="text1"/>
                <w:sz w:val="20"/>
                <w:szCs w:val="20"/>
              </w:rPr>
              <w:t>(3 out of 21)</w:t>
            </w:r>
          </w:p>
        </w:tc>
      </w:tr>
      <w:tr w:rsidR="0004624B" w:rsidRPr="00783D9B" w14:paraId="2BB9D8CE"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1669AEE1" w14:textId="77777777" w:rsidR="0004624B" w:rsidRPr="00783D9B" w:rsidRDefault="0004624B" w:rsidP="006B5671">
            <w:pPr>
              <w:spacing w:after="0"/>
              <w:rPr>
                <w:noProof/>
              </w:rPr>
            </w:pPr>
            <w:r w:rsidRPr="00783D9B">
              <w:rPr>
                <w:noProof/>
                <w:sz w:val="20"/>
                <w:szCs w:val="20"/>
              </w:rPr>
              <w:t>No requirement for full access to social protection for those under employee contracts</w:t>
            </w:r>
          </w:p>
        </w:tc>
        <w:tc>
          <w:tcPr>
            <w:tcW w:w="1127" w:type="dxa"/>
            <w:vMerge/>
            <w:vAlign w:val="center"/>
          </w:tcPr>
          <w:p w14:paraId="6F66A69B" w14:textId="77777777" w:rsidR="0004624B" w:rsidRPr="00783D9B" w:rsidRDefault="0004624B" w:rsidP="006B5671">
            <w:pPr>
              <w:rPr>
                <w:noProof/>
              </w:rPr>
            </w:pPr>
          </w:p>
        </w:tc>
        <w:tc>
          <w:tcPr>
            <w:tcW w:w="1198" w:type="dxa"/>
            <w:tcBorders>
              <w:top w:val="single" w:sz="8" w:space="0" w:color="auto"/>
              <w:left w:val="nil"/>
              <w:bottom w:val="single" w:sz="8" w:space="0" w:color="auto"/>
              <w:right w:val="single" w:sz="8" w:space="0" w:color="auto"/>
            </w:tcBorders>
            <w:shd w:val="clear" w:color="auto" w:fill="C5E0B3"/>
            <w:tcMar>
              <w:left w:w="108" w:type="dxa"/>
              <w:right w:w="108" w:type="dxa"/>
            </w:tcMar>
          </w:tcPr>
          <w:p w14:paraId="50128357" w14:textId="77777777" w:rsidR="0004624B" w:rsidRPr="00783D9B" w:rsidRDefault="0004624B" w:rsidP="006B5671">
            <w:pPr>
              <w:spacing w:after="0"/>
              <w:rPr>
                <w:noProof/>
              </w:rPr>
            </w:pPr>
            <w:r w:rsidRPr="00783D9B">
              <w:rPr>
                <w:noProof/>
                <w:color w:val="000000" w:themeColor="text1"/>
                <w:sz w:val="20"/>
                <w:szCs w:val="20"/>
              </w:rPr>
              <w:t>19%</w:t>
            </w:r>
          </w:p>
          <w:p w14:paraId="71458455" w14:textId="77777777" w:rsidR="0004624B" w:rsidRPr="00783D9B" w:rsidRDefault="0004624B" w:rsidP="006B5671">
            <w:pPr>
              <w:spacing w:after="0"/>
              <w:rPr>
                <w:noProof/>
              </w:rPr>
            </w:pPr>
            <w:r w:rsidRPr="00783D9B">
              <w:rPr>
                <w:noProof/>
                <w:color w:val="000000" w:themeColor="text1"/>
                <w:sz w:val="20"/>
                <w:szCs w:val="20"/>
              </w:rPr>
              <w:t>(5 out of 26)</w:t>
            </w:r>
          </w:p>
        </w:tc>
        <w:tc>
          <w:tcPr>
            <w:tcW w:w="90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12F2A805" w14:textId="77777777" w:rsidR="0004624B" w:rsidRPr="00783D9B" w:rsidRDefault="0004624B" w:rsidP="006B5671">
            <w:pPr>
              <w:spacing w:after="0"/>
              <w:rPr>
                <w:noProof/>
              </w:rPr>
            </w:pPr>
            <w:r w:rsidRPr="00783D9B">
              <w:rPr>
                <w:noProof/>
                <w:color w:val="000000" w:themeColor="text1"/>
                <w:sz w:val="20"/>
                <w:szCs w:val="20"/>
              </w:rPr>
              <w:t>44%</w:t>
            </w:r>
          </w:p>
          <w:p w14:paraId="0224741A" w14:textId="77777777" w:rsidR="0004624B" w:rsidRPr="00783D9B" w:rsidRDefault="0004624B" w:rsidP="006B5671">
            <w:pPr>
              <w:spacing w:after="0"/>
              <w:rPr>
                <w:noProof/>
              </w:rPr>
            </w:pPr>
            <w:r w:rsidRPr="00783D9B">
              <w:rPr>
                <w:noProof/>
                <w:color w:val="000000" w:themeColor="text1"/>
                <w:sz w:val="20"/>
                <w:szCs w:val="20"/>
              </w:rPr>
              <w:t>(11 out of 25)</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4B86CA55" w14:textId="77777777" w:rsidR="0004624B" w:rsidRPr="00783D9B" w:rsidRDefault="0004624B" w:rsidP="006B5671">
            <w:pPr>
              <w:spacing w:after="0"/>
              <w:rPr>
                <w:noProof/>
              </w:rPr>
            </w:pPr>
            <w:r w:rsidRPr="00783D9B">
              <w:rPr>
                <w:noProof/>
                <w:color w:val="000000" w:themeColor="text1"/>
                <w:sz w:val="20"/>
                <w:szCs w:val="20"/>
              </w:rPr>
              <w:t>58%</w:t>
            </w:r>
          </w:p>
          <w:p w14:paraId="0D0D0443" w14:textId="77777777" w:rsidR="0004624B" w:rsidRPr="00783D9B" w:rsidRDefault="0004624B" w:rsidP="006B5671">
            <w:pPr>
              <w:spacing w:after="0"/>
              <w:rPr>
                <w:noProof/>
              </w:rPr>
            </w:pPr>
            <w:r w:rsidRPr="00783D9B">
              <w:rPr>
                <w:noProof/>
                <w:color w:val="000000" w:themeColor="text1"/>
                <w:sz w:val="20"/>
                <w:szCs w:val="20"/>
              </w:rPr>
              <w:t>(15 out of 26)</w:t>
            </w:r>
          </w:p>
        </w:tc>
        <w:tc>
          <w:tcPr>
            <w:tcW w:w="99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47693F9A" w14:textId="77777777" w:rsidR="0004624B" w:rsidRPr="00783D9B" w:rsidRDefault="0004624B" w:rsidP="006B5671">
            <w:pPr>
              <w:spacing w:after="0"/>
              <w:rPr>
                <w:noProof/>
              </w:rPr>
            </w:pPr>
            <w:r w:rsidRPr="00783D9B">
              <w:rPr>
                <w:noProof/>
                <w:color w:val="000000" w:themeColor="text1"/>
                <w:sz w:val="20"/>
                <w:szCs w:val="20"/>
              </w:rPr>
              <w:t>22% (6 out of 27 for medical) and 59% (16 out of 27 for legal)</w:t>
            </w:r>
          </w:p>
        </w:tc>
      </w:tr>
      <w:tr w:rsidR="0004624B" w:rsidRPr="00783D9B" w14:paraId="20B30476" w14:textId="77777777" w:rsidTr="006B5671">
        <w:trPr>
          <w:trHeight w:val="285"/>
        </w:trPr>
        <w:tc>
          <w:tcPr>
            <w:tcW w:w="3825" w:type="dxa"/>
            <w:tcBorders>
              <w:top w:val="single" w:sz="8" w:space="0" w:color="auto"/>
              <w:left w:val="single" w:sz="8" w:space="0" w:color="auto"/>
              <w:bottom w:val="single" w:sz="8" w:space="0" w:color="auto"/>
              <w:right w:val="single" w:sz="8" w:space="0" w:color="auto"/>
            </w:tcBorders>
            <w:tcMar>
              <w:left w:w="108" w:type="dxa"/>
              <w:right w:w="108" w:type="dxa"/>
            </w:tcMar>
          </w:tcPr>
          <w:p w14:paraId="13BF12DB" w14:textId="77777777" w:rsidR="0004624B" w:rsidRPr="00783D9B" w:rsidRDefault="0004624B" w:rsidP="006B5671">
            <w:pPr>
              <w:spacing w:after="0"/>
              <w:rPr>
                <w:noProof/>
              </w:rPr>
            </w:pPr>
            <w:r w:rsidRPr="00783D9B">
              <w:rPr>
                <w:noProof/>
                <w:sz w:val="20"/>
                <w:szCs w:val="20"/>
              </w:rPr>
              <w:t>No provisions on mentorship</w:t>
            </w:r>
          </w:p>
        </w:tc>
        <w:tc>
          <w:tcPr>
            <w:tcW w:w="1127" w:type="dxa"/>
            <w:vMerge/>
            <w:vAlign w:val="center"/>
          </w:tcPr>
          <w:p w14:paraId="244321FE" w14:textId="77777777" w:rsidR="0004624B" w:rsidRPr="00783D9B" w:rsidRDefault="0004624B" w:rsidP="006B5671">
            <w:pPr>
              <w:rPr>
                <w:noProof/>
              </w:rPr>
            </w:pPr>
          </w:p>
        </w:tc>
        <w:tc>
          <w:tcPr>
            <w:tcW w:w="1198" w:type="dxa"/>
            <w:tcBorders>
              <w:top w:val="single" w:sz="8" w:space="0" w:color="auto"/>
              <w:left w:val="nil"/>
              <w:bottom w:val="single" w:sz="8" w:space="0" w:color="auto"/>
              <w:right w:val="single" w:sz="8" w:space="0" w:color="auto"/>
            </w:tcBorders>
            <w:shd w:val="clear" w:color="auto" w:fill="F7CAAC"/>
            <w:tcMar>
              <w:left w:w="108" w:type="dxa"/>
              <w:right w:w="108" w:type="dxa"/>
            </w:tcMar>
          </w:tcPr>
          <w:p w14:paraId="3E7BDD39" w14:textId="77777777" w:rsidR="0004624B" w:rsidRPr="00783D9B" w:rsidRDefault="0004624B" w:rsidP="006B5671">
            <w:pPr>
              <w:spacing w:after="0"/>
              <w:rPr>
                <w:noProof/>
              </w:rPr>
            </w:pPr>
            <w:r w:rsidRPr="00783D9B">
              <w:rPr>
                <w:noProof/>
                <w:color w:val="000000" w:themeColor="text1"/>
                <w:sz w:val="20"/>
                <w:szCs w:val="20"/>
              </w:rPr>
              <w:t xml:space="preserve">37% </w:t>
            </w:r>
          </w:p>
          <w:p w14:paraId="30E2A647" w14:textId="77777777" w:rsidR="0004624B" w:rsidRPr="00783D9B" w:rsidRDefault="0004624B" w:rsidP="006B5671">
            <w:pPr>
              <w:spacing w:after="0"/>
              <w:rPr>
                <w:noProof/>
              </w:rPr>
            </w:pPr>
            <w:r w:rsidRPr="00783D9B">
              <w:rPr>
                <w:noProof/>
                <w:color w:val="000000" w:themeColor="text1"/>
                <w:sz w:val="20"/>
                <w:szCs w:val="20"/>
              </w:rPr>
              <w:t>(9 out of 24)</w:t>
            </w:r>
          </w:p>
        </w:tc>
        <w:tc>
          <w:tcPr>
            <w:tcW w:w="9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0211D214" w14:textId="77777777" w:rsidR="0004624B" w:rsidRPr="00783D9B" w:rsidRDefault="0004624B" w:rsidP="006B5671">
            <w:pPr>
              <w:spacing w:after="0"/>
              <w:rPr>
                <w:noProof/>
              </w:rPr>
            </w:pPr>
            <w:r w:rsidRPr="00783D9B">
              <w:rPr>
                <w:noProof/>
                <w:color w:val="000000" w:themeColor="text1"/>
                <w:sz w:val="20"/>
                <w:szCs w:val="20"/>
              </w:rPr>
              <w:t>12%</w:t>
            </w:r>
          </w:p>
          <w:p w14:paraId="00B50C68" w14:textId="77777777" w:rsidR="0004624B" w:rsidRPr="00783D9B" w:rsidRDefault="0004624B" w:rsidP="006B5671">
            <w:pPr>
              <w:spacing w:after="0"/>
              <w:rPr>
                <w:noProof/>
              </w:rPr>
            </w:pPr>
            <w:r w:rsidRPr="00783D9B">
              <w:rPr>
                <w:noProof/>
                <w:color w:val="000000" w:themeColor="text1"/>
                <w:sz w:val="20"/>
                <w:szCs w:val="20"/>
              </w:rPr>
              <w:t>(3 out of 25)</w:t>
            </w:r>
          </w:p>
        </w:tc>
        <w:tc>
          <w:tcPr>
            <w:tcW w:w="990" w:type="dxa"/>
            <w:tcBorders>
              <w:top w:val="single" w:sz="8" w:space="0" w:color="auto"/>
              <w:left w:val="single" w:sz="8" w:space="0" w:color="auto"/>
              <w:bottom w:val="single" w:sz="8" w:space="0" w:color="auto"/>
              <w:right w:val="single" w:sz="8" w:space="0" w:color="auto"/>
            </w:tcBorders>
            <w:shd w:val="clear" w:color="auto" w:fill="F7CAAC"/>
            <w:tcMar>
              <w:left w:w="108" w:type="dxa"/>
              <w:right w:w="108" w:type="dxa"/>
            </w:tcMar>
          </w:tcPr>
          <w:p w14:paraId="3CA99BAB" w14:textId="77777777" w:rsidR="0004624B" w:rsidRPr="00783D9B" w:rsidRDefault="0004624B" w:rsidP="006B5671">
            <w:pPr>
              <w:spacing w:after="0"/>
              <w:rPr>
                <w:noProof/>
              </w:rPr>
            </w:pPr>
            <w:r w:rsidRPr="00783D9B">
              <w:rPr>
                <w:noProof/>
                <w:color w:val="000000" w:themeColor="text1"/>
                <w:sz w:val="20"/>
                <w:szCs w:val="20"/>
              </w:rPr>
              <w:t>21%</w:t>
            </w:r>
          </w:p>
          <w:p w14:paraId="51C5CE33" w14:textId="77777777" w:rsidR="0004624B" w:rsidRPr="00783D9B" w:rsidRDefault="0004624B" w:rsidP="006B5671">
            <w:pPr>
              <w:spacing w:after="0"/>
              <w:rPr>
                <w:noProof/>
              </w:rPr>
            </w:pPr>
            <w:r w:rsidRPr="00783D9B">
              <w:rPr>
                <w:noProof/>
                <w:color w:val="000000" w:themeColor="text1"/>
                <w:sz w:val="20"/>
                <w:szCs w:val="20"/>
              </w:rPr>
              <w:t>(4 out of 19)</w:t>
            </w:r>
          </w:p>
        </w:tc>
        <w:tc>
          <w:tcPr>
            <w:tcW w:w="99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2C845485" w14:textId="77777777" w:rsidR="0004624B" w:rsidRPr="00783D9B" w:rsidRDefault="0004624B" w:rsidP="006B5671">
            <w:pPr>
              <w:spacing w:after="0"/>
              <w:rPr>
                <w:noProof/>
              </w:rPr>
            </w:pPr>
            <w:r w:rsidRPr="00783D9B">
              <w:rPr>
                <w:noProof/>
                <w:color w:val="000000" w:themeColor="text1"/>
                <w:sz w:val="20"/>
                <w:szCs w:val="20"/>
              </w:rPr>
              <w:t>9%</w:t>
            </w:r>
          </w:p>
          <w:p w14:paraId="6BAB2B8F" w14:textId="77777777" w:rsidR="0004624B" w:rsidRPr="00783D9B" w:rsidRDefault="0004624B" w:rsidP="006B5671">
            <w:pPr>
              <w:spacing w:after="0"/>
              <w:rPr>
                <w:noProof/>
              </w:rPr>
            </w:pPr>
            <w:r w:rsidRPr="00783D9B">
              <w:rPr>
                <w:noProof/>
                <w:color w:val="000000" w:themeColor="text1"/>
                <w:sz w:val="20"/>
                <w:szCs w:val="20"/>
              </w:rPr>
              <w:t>(2 out of 23)</w:t>
            </w:r>
          </w:p>
        </w:tc>
      </w:tr>
    </w:tbl>
    <w:p w14:paraId="0EBEF1EB" w14:textId="77777777" w:rsidR="0004624B" w:rsidRPr="00783D9B" w:rsidRDefault="0004624B" w:rsidP="0004624B">
      <w:pPr>
        <w:spacing w:after="160"/>
        <w:rPr>
          <w:noProof/>
          <w:sz w:val="18"/>
          <w:szCs w:val="18"/>
        </w:rPr>
      </w:pPr>
      <w:r w:rsidRPr="00783D9B">
        <w:rPr>
          <w:i/>
          <w:noProof/>
          <w:sz w:val="18"/>
          <w:szCs w:val="18"/>
        </w:rPr>
        <w:t>Note: shares based on countries where data is available were calculated to avoid biased results due to varying number of countries with data gaps</w:t>
      </w:r>
    </w:p>
    <w:p w14:paraId="4E53900C" w14:textId="77777777" w:rsidR="0004624B" w:rsidRPr="00783D9B" w:rsidRDefault="0004624B" w:rsidP="0004624B">
      <w:pPr>
        <w:rPr>
          <w:noProof/>
        </w:rPr>
      </w:pPr>
      <w:r w:rsidRPr="00783D9B">
        <w:rPr>
          <w:noProof/>
        </w:rPr>
        <w:t xml:space="preserve">Once again, OMT emerge as a more problematic case virtually in all dimensions. However, there are two caveats to be kept in mind. The first relates to duration, where MPT are generally not expected to have a six-month cap. The second refers to access to social protection, where the low share of countries not requiring full social protection is driven by the fact that this number only refers to those trainees with employment contracts. In reality, this share is likely to be much higher in countries where variable status is possible, and those without employment contracts have partial access. Otherwise, the share of EU countries across all of these dimensions where there are no legal provisions for OMT is considerably higher than for the other traineeship types except for ECT. The latter exhibit a similar trend whereby they remain largely unregulated in the dimensions included in the table. It should be noted that for ECT, which are typically governed by tripartite agreements in which the university is one of the parties, very often the university secures financial support for the student trainee. This implies that even if the legislation allows for unpaid ECT, in practice trainees often receive some form of financial provision associated with the status of student (rather than as compensation for the work done). Conversely, MPT are fairly well-regulated with the exception of procedures for registering complaints and reporting malpractice. </w:t>
      </w:r>
    </w:p>
    <w:p w14:paraId="76CA07BB" w14:textId="77777777" w:rsidR="0004624B" w:rsidRPr="00783D9B" w:rsidRDefault="0004624B" w:rsidP="0004624B">
      <w:pPr>
        <w:rPr>
          <w:noProof/>
        </w:rPr>
      </w:pPr>
      <w:r w:rsidRPr="00783D9B">
        <w:rPr>
          <w:noProof/>
        </w:rPr>
        <w:t xml:space="preserve">Overall, OMT and ECT appear to be the two types of traineeships with worst performance regarding the above provisions, and potentially the most exposed to work relationships disguised as traineeships or poor-quality traineeships. This could partially be explained by regulatory overlaps between the two types of traineeships. In some cases, the same laws (can) apply to both types (for instance in BG, EE, HU, AT, NL). In general, the legal framework governing ECT seems to be rather loosely defined and, in some cases, there is no national framework to speak of (e.g. PL, PT). However, specific conditions could depend on the university, which sets the standards through its involvement in the tripartite agreements between the trainee and the traineeship provider. Thus, in practice, the quality of the agreement can strongly affect the use and quality of the traineeship, despite the lack of a regulatory framework.  It should be noted that the requirement to set tripartite agreements does not exist in all Member States (e.g. in IE, CY, AT, PL, PT, RO and FI). </w:t>
      </w:r>
    </w:p>
    <w:p w14:paraId="3F9775F0" w14:textId="77777777" w:rsidR="0004624B" w:rsidRPr="00783D9B" w:rsidRDefault="0004624B" w:rsidP="0004624B">
      <w:pPr>
        <w:spacing w:after="200" w:line="276" w:lineRule="auto"/>
        <w:jc w:val="left"/>
        <w:rPr>
          <w:noProof/>
        </w:rPr>
      </w:pPr>
    </w:p>
    <w:p w14:paraId="30944C55" w14:textId="77777777" w:rsidR="0004624B" w:rsidRPr="00783D9B" w:rsidRDefault="0004624B" w:rsidP="0004624B">
      <w:pPr>
        <w:spacing w:after="200" w:line="276" w:lineRule="auto"/>
        <w:jc w:val="left"/>
        <w:rPr>
          <w:noProof/>
        </w:rPr>
      </w:pPr>
      <w:r w:rsidRPr="00783D9B">
        <w:rPr>
          <w:noProof/>
        </w:rPr>
        <w:br w:type="page"/>
      </w:r>
    </w:p>
    <w:p w14:paraId="4441320B" w14:textId="77777777" w:rsidR="0004624B" w:rsidRPr="00783D9B" w:rsidRDefault="0004624B" w:rsidP="0004624B">
      <w:pPr>
        <w:rPr>
          <w:noProof/>
        </w:rPr>
      </w:pPr>
    </w:p>
    <w:p w14:paraId="1429AFAF" w14:textId="77777777" w:rsidR="0004624B" w:rsidRPr="00783D9B" w:rsidRDefault="0004624B" w:rsidP="00A54BF4">
      <w:pPr>
        <w:pStyle w:val="AnnexTitle"/>
      </w:pPr>
      <w:bookmarkStart w:id="114" w:name="_Toc160791321"/>
      <w:r w:rsidRPr="00783D9B">
        <w:t>Problem Tree</w:t>
      </w:r>
      <w:bookmarkEnd w:id="114"/>
      <w:r w:rsidRPr="00783D9B">
        <w:t xml:space="preserve">  </w:t>
      </w:r>
    </w:p>
    <w:p w14:paraId="1E457E54" w14:textId="77777777" w:rsidR="0004624B" w:rsidRPr="00783D9B" w:rsidRDefault="0004624B" w:rsidP="0004624B">
      <w:pPr>
        <w:rPr>
          <w:noProof/>
        </w:rPr>
      </w:pPr>
    </w:p>
    <w:p w14:paraId="6B0C275E" w14:textId="77777777" w:rsidR="0004624B" w:rsidRPr="00783D9B" w:rsidRDefault="0004624B" w:rsidP="0004624B">
      <w:pPr>
        <w:rPr>
          <w:noProof/>
        </w:rPr>
      </w:pPr>
      <w:r w:rsidRPr="00783D9B">
        <w:rPr>
          <w:noProof/>
          <w:lang w:eastAsia="en-GB"/>
        </w:rPr>
        <w:drawing>
          <wp:inline distT="0" distB="0" distL="0" distR="0" wp14:anchorId="3811F9F1" wp14:editId="15CCE134">
            <wp:extent cx="5702530" cy="3267075"/>
            <wp:effectExtent l="0" t="0" r="0" b="0"/>
            <wp:docPr id="440470599" name="Picture 44047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02530" cy="3267075"/>
                    </a:xfrm>
                    <a:prstGeom prst="rect">
                      <a:avLst/>
                    </a:prstGeom>
                  </pic:spPr>
                </pic:pic>
              </a:graphicData>
            </a:graphic>
          </wp:inline>
        </w:drawing>
      </w:r>
    </w:p>
    <w:p w14:paraId="4C4F2C98" w14:textId="77777777" w:rsidR="0004624B" w:rsidRPr="00783D9B" w:rsidRDefault="0004624B" w:rsidP="0004624B">
      <w:pPr>
        <w:rPr>
          <w:noProof/>
        </w:rPr>
        <w:sectPr w:rsidR="0004624B" w:rsidRPr="00783D9B" w:rsidSect="006B5671">
          <w:headerReference w:type="even" r:id="rId69"/>
          <w:headerReference w:type="default" r:id="rId70"/>
          <w:footerReference w:type="even" r:id="rId71"/>
          <w:footerReference w:type="default" r:id="rId72"/>
          <w:headerReference w:type="first" r:id="rId73"/>
          <w:footerReference w:type="first" r:id="rId74"/>
          <w:pgSz w:w="11906" w:h="16838"/>
          <w:pgMar w:top="1417" w:right="1417" w:bottom="1417" w:left="1417" w:header="708" w:footer="708" w:gutter="0"/>
          <w:cols w:space="708"/>
          <w:docGrid w:linePitch="360"/>
        </w:sectPr>
      </w:pPr>
    </w:p>
    <w:p w14:paraId="146EAF58" w14:textId="77777777" w:rsidR="0004624B" w:rsidRPr="00783D9B" w:rsidRDefault="0004624B" w:rsidP="0004624B">
      <w:pPr>
        <w:spacing w:after="200" w:line="276" w:lineRule="auto"/>
        <w:jc w:val="left"/>
        <w:rPr>
          <w:noProof/>
        </w:rPr>
      </w:pPr>
    </w:p>
    <w:p w14:paraId="75497A90" w14:textId="77777777" w:rsidR="0004624B" w:rsidRPr="00783D9B" w:rsidRDefault="0004624B" w:rsidP="00A54BF4">
      <w:pPr>
        <w:pStyle w:val="AnnexTitle"/>
      </w:pPr>
      <w:bookmarkStart w:id="115" w:name="_Toc160791322"/>
      <w:r w:rsidRPr="00783D9B">
        <w:t>Additional Information on Policy Options</w:t>
      </w:r>
      <w:bookmarkEnd w:id="115"/>
    </w:p>
    <w:p w14:paraId="1EEFDDFA" w14:textId="77777777" w:rsidR="0004624B" w:rsidRPr="00783D9B" w:rsidRDefault="0004624B" w:rsidP="0004624B">
      <w:pPr>
        <w:pStyle w:val="Annex2"/>
        <w:rPr>
          <w:noProof/>
        </w:rPr>
      </w:pPr>
      <w:bookmarkStart w:id="116" w:name="_Toc160791323"/>
      <w:r w:rsidRPr="00783D9B">
        <w:rPr>
          <w:noProof/>
        </w:rPr>
        <w:t>Baseline</w:t>
      </w:r>
      <w:bookmarkEnd w:id="116"/>
      <w:r w:rsidRPr="00783D9B">
        <w:rPr>
          <w:noProof/>
        </w:rPr>
        <w:t xml:space="preserve"> </w:t>
      </w:r>
    </w:p>
    <w:p w14:paraId="73237671" w14:textId="77777777" w:rsidR="0004624B" w:rsidRPr="00783D9B" w:rsidRDefault="0004624B" w:rsidP="0004624B">
      <w:pPr>
        <w:pStyle w:val="ListParagraph"/>
        <w:numPr>
          <w:ilvl w:val="0"/>
          <w:numId w:val="12"/>
        </w:numPr>
        <w:rPr>
          <w:noProof/>
        </w:rPr>
      </w:pPr>
      <w:r w:rsidRPr="00783D9B">
        <w:rPr>
          <w:noProof/>
        </w:rPr>
        <w:t>Existing EU Law and Instruments and relevant principles of the 2014 QFT</w:t>
      </w:r>
    </w:p>
    <w:p w14:paraId="3283B6DA" w14:textId="77777777" w:rsidR="0004624B" w:rsidRPr="00783D9B" w:rsidRDefault="0004624B" w:rsidP="0004624B">
      <w:pPr>
        <w:rPr>
          <w:noProof/>
        </w:rPr>
      </w:pPr>
      <w:r w:rsidRPr="00783D9B">
        <w:rPr>
          <w:noProof/>
        </w:rPr>
        <w:t xml:space="preserve">Over the years the </w:t>
      </w:r>
      <w:r w:rsidRPr="00783D9B">
        <w:rPr>
          <w:b/>
          <w:bCs/>
          <w:noProof/>
        </w:rPr>
        <w:t>European Union has built a floor of rights for workers, including trainees,</w:t>
      </w:r>
      <w:r w:rsidRPr="00783D9B">
        <w:rPr>
          <w:noProof/>
        </w:rPr>
        <w:t xml:space="preserve"> who have an employment contract or employment relationship as defined by law, collective agreements or practice in force in each Member State, with consideration to the case-law of the Court of Justice of the European Union. These encompass both individual rights (information about working conditions; health and safety; working time; discrimination and abuse of non-standard employment; equal treatment at workplace; posting of workers), and collective rights (European Works Councils; information and consultation in relation to company changes, collective redundancies, transfers of undertakings). Therefore, trainees who are considered as workers under EU law will continue to be protected by the provisions of these legislative and political instruments, as described below. </w:t>
      </w:r>
    </w:p>
    <w:p w14:paraId="020A8EF5" w14:textId="77777777" w:rsidR="0004624B" w:rsidRPr="00783D9B" w:rsidRDefault="0004624B" w:rsidP="0004624B">
      <w:pPr>
        <w:rPr>
          <w:noProof/>
        </w:rPr>
      </w:pPr>
      <w:r w:rsidRPr="00783D9B">
        <w:rPr>
          <w:rStyle w:val="normaltextrun"/>
          <w:b/>
          <w:noProof/>
          <w:color w:val="000000" w:themeColor="text1"/>
        </w:rPr>
        <w:t>These EU legislative and policy initiatives are expected to support the implementation of some of the 2014 QFT principles into the national legislation</w:t>
      </w:r>
      <w:r w:rsidRPr="00783D9B">
        <w:rPr>
          <w:rStyle w:val="normaltextrun"/>
          <w:noProof/>
          <w:color w:val="000000" w:themeColor="text1"/>
        </w:rPr>
        <w:t xml:space="preserve"> and </w:t>
      </w:r>
      <w:bookmarkStart w:id="117" w:name="_Hlk148109645"/>
      <w:r w:rsidRPr="00783D9B">
        <w:rPr>
          <w:rStyle w:val="normaltextrun"/>
          <w:noProof/>
          <w:color w:val="000000" w:themeColor="text1"/>
        </w:rPr>
        <w:t>could lead to improvements in the quality of traineeships, for trainees who are considered workers under EU law</w:t>
      </w:r>
      <w:r w:rsidRPr="00783D9B">
        <w:rPr>
          <w:rStyle w:val="normaltextrun"/>
          <w:noProof/>
        </w:rPr>
        <w:t>.</w:t>
      </w:r>
      <w:r w:rsidRPr="00783D9B">
        <w:rPr>
          <w:rStyle w:val="eop"/>
          <w:noProof/>
        </w:rPr>
        <w:t xml:space="preserve"> N</w:t>
      </w:r>
      <w:r w:rsidRPr="00783D9B">
        <w:rPr>
          <w:noProof/>
        </w:rPr>
        <w:t xml:space="preserve">onetheless,  many trainees who do not classify as workers, but also those who should have been classified as workers (but are not), would continue to face challenges in terms of  working conditions. In the coming years, the number of such trainees can be expected to increase given the popularity of traineeships in the youth labour market. </w:t>
      </w:r>
      <w:bookmarkEnd w:id="117"/>
      <w:r w:rsidRPr="00783D9B">
        <w:rPr>
          <w:noProof/>
        </w:rPr>
        <w:t xml:space="preserve">The 2014 QFT principles provide  guidance to Member States in several domains, however, as already discussed, without EU action, limited improvements can be expected regarding national (regulatory) framework governing traineeships.  </w:t>
      </w:r>
    </w:p>
    <w:p w14:paraId="6A1B0499" w14:textId="012A79DC" w:rsidR="0004624B" w:rsidRPr="00783D9B" w:rsidRDefault="0004624B" w:rsidP="0004624B">
      <w:pPr>
        <w:rPr>
          <w:noProof/>
        </w:rPr>
      </w:pPr>
      <w:r w:rsidRPr="00783D9B">
        <w:rPr>
          <w:noProof/>
        </w:rPr>
        <w:t xml:space="preserve">For trainees who qualify as workers under EU law, several aspects of their working conditions including the duration of the traineeship, will continue to be governed by the </w:t>
      </w:r>
      <w:r w:rsidRPr="00783D9B">
        <w:rPr>
          <w:b/>
          <w:noProof/>
        </w:rPr>
        <w:t>Fixed-Term Work Directive (1999/70/EC)</w:t>
      </w:r>
      <w:r w:rsidRPr="00783D9B">
        <w:rPr>
          <w:rStyle w:val="FootnoteReference"/>
          <w:b/>
          <w:noProof/>
        </w:rPr>
        <w:footnoteReference w:id="142"/>
      </w:r>
      <w:r w:rsidRPr="00783D9B">
        <w:rPr>
          <w:noProof/>
        </w:rPr>
        <w:t xml:space="preserve"> and the </w:t>
      </w:r>
      <w:r w:rsidRPr="00783D9B">
        <w:rPr>
          <w:b/>
          <w:noProof/>
        </w:rPr>
        <w:t>Part-Time Work Directive (1997/81/EC)</w:t>
      </w:r>
      <w:r w:rsidRPr="00783D9B">
        <w:rPr>
          <w:rStyle w:val="FootnoteReference"/>
          <w:b/>
          <w:noProof/>
        </w:rPr>
        <w:footnoteReference w:id="143"/>
      </w:r>
      <w:r w:rsidRPr="00783D9B">
        <w:rPr>
          <w:noProof/>
        </w:rPr>
        <w:t xml:space="preserve">. The Fixed-Term Work Directive </w:t>
      </w:r>
      <w:r w:rsidRPr="00783D9B" w:rsidDel="00C034A8">
        <w:rPr>
          <w:noProof/>
        </w:rPr>
        <w:t xml:space="preserve">aims </w:t>
      </w:r>
      <w:r w:rsidRPr="00783D9B">
        <w:rPr>
          <w:noProof/>
        </w:rPr>
        <w:t xml:space="preserve">at improving the quality of fixed-term work by ensuring equal treatment for fixed-term workers and requires Member States to introduce provisions to </w:t>
      </w:r>
      <w:r w:rsidRPr="00783D9B">
        <w:rPr>
          <w:b/>
          <w:bCs/>
          <w:noProof/>
        </w:rPr>
        <w:t>prevent abuse practice of fixed-term contracts</w:t>
      </w:r>
      <w:r w:rsidRPr="00783D9B">
        <w:rPr>
          <w:noProof/>
        </w:rPr>
        <w:t>. Specifically, it requ</w:t>
      </w:r>
      <w:r w:rsidR="007E2229">
        <w:rPr>
          <w:noProof/>
        </w:rPr>
        <w:t>i</w:t>
      </w:r>
      <w:r w:rsidRPr="00783D9B">
        <w:rPr>
          <w:noProof/>
        </w:rPr>
        <w:t>res Member States to implement at least one of the following measures in their national laws to prevent misuse of successive fixed‑term contracts: (1) objective reasons for the renewal of fixed‑term contracts; (2) maximum total duration of successive fixed‑term contracts or (3) maximum number of renewals of fixed‑term. Such provision should either limit the maximum total duration of contracts, or the maximum permitted number of renewals, or they can introduce justifications for renewing fixed-term contracts.  It also ensures access by fixed-term workers to appropriate training opportunities and to information about vacancies within the undertaking with a view to secure a permanent position. The Directive applies to fixed-term workers</w:t>
      </w:r>
      <w:r w:rsidRPr="00783D9B" w:rsidDel="5C5B6655">
        <w:rPr>
          <w:noProof/>
        </w:rPr>
        <w:t>, who have an employment contract or relationship</w:t>
      </w:r>
      <w:r w:rsidRPr="00783D9B">
        <w:rPr>
          <w:noProof/>
        </w:rPr>
        <w:t xml:space="preserve"> as defined in law, collective </w:t>
      </w:r>
      <w:r w:rsidR="007E2229" w:rsidRPr="00783D9B">
        <w:rPr>
          <w:noProof/>
        </w:rPr>
        <w:t>agreement,</w:t>
      </w:r>
      <w:r w:rsidRPr="00783D9B">
        <w:rPr>
          <w:noProof/>
        </w:rPr>
        <w:t xml:space="preserve"> or practice in each Member State.</w:t>
      </w:r>
      <w:r w:rsidRPr="00783D9B" w:rsidDel="00FC2FAB">
        <w:rPr>
          <w:noProof/>
        </w:rPr>
        <w:t xml:space="preserve"> </w:t>
      </w:r>
      <w:r w:rsidRPr="00783D9B">
        <w:rPr>
          <w:noProof/>
        </w:rPr>
        <w:t xml:space="preserve"> I</w:t>
      </w:r>
      <w:r w:rsidRPr="00783D9B" w:rsidDel="00C81AE8">
        <w:rPr>
          <w:noProof/>
        </w:rPr>
        <w:t>t</w:t>
      </w:r>
      <w:r w:rsidRPr="00783D9B">
        <w:rPr>
          <w:noProof/>
        </w:rPr>
        <w:t xml:space="preserve"> also applies to trainees, if they meet the criteria to be considered workers under EU law and provided that Member States have not made use of the possibility of excluding</w:t>
      </w:r>
      <w:r w:rsidRPr="00783D9B">
        <w:rPr>
          <w:rFonts w:eastAsia="Times New Roman"/>
          <w:noProof/>
        </w:rPr>
        <w:t xml:space="preserve"> initial vocational training relationships, apprenticeship schemes</w:t>
      </w:r>
      <w:r w:rsidRPr="00783D9B">
        <w:rPr>
          <w:noProof/>
        </w:rPr>
        <w:t xml:space="preserve"> or employment contracts and relationships which have been concluded within the framework of a specific public or publicly-supported training, integration and vocational retraining programme. Nevertheless, there is a great heterogeneity in the national legal provisions implemented in the Member States following the transposition of the Fixed-Term Directive, and these national rules may not be always fit-for-purpose in the case of trainees. The Part-Time Work Directive sets out a list of principles to prevent discriminatory practices towards part-time workers.</w:t>
      </w:r>
    </w:p>
    <w:p w14:paraId="298C593F" w14:textId="77777777" w:rsidR="0004624B" w:rsidRPr="00783D9B" w:rsidRDefault="0004624B" w:rsidP="0004624B">
      <w:pPr>
        <w:pStyle w:val="EcorysBody"/>
      </w:pPr>
      <w:r w:rsidRPr="00783D9B">
        <w:t>The 2014 QFT includes a number of principles on reasonable duration of traineeships  (Principles 10-12). The principles were included with the aim to limit distortions to the labour market, particularly in terms of the risk of substituting regular jobs with traineeships</w:t>
      </w:r>
      <w:r w:rsidRPr="00783D9B">
        <w:rPr>
          <w:rStyle w:val="FootnoteReference"/>
        </w:rPr>
        <w:footnoteReference w:id="144"/>
      </w:r>
      <w:r w:rsidRPr="00783D9B">
        <w:t xml:space="preserve">.  The 2014 QFT states that in principle a </w:t>
      </w:r>
      <w:r w:rsidRPr="00783D9B">
        <w:rPr>
          <w:b/>
        </w:rPr>
        <w:t xml:space="preserve">reasonable duration does not exceed 6 months </w:t>
      </w:r>
      <w:r w:rsidRPr="00783D9B">
        <w:t xml:space="preserve">(Principle 10), </w:t>
      </w:r>
      <w:r w:rsidRPr="00783D9B">
        <w:rPr>
          <w:b/>
        </w:rPr>
        <w:t>but it does not recommend a minimum duration for traineeships</w:t>
      </w:r>
      <w:r w:rsidRPr="00783D9B">
        <w:t>.  However, quantitative evidence from a variety of data sources suggests that, in the absence of a policy intervention, the number of trainees under contracts longer than 6 months and undergoing consecutive traineeships would remain high for all types of traineeships</w:t>
      </w:r>
      <w:r w:rsidRPr="00783D9B">
        <w:rPr>
          <w:rStyle w:val="FootnoteReference"/>
          <w:color w:val="000000" w:themeColor="text1"/>
        </w:rPr>
        <w:footnoteReference w:id="145"/>
      </w:r>
      <w:r w:rsidRPr="00783D9B">
        <w:t xml:space="preserve">. The 2014 QFT also includes a provision on transparency concerning the renewal or extension of traineeship agreements, but it does not address the potential abuse of repeated traineeships, including </w:t>
      </w:r>
      <w:r w:rsidRPr="00783D9B">
        <w:rPr>
          <w:b/>
        </w:rPr>
        <w:t xml:space="preserve">consecutive traineeships, </w:t>
      </w:r>
      <w:r w:rsidRPr="00783D9B">
        <w:t xml:space="preserve">with the same or different employer to circumvent general labour law requirements or to replace regular employment. </w:t>
      </w:r>
    </w:p>
    <w:p w14:paraId="08489371" w14:textId="77777777" w:rsidR="0004624B" w:rsidRPr="00783D9B" w:rsidRDefault="0004624B" w:rsidP="0004624B">
      <w:pPr>
        <w:rPr>
          <w:noProof/>
        </w:rPr>
      </w:pPr>
      <w:r w:rsidRPr="00783D9B">
        <w:rPr>
          <w:noProof/>
        </w:rPr>
        <w:t>Recently adopted legal initiatives are also expected to have some positive impact on the quality of remunerated traineeships. The Directive on Transparent and Predictable Working Conditions (TPWC) (2019/1152)</w:t>
      </w:r>
      <w:r w:rsidRPr="00783D9B">
        <w:rPr>
          <w:rStyle w:val="FootnoteReference"/>
          <w:b/>
          <w:noProof/>
        </w:rPr>
        <w:footnoteReference w:id="146"/>
      </w:r>
      <w:r w:rsidRPr="00783D9B">
        <w:rPr>
          <w:noProof/>
        </w:rPr>
        <w:t xml:space="preserve">  expands workers’ rights and addresses protection for workers in precarious jobs, including trainees. It includes the obligation for employers to inform in a written form workers about the essential aspects of the employment relationship (duration, remuneration, tasks, etc.). Recital 8 of the Directive explains that trainees and apprentices could fall within the scope of the Directive, but adds that this is provided that they fulfil the criteria for determining the status of a worker established by the Court of Justice of the European Union.</w:t>
      </w:r>
      <w:r w:rsidRPr="00783D9B">
        <w:rPr>
          <w:rStyle w:val="FootnoteReference"/>
          <w:noProof/>
        </w:rPr>
        <w:footnoteReference w:id="147"/>
      </w:r>
      <w:r w:rsidRPr="00783D9B">
        <w:rPr>
          <w:noProof/>
        </w:rPr>
        <w:t xml:space="preserve"> Thus, the Directive is expected to contribute to the integration of Principles 6 to 9 of the 2014 QFT (on respecting working conditions applicable to trainees and the clarification of rights and obligations of the traineeship agreement) into national legislation and to the harmonisation of national regulations. However, Article (4) of the TPWC Directive, which outlines the essential aspects of the employment relationship, does not require the provision of information on the learning objectives and the arrangements for mentorship, supervision and evaluation. These elements have been identified by the evaluation as areas where there is room for improvement. </w:t>
      </w:r>
    </w:p>
    <w:p w14:paraId="634D0973" w14:textId="77777777" w:rsidR="0004624B" w:rsidRPr="00783D9B" w:rsidRDefault="0004624B" w:rsidP="0004624B">
      <w:pPr>
        <w:rPr>
          <w:noProof/>
        </w:rPr>
      </w:pPr>
      <w:r w:rsidRPr="00783D9B">
        <w:rPr>
          <w:noProof/>
        </w:rPr>
        <w:t>The 2014 QFT (Principle 2 and 3) recommends to Member States to require that traineeships are based on a written agreement which indicates the educational objectives as well all the other essential elements of the traineeship. Principle 4 of the QFT requests Member States to promote best practices as regards learning and training objectives in order to help trainees acquire practical experience and relevant skills and to ensure that the tasks assigned to the trainee should enable these objectives to be attained. However, the principle of aligning the task of the trainee to the learning objectives is among the QFT principles that were least implemented in national legal frameworks in Member States. Therefore, it can be assumed that challenges regarding the learning and training component of traineeships will persist without stronger EU intervention.</w:t>
      </w:r>
    </w:p>
    <w:p w14:paraId="1D7071D9" w14:textId="77777777" w:rsidR="0004624B" w:rsidRPr="00783D9B" w:rsidRDefault="0004624B" w:rsidP="0004624B">
      <w:pPr>
        <w:rPr>
          <w:noProof/>
        </w:rPr>
      </w:pPr>
      <w:r w:rsidRPr="00783D9B">
        <w:rPr>
          <w:noProof/>
        </w:rPr>
        <w:t xml:space="preserve">Regarding the area of the learning content of traineeships, the </w:t>
      </w:r>
      <w:r w:rsidRPr="00783D9B">
        <w:rPr>
          <w:b/>
          <w:bCs/>
          <w:noProof/>
        </w:rPr>
        <w:t>Council Recommendation on individual learning accounts</w:t>
      </w:r>
      <w:r w:rsidRPr="00783D9B">
        <w:rPr>
          <w:noProof/>
        </w:rPr>
        <w:t xml:space="preserve"> (2022/C 243/03) may contribute to filling some learning gaps by supporting the access of all working-age adults (irrespective of their labour force or professional status) to training, however it will depend on the implementation of the Recommendation by the Member States.</w:t>
      </w:r>
    </w:p>
    <w:p w14:paraId="7DCC48FA" w14:textId="77777777" w:rsidR="0004624B" w:rsidRPr="00783D9B" w:rsidRDefault="0004624B" w:rsidP="0004624B">
      <w:pPr>
        <w:rPr>
          <w:noProof/>
        </w:rPr>
      </w:pPr>
      <w:r w:rsidRPr="00783D9B">
        <w:rPr>
          <w:noProof/>
        </w:rPr>
        <w:t xml:space="preserve">The 2014 QFT recognises the importance of learning and training. It also notes the importance of having recourse to a supervisor who provides guidance, monitoring and assessment of progress. In particular, </w:t>
      </w:r>
      <w:r w:rsidRPr="00783D9B">
        <w:rPr>
          <w:b/>
          <w:noProof/>
        </w:rPr>
        <w:t xml:space="preserve">Principle 5 of the 2014 QFT invites Member States to encourage traineeship providers to designate a supervisor for trainee. </w:t>
      </w:r>
      <w:r w:rsidRPr="00783D9B">
        <w:rPr>
          <w:noProof/>
        </w:rPr>
        <w:t>The</w:t>
      </w:r>
      <w:r w:rsidRPr="00783D9B">
        <w:rPr>
          <w:b/>
          <w:noProof/>
        </w:rPr>
        <w:t xml:space="preserve"> </w:t>
      </w:r>
      <w:r w:rsidRPr="00783D9B">
        <w:rPr>
          <w:noProof/>
        </w:rPr>
        <w:t xml:space="preserve"> evaluation also identified </w:t>
      </w:r>
      <w:r w:rsidRPr="00783D9B">
        <w:rPr>
          <w:b/>
          <w:bCs/>
          <w:noProof/>
        </w:rPr>
        <w:t>having a supervisor or a mentor as a critical element of quality</w:t>
      </w:r>
      <w:r w:rsidRPr="00783D9B">
        <w:rPr>
          <w:noProof/>
        </w:rPr>
        <w:t xml:space="preserve">, linked to the learning component, contributing to better post-placement outcomes. </w:t>
      </w:r>
    </w:p>
    <w:p w14:paraId="21189309" w14:textId="77777777" w:rsidR="0004624B" w:rsidRPr="00783D9B" w:rsidRDefault="0004624B" w:rsidP="0004624B">
      <w:pPr>
        <w:rPr>
          <w:noProof/>
        </w:rPr>
      </w:pPr>
      <w:r w:rsidRPr="00783D9B">
        <w:rPr>
          <w:noProof/>
        </w:rPr>
        <w:t xml:space="preserve">The 2014 QFT recommends employers to be transparent in their vacancy notices about the terms and conditions of the traineeship (Principle 14). It explicitly refers to certain financial conditions, namely an allowance and/or compensation, as well as health and accident insurance. It also recommends transparency about recruitment policies. </w:t>
      </w:r>
    </w:p>
    <w:p w14:paraId="46CD8F9E" w14:textId="0EFBB5B2" w:rsidR="0004624B" w:rsidRPr="00783D9B" w:rsidRDefault="0004624B" w:rsidP="0004624B">
      <w:pPr>
        <w:rPr>
          <w:noProof/>
        </w:rPr>
      </w:pPr>
      <w:r w:rsidRPr="00783D9B">
        <w:rPr>
          <w:noProof/>
        </w:rPr>
        <w:t xml:space="preserve">The </w:t>
      </w:r>
      <w:r w:rsidRPr="00783D9B">
        <w:rPr>
          <w:b/>
          <w:noProof/>
        </w:rPr>
        <w:t>Directive on adequate minimum wages in the European Union (2022/2041)</w:t>
      </w:r>
      <w:r w:rsidRPr="00783D9B">
        <w:rPr>
          <w:rStyle w:val="FootnoteReference"/>
          <w:noProof/>
        </w:rPr>
        <w:footnoteReference w:id="148"/>
      </w:r>
      <w:r w:rsidRPr="00783D9B">
        <w:rPr>
          <w:noProof/>
        </w:rPr>
        <w:t xml:space="preserve"> establishes a framework to improve the adequacy of statutory minimum wages and enhance effective access of workers, including trainees qualifying as workers under EU law, to minimum wage protection, including through collective bargaining. Article 6 of the Directive allows Member States to set different rates of statutory minimum wage for specific groups of workers, but they shall ensure that principles of non-discrimination and proportionality, the latter including the pursuit of a legitimate aim. However, recital 29 notes that it is important to avoid variations being used widely, as they risk having a negative impact on the adequacy of minimum wages. The transposition of the Directive can have a positive effect on trainees considered as workers under EU law, and could improve  access to traineeships to individuals who may lack the financial resources to undertake traineeships, however, it will not </w:t>
      </w:r>
      <w:r w:rsidR="00781886" w:rsidRPr="00783D9B">
        <w:rPr>
          <w:noProof/>
        </w:rPr>
        <w:t>ensure</w:t>
      </w:r>
      <w:r w:rsidRPr="00783D9B">
        <w:rPr>
          <w:noProof/>
        </w:rPr>
        <w:t xml:space="preserve"> that trainees are fairly/proportionated remunerated by taking into account comparative factors such as the respective weight of learning and work components, the trainee’s tasks and responsibilities and the economic value and the intensity of the trainee’s work.</w:t>
      </w:r>
    </w:p>
    <w:p w14:paraId="570B87F3" w14:textId="77777777" w:rsidR="0004624B" w:rsidRDefault="0004624B" w:rsidP="0004624B">
      <w:pPr>
        <w:rPr>
          <w:noProof/>
        </w:rPr>
      </w:pPr>
      <w:r w:rsidRPr="00783D9B">
        <w:rPr>
          <w:noProof/>
        </w:rPr>
        <w:t>The Directive to strengthen the application of the principle of equal pay for equal work or work of equal value between men and women through pay transparency and enforcement mechanisms (2023/970)</w:t>
      </w:r>
      <w:r w:rsidRPr="00783D9B">
        <w:rPr>
          <w:rStyle w:val="FootnoteReference"/>
          <w:noProof/>
        </w:rPr>
        <w:footnoteReference w:id="149"/>
      </w:r>
      <w:r w:rsidRPr="00783D9B">
        <w:rPr>
          <w:noProof/>
        </w:rPr>
        <w:t xml:space="preserve"> lays down minimum requirements to strengthen the application of the principle of equal pay for equal work or work of equal value between men and women (the ‘principle of equal pay’) enshrined in Article 157 TFEU and the prohibition of discrimination laid down in Article 4 of Directive 2006/54/EC, in particular through pay transparency and reinforced enforcement mechanisms. The new rules make it compulsory for employers to inform job seekers about the starting salary or pay range of advertised positions, whether in the vacancy notice or ahead of the interview. Employers will also be prevented from asking candidates about their pay history. Once in the role, workers will be entitled to ask their employers for information about average pay levels, broken down by sex, for categories of employees doing the same work or work of equal value. They will also have access to the criteria used to determine pay and career progression, which must be objective and gender neutral.</w:t>
      </w:r>
    </w:p>
    <w:p w14:paraId="3ECAD3FA" w14:textId="77777777" w:rsidR="008150F1" w:rsidRPr="00CD623A" w:rsidRDefault="008150F1" w:rsidP="008150F1">
      <w:pPr>
        <w:rPr>
          <w:noProof/>
        </w:rPr>
      </w:pPr>
      <w:r>
        <w:rPr>
          <w:noProof/>
        </w:rPr>
        <w:t xml:space="preserve">The </w:t>
      </w:r>
      <w:r w:rsidRPr="00222E62">
        <w:rPr>
          <w:b/>
          <w:bCs/>
          <w:noProof/>
        </w:rPr>
        <w:t>“Recast” Directive 2006/54/EC</w:t>
      </w:r>
      <w:r>
        <w:rPr>
          <w:noProof/>
        </w:rPr>
        <w:t xml:space="preserve"> implementing the principle of equal opportunities and equal treatment of men and women in matters of employment and occupation (recast) prohibits discrimination between men and women in employment and occupation, including regarding “</w:t>
      </w:r>
      <w:r w:rsidRPr="005E7306">
        <w:rPr>
          <w:noProof/>
        </w:rPr>
        <w:t>access to all types and to all levels of vocational guidance, vocational training, advanced vocational training and retraining, including practical work experience</w:t>
      </w:r>
      <w:r>
        <w:rPr>
          <w:noProof/>
        </w:rPr>
        <w:t>”.</w:t>
      </w:r>
      <w:r>
        <w:rPr>
          <w:rStyle w:val="FootnoteReference"/>
          <w:noProof/>
        </w:rPr>
        <w:footnoteReference w:id="150"/>
      </w:r>
    </w:p>
    <w:p w14:paraId="706B502A" w14:textId="66D2DB96" w:rsidR="0004624B" w:rsidRPr="00783D9B" w:rsidRDefault="0004624B" w:rsidP="0004624B">
      <w:pPr>
        <w:rPr>
          <w:noProof/>
        </w:rPr>
      </w:pPr>
      <w:r w:rsidRPr="00783D9B">
        <w:rPr>
          <w:noProof/>
        </w:rPr>
        <w:t>The</w:t>
      </w:r>
      <w:r w:rsidRPr="00783D9B">
        <w:rPr>
          <w:b/>
          <w:bCs/>
          <w:noProof/>
        </w:rPr>
        <w:t xml:space="preserve"> Council Directive 2000/78/EC establishing a general framework for equal treatment in employment and occupation</w:t>
      </w:r>
      <w:r w:rsidRPr="00783D9B">
        <w:rPr>
          <w:noProof/>
        </w:rPr>
        <w:t xml:space="preserve"> introduced the principle of equal treatment in employment and occupation to combat discrimination on the grounds of religion, disability, </w:t>
      </w:r>
      <w:r w:rsidR="00781886" w:rsidRPr="00783D9B">
        <w:rPr>
          <w:noProof/>
        </w:rPr>
        <w:t>age,</w:t>
      </w:r>
      <w:r w:rsidRPr="00783D9B">
        <w:rPr>
          <w:noProof/>
        </w:rPr>
        <w:t xml:space="preserve"> or sexual orientation. The Directive also requires employers to provide reasonable accommodation for persons with disabilities.</w:t>
      </w:r>
    </w:p>
    <w:p w14:paraId="5FEF41C2" w14:textId="77777777" w:rsidR="0004624B" w:rsidRPr="00783D9B" w:rsidRDefault="0004624B" w:rsidP="0004624B">
      <w:pPr>
        <w:rPr>
          <w:noProof/>
          <w:color w:val="000000" w:themeColor="text1"/>
        </w:rPr>
      </w:pPr>
      <w:r w:rsidRPr="00783D9B">
        <w:rPr>
          <w:noProof/>
        </w:rPr>
        <w:t xml:space="preserve">As for the access to social protection, the 2019, the </w:t>
      </w:r>
      <w:r w:rsidRPr="00783D9B">
        <w:rPr>
          <w:b/>
          <w:noProof/>
        </w:rPr>
        <w:t>Council Recommendation on the access to social protection for workers and self-employed (2019/C 387/01)</w:t>
      </w:r>
      <w:r w:rsidRPr="00783D9B">
        <w:rPr>
          <w:rStyle w:val="FootnoteReference"/>
          <w:b/>
          <w:noProof/>
        </w:rPr>
        <w:footnoteReference w:id="151"/>
      </w:r>
      <w:r w:rsidRPr="00783D9B">
        <w:rPr>
          <w:noProof/>
        </w:rPr>
        <w:t xml:space="preserve"> calls for Member States to “</w:t>
      </w:r>
      <w:r w:rsidRPr="00783D9B">
        <w:rPr>
          <w:i/>
          <w:noProof/>
        </w:rPr>
        <w:t>provide access to social protection to all workers and self-employed persons in the Member States</w:t>
      </w:r>
      <w:r w:rsidRPr="00783D9B">
        <w:rPr>
          <w:noProof/>
        </w:rPr>
        <w:t xml:space="preserve">” and explicitly mentions trainees among the categories of workers that are excluded from social protection in some Member States. However, this does not apply to trainees not considered as workers under EU law. New recommendations would thus complement the 2019 Council Recommendation on access to social protection for workers and self-employed, which is not applicable to trainees who are not considered workers. </w:t>
      </w:r>
    </w:p>
    <w:p w14:paraId="78BA9BE5" w14:textId="77777777" w:rsidR="0004624B" w:rsidRPr="00783D9B" w:rsidRDefault="0004624B" w:rsidP="0004624B">
      <w:pPr>
        <w:rPr>
          <w:noProof/>
          <w:sz w:val="22"/>
          <w:szCs w:val="22"/>
        </w:rPr>
      </w:pPr>
      <w:r w:rsidRPr="00783D9B">
        <w:rPr>
          <w:noProof/>
        </w:rPr>
        <w:t>It should also be noted that unpaid traineeships may be covered by existing Union measures on “working conditions” adopted on the basis of Article 153(1)(b) TFEU, which address first and foremost “workers” and cover trainees only in an ancillary way, namely because trainees work at the same workplace. This notably concerns the Council Directive on the introduction of measures to encourage improvements in the safety and health of workers at work</w:t>
      </w:r>
      <w:r w:rsidRPr="00783D9B">
        <w:rPr>
          <w:rStyle w:val="FootnoteReference"/>
          <w:noProof/>
        </w:rPr>
        <w:footnoteReference w:id="152"/>
      </w:r>
      <w:r w:rsidRPr="00783D9B">
        <w:rPr>
          <w:noProof/>
        </w:rPr>
        <w:t>.</w:t>
      </w:r>
    </w:p>
    <w:p w14:paraId="29FB9A07" w14:textId="77777777" w:rsidR="0004624B" w:rsidRPr="00783D9B" w:rsidRDefault="0004624B" w:rsidP="0004624B">
      <w:pPr>
        <w:rPr>
          <w:noProof/>
        </w:rPr>
      </w:pPr>
      <w:r w:rsidRPr="00783D9B">
        <w:rPr>
          <w:noProof/>
        </w:rPr>
        <w:t>Other relevant EU legislation includes the Work-Life Balance Directive</w:t>
      </w:r>
      <w:r w:rsidRPr="00783D9B">
        <w:rPr>
          <w:rStyle w:val="FootnoteReference"/>
          <w:noProof/>
        </w:rPr>
        <w:footnoteReference w:id="153"/>
      </w:r>
      <w:r w:rsidRPr="00783D9B">
        <w:rPr>
          <w:noProof/>
        </w:rPr>
        <w:t>, the Part-Time Work Directive</w:t>
      </w:r>
      <w:r w:rsidRPr="00783D9B">
        <w:rPr>
          <w:rStyle w:val="FootnoteReference"/>
          <w:noProof/>
        </w:rPr>
        <w:footnoteReference w:id="154"/>
      </w:r>
      <w:r w:rsidRPr="00783D9B">
        <w:rPr>
          <w:noProof/>
        </w:rPr>
        <w:t>, the Directive establishing a general framework for informing and consulting employees</w:t>
      </w:r>
      <w:r w:rsidRPr="00783D9B">
        <w:rPr>
          <w:rStyle w:val="FootnoteReference"/>
          <w:noProof/>
        </w:rPr>
        <w:footnoteReference w:id="155"/>
      </w:r>
      <w:r w:rsidRPr="00783D9B">
        <w:rPr>
          <w:noProof/>
        </w:rPr>
        <w:t xml:space="preserve">, and the EU’s equal treatment and anti-discrimination acquis. </w:t>
      </w:r>
    </w:p>
    <w:p w14:paraId="3450BF82" w14:textId="77777777" w:rsidR="0004624B" w:rsidRPr="00783D9B" w:rsidRDefault="0004624B" w:rsidP="2A16D89B">
      <w:pPr>
        <w:pStyle w:val="NumPar1"/>
        <w:tabs>
          <w:tab w:val="clear" w:pos="283"/>
        </w:tabs>
        <w:ind w:left="0" w:firstLine="0"/>
        <w:rPr>
          <w:noProof/>
        </w:rPr>
      </w:pPr>
      <w:r w:rsidRPr="00783D9B">
        <w:rPr>
          <w:noProof/>
        </w:rPr>
        <w:t xml:space="preserve">Furthermore, the </w:t>
      </w:r>
      <w:r w:rsidRPr="00783D9B">
        <w:rPr>
          <w:b/>
          <w:bCs/>
          <w:noProof/>
        </w:rPr>
        <w:t>Council Recommendation on Reinforcing the Youth Guarantee</w:t>
      </w:r>
      <w:r w:rsidRPr="00783D9B">
        <w:rPr>
          <w:rStyle w:val="FootnoteReference"/>
          <w:noProof/>
        </w:rPr>
        <w:footnoteReference w:id="156"/>
      </w:r>
      <w:r w:rsidRPr="00783D9B">
        <w:rPr>
          <w:noProof/>
        </w:rPr>
        <w:t xml:space="preserve"> is closely aligned with the objectives of the 2014 QFT and specifically recommends that </w:t>
      </w:r>
      <w:r w:rsidRPr="2A16D89B">
        <w:rPr>
          <w:i/>
          <w:iCs/>
          <w:noProof/>
        </w:rPr>
        <w:t>“traineeship offers adhere to the minimum standards laid out in the Quality Framework for Traineeships”</w:t>
      </w:r>
      <w:r w:rsidRPr="00783D9B">
        <w:rPr>
          <w:noProof/>
        </w:rPr>
        <w:t>. The implementation of the reinforced Youth Guarantee is backed up by significant EU financial support from the European Social Fund+</w:t>
      </w:r>
      <w:r w:rsidRPr="00783D9B">
        <w:rPr>
          <w:rStyle w:val="FootnoteReference"/>
          <w:noProof/>
        </w:rPr>
        <w:footnoteReference w:id="157"/>
      </w:r>
      <w:r w:rsidRPr="00783D9B">
        <w:rPr>
          <w:noProof/>
        </w:rPr>
        <w:t xml:space="preserve"> and the Recovery and Resilience Facility</w:t>
      </w:r>
      <w:r w:rsidRPr="00783D9B">
        <w:rPr>
          <w:rStyle w:val="FootnoteReference"/>
          <w:noProof/>
        </w:rPr>
        <w:footnoteReference w:id="158"/>
      </w:r>
      <w:r w:rsidRPr="00783D9B">
        <w:rPr>
          <w:noProof/>
        </w:rPr>
        <w:t xml:space="preserve"> in order to support young people in gaining work experience and developing the right skills for a changing world of work, in particular those relevant to the green and digital transitions.</w:t>
      </w:r>
    </w:p>
    <w:p w14:paraId="767364C7" w14:textId="6CC2B769" w:rsidR="2A16D89B" w:rsidRDefault="2A16D89B" w:rsidP="2A16D89B">
      <w:pPr>
        <w:pStyle w:val="NumPar1"/>
        <w:tabs>
          <w:tab w:val="clear" w:pos="283"/>
        </w:tabs>
        <w:ind w:left="0" w:firstLine="0"/>
        <w:rPr>
          <w:noProof/>
        </w:rPr>
      </w:pPr>
    </w:p>
    <w:p w14:paraId="18CFA436" w14:textId="77777777" w:rsidR="0004624B" w:rsidRPr="00783D9B" w:rsidRDefault="0004624B" w:rsidP="0004624B">
      <w:pPr>
        <w:pStyle w:val="NumPar1"/>
        <w:tabs>
          <w:tab w:val="clear" w:pos="283"/>
        </w:tabs>
        <w:ind w:left="0" w:firstLine="0"/>
        <w:rPr>
          <w:noProof/>
        </w:rPr>
      </w:pPr>
      <w:r w:rsidRPr="00783D9B">
        <w:rPr>
          <w:noProof/>
        </w:rPr>
        <w:t xml:space="preserve">The </w:t>
      </w:r>
      <w:r w:rsidRPr="00783D9B">
        <w:rPr>
          <w:b/>
          <w:bCs/>
          <w:noProof/>
        </w:rPr>
        <w:t xml:space="preserve">2021 Commission Recommendation on Effective Active Support to Employment </w:t>
      </w:r>
      <w:r w:rsidRPr="00783D9B">
        <w:rPr>
          <w:noProof/>
        </w:rPr>
        <w:t>(EASE) states that Member States “should introduce or strengthen support schemes for […] paid traineeships […]” which “should include a strong training component and be subject to monitoring and evaluation, offering a path to stable labour market integration”, and emphasises that support “should be linked to the relevant frameworks fostering job quality, such as […] the Quality Framework for Traineeships”</w:t>
      </w:r>
      <w:r w:rsidRPr="00783D9B">
        <w:rPr>
          <w:rStyle w:val="FootnoteReference"/>
          <w:noProof/>
        </w:rPr>
        <w:footnoteReference w:id="159"/>
      </w:r>
      <w:r w:rsidRPr="00783D9B">
        <w:rPr>
          <w:noProof/>
        </w:rPr>
        <w:t>.</w:t>
      </w:r>
    </w:p>
    <w:p w14:paraId="70DB781E" w14:textId="77777777" w:rsidR="0004624B" w:rsidRPr="00783D9B" w:rsidRDefault="0004624B" w:rsidP="0004624B">
      <w:pPr>
        <w:pStyle w:val="Annex2"/>
        <w:rPr>
          <w:noProof/>
        </w:rPr>
      </w:pPr>
      <w:r w:rsidRPr="00783D9B">
        <w:rPr>
          <w:rStyle w:val="normaltextrun"/>
          <w:noProof/>
        </w:rPr>
        <w:t xml:space="preserve"> </w:t>
      </w:r>
      <w:bookmarkStart w:id="118" w:name="_Toc160791324"/>
      <w:r w:rsidRPr="00783D9B">
        <w:rPr>
          <w:rStyle w:val="normaltextrun"/>
          <w:noProof/>
        </w:rPr>
        <w:t xml:space="preserve">List of measures regarding the </w:t>
      </w:r>
      <w:r w:rsidRPr="00783D9B">
        <w:rPr>
          <w:rStyle w:val="normaltextrun"/>
          <w:b w:val="0"/>
          <w:noProof/>
        </w:rPr>
        <w:t>u</w:t>
      </w:r>
      <w:r w:rsidRPr="00783D9B">
        <w:rPr>
          <w:rStyle w:val="normaltextrun"/>
          <w:noProof/>
        </w:rPr>
        <w:t>nequal access to quality traineeships</w:t>
      </w:r>
      <w:bookmarkEnd w:id="118"/>
      <w:r w:rsidRPr="00783D9B">
        <w:rPr>
          <w:rStyle w:val="eop"/>
          <w:noProof/>
        </w:rPr>
        <w:t> </w:t>
      </w:r>
    </w:p>
    <w:p w14:paraId="2E9C0232" w14:textId="77777777" w:rsidR="0004624B" w:rsidRPr="00783D9B" w:rsidRDefault="0004624B" w:rsidP="0004624B">
      <w:pPr>
        <w:pStyle w:val="paragraph"/>
        <w:rPr>
          <w:rStyle w:val="eop"/>
          <w:b/>
          <w:noProof/>
          <w:color w:val="000000" w:themeColor="text1"/>
          <w:sz w:val="26"/>
          <w:szCs w:val="20"/>
          <w:lang w:eastAsia="fr-BE"/>
        </w:rPr>
      </w:pPr>
      <w:r w:rsidRPr="00783D9B">
        <w:rPr>
          <w:rStyle w:val="normaltextrun"/>
          <w:noProof/>
          <w:color w:val="000000" w:themeColor="text1"/>
        </w:rPr>
        <w:t>The following measures aim to address the barriers to access to traineeships for vulnerable groups, as well as to quality cross-border and remote/hybrid traineeships. They aim to address gaps identified in the evaluation, by relevant stakeholders, the 2023 Eurobarometer, and by the study. </w:t>
      </w:r>
      <w:r w:rsidRPr="00783D9B">
        <w:rPr>
          <w:rStyle w:val="eop"/>
          <w:noProof/>
          <w:color w:val="000000" w:themeColor="text1"/>
        </w:rPr>
        <w:t> </w:t>
      </w:r>
    </w:p>
    <w:p w14:paraId="320D1633" w14:textId="77777777" w:rsidR="0004624B" w:rsidRPr="00783D9B" w:rsidRDefault="0004624B" w:rsidP="0004624B">
      <w:pPr>
        <w:pStyle w:val="paragraph"/>
        <w:jc w:val="both"/>
        <w:rPr>
          <w:noProof/>
        </w:rPr>
      </w:pPr>
      <w:r w:rsidRPr="00783D9B">
        <w:rPr>
          <w:rStyle w:val="normaltextrun"/>
          <w:noProof/>
          <w:u w:val="single"/>
        </w:rPr>
        <w:t>Unequal access to quality traineeships for vulnerable group</w:t>
      </w:r>
      <w:r w:rsidRPr="00783D9B">
        <w:rPr>
          <w:rStyle w:val="normaltextrun"/>
          <w:noProof/>
        </w:rPr>
        <w:t>s</w:t>
      </w:r>
      <w:r w:rsidRPr="00783D9B">
        <w:rPr>
          <w:rStyle w:val="eop"/>
          <w:noProof/>
        </w:rPr>
        <w:t> </w:t>
      </w:r>
    </w:p>
    <w:p w14:paraId="3B197ACB" w14:textId="77777777" w:rsidR="0004624B" w:rsidRPr="00783D9B" w:rsidRDefault="0004624B" w:rsidP="0004624B">
      <w:pPr>
        <w:pStyle w:val="paragraph"/>
        <w:jc w:val="both"/>
        <w:rPr>
          <w:noProof/>
        </w:rPr>
      </w:pPr>
      <w:r w:rsidRPr="00783D9B">
        <w:rPr>
          <w:rStyle w:val="normaltextrun"/>
          <w:noProof/>
        </w:rPr>
        <w:t xml:space="preserve">The </w:t>
      </w:r>
      <w:r w:rsidRPr="00783D9B">
        <w:rPr>
          <w:rStyle w:val="normaltextrun"/>
          <w:noProof/>
          <w:color w:val="000000" w:themeColor="text1"/>
        </w:rPr>
        <w:t xml:space="preserve"> measures</w:t>
      </w:r>
      <w:r w:rsidRPr="00783D9B">
        <w:rPr>
          <w:rStyle w:val="normaltextrun"/>
          <w:noProof/>
        </w:rPr>
        <w:t xml:space="preserve"> to address the drivers of unequal access to quality traineeships for vulnerable groups consist of:</w:t>
      </w:r>
      <w:r w:rsidRPr="00783D9B">
        <w:rPr>
          <w:rStyle w:val="eop"/>
          <w:noProof/>
        </w:rPr>
        <w:t> </w:t>
      </w:r>
    </w:p>
    <w:p w14:paraId="5B889689" w14:textId="77777777" w:rsidR="0004624B" w:rsidRPr="00783D9B" w:rsidRDefault="0004624B" w:rsidP="0004624B">
      <w:pPr>
        <w:pStyle w:val="paragraph"/>
        <w:numPr>
          <w:ilvl w:val="0"/>
          <w:numId w:val="12"/>
        </w:numPr>
        <w:jc w:val="both"/>
        <w:rPr>
          <w:noProof/>
        </w:rPr>
      </w:pPr>
      <w:r w:rsidRPr="00783D9B">
        <w:rPr>
          <w:rStyle w:val="normaltextrun"/>
          <w:noProof/>
        </w:rPr>
        <w:t>increasing outreach to vulnerable groups</w:t>
      </w:r>
      <w:r w:rsidRPr="00783D9B">
        <w:rPr>
          <w:rStyle w:val="eop"/>
          <w:noProof/>
        </w:rPr>
        <w:t> </w:t>
      </w:r>
    </w:p>
    <w:p w14:paraId="2203E8FA" w14:textId="77777777" w:rsidR="0004624B" w:rsidRPr="00783D9B" w:rsidRDefault="0004624B" w:rsidP="0004624B">
      <w:pPr>
        <w:pStyle w:val="paragraph"/>
        <w:numPr>
          <w:ilvl w:val="1"/>
          <w:numId w:val="12"/>
        </w:numPr>
        <w:jc w:val="both"/>
        <w:rPr>
          <w:noProof/>
        </w:rPr>
      </w:pPr>
      <w:r w:rsidRPr="00783D9B">
        <w:rPr>
          <w:rStyle w:val="normaltextrun"/>
          <w:noProof/>
        </w:rPr>
        <w:t>targeted outreach to vulnerable groups to increase their access to traineeship opportunities either through national level campaigns and/or actions at the level of traineeship providers to make people belonging to vulnerable groups equally aware of existing traineeship opportunities</w:t>
      </w:r>
      <w:r w:rsidRPr="00783D9B">
        <w:rPr>
          <w:rStyle w:val="eop"/>
          <w:noProof/>
        </w:rPr>
        <w:t> </w:t>
      </w:r>
    </w:p>
    <w:p w14:paraId="0B0D852E" w14:textId="77777777" w:rsidR="0004624B" w:rsidRPr="00783D9B" w:rsidRDefault="0004624B" w:rsidP="0004624B">
      <w:pPr>
        <w:pStyle w:val="paragraph"/>
        <w:numPr>
          <w:ilvl w:val="0"/>
          <w:numId w:val="12"/>
        </w:numPr>
        <w:jc w:val="both"/>
        <w:rPr>
          <w:rStyle w:val="normaltextrun"/>
          <w:noProof/>
        </w:rPr>
      </w:pPr>
      <w:r w:rsidRPr="00783D9B">
        <w:rPr>
          <w:rStyle w:val="normaltextrun"/>
          <w:noProof/>
        </w:rPr>
        <w:t>ensuring equal treatment </w:t>
      </w:r>
    </w:p>
    <w:p w14:paraId="20BAFEB1" w14:textId="77777777" w:rsidR="0004624B" w:rsidRPr="00783D9B" w:rsidRDefault="0004624B" w:rsidP="0004624B">
      <w:pPr>
        <w:pStyle w:val="paragraph"/>
        <w:numPr>
          <w:ilvl w:val="1"/>
          <w:numId w:val="12"/>
        </w:numPr>
        <w:jc w:val="both"/>
        <w:rPr>
          <w:noProof/>
        </w:rPr>
      </w:pPr>
      <w:r w:rsidRPr="00783D9B">
        <w:rPr>
          <w:rStyle w:val="normaltextrun"/>
          <w:noProof/>
        </w:rPr>
        <w:t>applying equal treatment of all candidate trainees, regardless of their background, through neutral language in vacancies and through non-discriminatory recruitment processes</w:t>
      </w:r>
      <w:r w:rsidRPr="00783D9B">
        <w:rPr>
          <w:rStyle w:val="eop"/>
          <w:noProof/>
        </w:rPr>
        <w:t> </w:t>
      </w:r>
    </w:p>
    <w:p w14:paraId="40C9A2FE" w14:textId="77777777" w:rsidR="0004624B" w:rsidRPr="00783D9B" w:rsidRDefault="0004624B" w:rsidP="0004624B">
      <w:pPr>
        <w:pStyle w:val="paragraph"/>
        <w:numPr>
          <w:ilvl w:val="0"/>
          <w:numId w:val="12"/>
        </w:numPr>
        <w:jc w:val="both"/>
        <w:rPr>
          <w:noProof/>
        </w:rPr>
      </w:pPr>
      <w:r w:rsidRPr="00783D9B">
        <w:rPr>
          <w:rStyle w:val="normaltextrun"/>
          <w:noProof/>
        </w:rPr>
        <w:t>increased awareness-raising of traineeship opportunities as well as of the quality standards for quality traineeships for both trainees and traineeship providers</w:t>
      </w:r>
      <w:r w:rsidRPr="00783D9B">
        <w:rPr>
          <w:rStyle w:val="eop"/>
          <w:noProof/>
        </w:rPr>
        <w:t> </w:t>
      </w:r>
    </w:p>
    <w:p w14:paraId="127ECA2F" w14:textId="77777777" w:rsidR="0004624B" w:rsidRPr="00783D9B" w:rsidRDefault="0004624B" w:rsidP="0004624B">
      <w:pPr>
        <w:pStyle w:val="paragraph"/>
        <w:numPr>
          <w:ilvl w:val="1"/>
          <w:numId w:val="12"/>
        </w:numPr>
        <w:jc w:val="both"/>
        <w:rPr>
          <w:noProof/>
        </w:rPr>
      </w:pPr>
      <w:r w:rsidRPr="00783D9B">
        <w:rPr>
          <w:rStyle w:val="normaltextrun"/>
          <w:noProof/>
        </w:rPr>
        <w:t>raising awareness amongst candidate trainees, in particular those belonging to vulnerable groups, of the benefits of quality traineeships in terms of facilitation to the labour market and increased employability through information campaigns </w:t>
      </w:r>
      <w:r w:rsidRPr="00783D9B">
        <w:rPr>
          <w:rStyle w:val="eop"/>
          <w:noProof/>
        </w:rPr>
        <w:t> </w:t>
      </w:r>
    </w:p>
    <w:p w14:paraId="251F33BC" w14:textId="77777777" w:rsidR="0004624B" w:rsidRPr="00783D9B" w:rsidRDefault="0004624B" w:rsidP="0004624B">
      <w:pPr>
        <w:pStyle w:val="paragraph"/>
        <w:numPr>
          <w:ilvl w:val="1"/>
          <w:numId w:val="12"/>
        </w:numPr>
        <w:jc w:val="both"/>
        <w:rPr>
          <w:rStyle w:val="normaltextrun"/>
          <w:noProof/>
        </w:rPr>
      </w:pPr>
      <w:r w:rsidRPr="00783D9B">
        <w:rPr>
          <w:rStyle w:val="normaltextrun"/>
          <w:noProof/>
        </w:rPr>
        <w:t>raising awareness of what constitute quality traineeships amongst trainees and traineeship providers through information campaigns and mutual learning activities </w:t>
      </w:r>
    </w:p>
    <w:p w14:paraId="391071CA" w14:textId="77777777" w:rsidR="0004624B" w:rsidRPr="00783D9B" w:rsidRDefault="0004624B" w:rsidP="0004624B">
      <w:pPr>
        <w:pStyle w:val="paragraph"/>
        <w:numPr>
          <w:ilvl w:val="0"/>
          <w:numId w:val="12"/>
        </w:numPr>
        <w:jc w:val="both"/>
        <w:rPr>
          <w:rStyle w:val="normaltextrun"/>
          <w:noProof/>
        </w:rPr>
      </w:pPr>
      <w:r w:rsidRPr="00783D9B">
        <w:rPr>
          <w:rStyle w:val="normaltextrun"/>
          <w:noProof/>
        </w:rPr>
        <w:t>increasing conformity to transparency requirements on vacancies  </w:t>
      </w:r>
    </w:p>
    <w:p w14:paraId="46EA1897" w14:textId="77777777" w:rsidR="0004624B" w:rsidRPr="00783D9B" w:rsidRDefault="0004624B" w:rsidP="0004624B">
      <w:pPr>
        <w:pStyle w:val="paragraph"/>
        <w:numPr>
          <w:ilvl w:val="1"/>
          <w:numId w:val="12"/>
        </w:numPr>
        <w:jc w:val="both"/>
        <w:rPr>
          <w:noProof/>
        </w:rPr>
      </w:pPr>
      <w:r w:rsidRPr="00783D9B">
        <w:rPr>
          <w:rStyle w:val="normaltextrun"/>
          <w:noProof/>
        </w:rPr>
        <w:t>building on the existing transparency requirements of the existing QFT (baseline), strengthening vacancies in terms of information provided on working conditions (including remuneration and social protection) and expected learning elements (assignment of supervisor and mentor as well as learning objectives and related tasks)</w:t>
      </w:r>
      <w:r w:rsidRPr="00783D9B">
        <w:rPr>
          <w:rStyle w:val="eop"/>
          <w:noProof/>
        </w:rPr>
        <w:t> </w:t>
      </w:r>
    </w:p>
    <w:p w14:paraId="1DBE3A44" w14:textId="77777777" w:rsidR="0004624B" w:rsidRPr="00783D9B" w:rsidRDefault="0004624B" w:rsidP="0004624B">
      <w:pPr>
        <w:pStyle w:val="paragraph"/>
        <w:numPr>
          <w:ilvl w:val="0"/>
          <w:numId w:val="12"/>
        </w:numPr>
        <w:jc w:val="both"/>
        <w:rPr>
          <w:rStyle w:val="eop"/>
          <w:noProof/>
        </w:rPr>
      </w:pPr>
      <w:r w:rsidRPr="00783D9B">
        <w:rPr>
          <w:rStyle w:val="normaltextrun"/>
          <w:noProof/>
        </w:rPr>
        <w:t xml:space="preserve">remuneration and social protection </w:t>
      </w:r>
    </w:p>
    <w:p w14:paraId="25CDFB47" w14:textId="77777777" w:rsidR="0004624B" w:rsidRPr="00783D9B" w:rsidRDefault="0004624B" w:rsidP="0004624B">
      <w:pPr>
        <w:pStyle w:val="paragraph"/>
        <w:numPr>
          <w:ilvl w:val="1"/>
          <w:numId w:val="12"/>
        </w:numPr>
        <w:spacing w:after="0" w:afterAutospacing="0"/>
        <w:jc w:val="both"/>
        <w:rPr>
          <w:noProof/>
        </w:rPr>
      </w:pPr>
      <w:r w:rsidRPr="00783D9B">
        <w:rPr>
          <w:rStyle w:val="normaltextrun"/>
          <w:noProof/>
        </w:rPr>
        <w:t>encouraging the provis</w:t>
      </w:r>
      <w:r w:rsidRPr="00783D9B">
        <w:rPr>
          <w:rStyle w:val="normaltextrun"/>
          <w:noProof/>
          <w:color w:val="881798"/>
          <w:u w:val="single"/>
        </w:rPr>
        <w:t>i</w:t>
      </w:r>
      <w:r w:rsidRPr="00783D9B">
        <w:rPr>
          <w:rStyle w:val="normaltextrun"/>
          <w:noProof/>
        </w:rPr>
        <w:t>on of remuneration and access to social protection to allow candidate trainees belonging to vulnerable groups to take up traineeship opportunities despite social precariousness and limitations regarding financial means </w:t>
      </w:r>
      <w:r w:rsidRPr="00783D9B">
        <w:rPr>
          <w:rStyle w:val="eop"/>
          <w:noProof/>
        </w:rPr>
        <w:t> </w:t>
      </w:r>
    </w:p>
    <w:p w14:paraId="6A2D8B96" w14:textId="77777777" w:rsidR="0004624B" w:rsidRPr="00783D9B" w:rsidRDefault="0004624B" w:rsidP="0004624B">
      <w:pPr>
        <w:pStyle w:val="paragraph"/>
        <w:numPr>
          <w:ilvl w:val="0"/>
          <w:numId w:val="6"/>
        </w:numPr>
        <w:jc w:val="both"/>
        <w:rPr>
          <w:noProof/>
        </w:rPr>
      </w:pPr>
      <w:r w:rsidRPr="00783D9B">
        <w:rPr>
          <w:rStyle w:val="normaltextrun"/>
          <w:noProof/>
        </w:rPr>
        <w:t>ensuring adaptable and accessible workplaces for trainees with disabilities  </w:t>
      </w:r>
      <w:r w:rsidRPr="00783D9B">
        <w:rPr>
          <w:rStyle w:val="eop"/>
          <w:noProof/>
        </w:rPr>
        <w:t> </w:t>
      </w:r>
    </w:p>
    <w:p w14:paraId="7050ED8E" w14:textId="77777777" w:rsidR="0004624B" w:rsidRPr="00783D9B" w:rsidRDefault="0004624B" w:rsidP="0004624B">
      <w:pPr>
        <w:pStyle w:val="paragraph"/>
        <w:numPr>
          <w:ilvl w:val="1"/>
          <w:numId w:val="6"/>
        </w:numPr>
        <w:jc w:val="both"/>
        <w:rPr>
          <w:noProof/>
        </w:rPr>
      </w:pPr>
      <w:r w:rsidRPr="00783D9B">
        <w:rPr>
          <w:rStyle w:val="normaltextrun"/>
          <w:noProof/>
        </w:rPr>
        <w:t>promote inclusive traineeships by adapting traineeship programmes and workplaces to individual needs (such as tailored trainings, digital tools and office equipment), in particular for trainees with disabilities</w:t>
      </w:r>
      <w:r w:rsidRPr="00783D9B">
        <w:rPr>
          <w:rStyle w:val="eop"/>
          <w:noProof/>
        </w:rPr>
        <w:t> </w:t>
      </w:r>
    </w:p>
    <w:p w14:paraId="6BB64849" w14:textId="77777777" w:rsidR="0004624B" w:rsidRPr="00783D9B" w:rsidRDefault="0004624B" w:rsidP="0004624B">
      <w:pPr>
        <w:pStyle w:val="paragraph"/>
        <w:jc w:val="both"/>
        <w:rPr>
          <w:noProof/>
        </w:rPr>
      </w:pPr>
      <w:r w:rsidRPr="00783D9B">
        <w:rPr>
          <w:rStyle w:val="normaltextrun"/>
          <w:noProof/>
        </w:rPr>
        <w:t> </w:t>
      </w:r>
      <w:r w:rsidRPr="00783D9B">
        <w:rPr>
          <w:rStyle w:val="normaltextrun"/>
          <w:noProof/>
          <w:u w:val="single"/>
        </w:rPr>
        <w:t>Unequal access to cross-border traineeships</w:t>
      </w:r>
      <w:r w:rsidRPr="00783D9B">
        <w:rPr>
          <w:rStyle w:val="eop"/>
          <w:noProof/>
        </w:rPr>
        <w:t> </w:t>
      </w:r>
    </w:p>
    <w:p w14:paraId="4B000158" w14:textId="77777777" w:rsidR="0004624B" w:rsidRPr="00783D9B" w:rsidRDefault="0004624B" w:rsidP="0004624B">
      <w:pPr>
        <w:pStyle w:val="paragraph"/>
        <w:jc w:val="both"/>
        <w:rPr>
          <w:noProof/>
        </w:rPr>
      </w:pPr>
      <w:r w:rsidRPr="00783D9B">
        <w:rPr>
          <w:rStyle w:val="normaltextrun"/>
          <w:noProof/>
        </w:rPr>
        <w:t xml:space="preserve">The </w:t>
      </w:r>
      <w:r w:rsidRPr="00783D9B">
        <w:rPr>
          <w:rStyle w:val="normaltextrun"/>
          <w:noProof/>
          <w:color w:val="000000" w:themeColor="text1"/>
        </w:rPr>
        <w:t xml:space="preserve"> measures</w:t>
      </w:r>
      <w:r w:rsidRPr="00783D9B">
        <w:rPr>
          <w:rStyle w:val="normaltextrun"/>
          <w:noProof/>
        </w:rPr>
        <w:t xml:space="preserve"> to address access to cross-border traineeships are: </w:t>
      </w:r>
      <w:r w:rsidRPr="00783D9B">
        <w:rPr>
          <w:rStyle w:val="eop"/>
          <w:noProof/>
        </w:rPr>
        <w:t> </w:t>
      </w:r>
    </w:p>
    <w:p w14:paraId="5A406B4D" w14:textId="77777777" w:rsidR="0004624B" w:rsidRPr="00783D9B" w:rsidRDefault="0004624B" w:rsidP="0004624B">
      <w:pPr>
        <w:pStyle w:val="paragraph"/>
        <w:numPr>
          <w:ilvl w:val="0"/>
          <w:numId w:val="7"/>
        </w:numPr>
        <w:spacing w:after="0" w:afterAutospacing="0"/>
        <w:ind w:left="720"/>
        <w:jc w:val="both"/>
        <w:rPr>
          <w:rStyle w:val="normaltextrun"/>
          <w:noProof/>
        </w:rPr>
      </w:pPr>
      <w:r w:rsidRPr="00783D9B">
        <w:rPr>
          <w:rStyle w:val="normaltextrun"/>
          <w:noProof/>
        </w:rPr>
        <w:t>improve information provision on cross-border traineeships   </w:t>
      </w:r>
    </w:p>
    <w:p w14:paraId="74615D1C" w14:textId="77777777" w:rsidR="0004624B" w:rsidRPr="00783D9B" w:rsidRDefault="0004624B" w:rsidP="0004624B">
      <w:pPr>
        <w:pStyle w:val="paragraph"/>
        <w:numPr>
          <w:ilvl w:val="1"/>
          <w:numId w:val="7"/>
        </w:numPr>
        <w:spacing w:after="0" w:afterAutospacing="0"/>
        <w:jc w:val="both"/>
        <w:rPr>
          <w:rStyle w:val="normaltextrun"/>
          <w:noProof/>
        </w:rPr>
      </w:pPr>
      <w:r w:rsidRPr="00783D9B">
        <w:rPr>
          <w:rStyle w:val="normaltextrun"/>
          <w:noProof/>
        </w:rPr>
        <w:t xml:space="preserve">increase awareness of the benefits of cross-border traineeships (such as the improvement of linguistic skills and gaining experience in other cultural environments) through awareness-raising campaigns and/or networks </w:t>
      </w:r>
    </w:p>
    <w:p w14:paraId="563DE9D7" w14:textId="77777777" w:rsidR="0004624B" w:rsidRPr="00783D9B" w:rsidRDefault="0004624B" w:rsidP="0004624B">
      <w:pPr>
        <w:pStyle w:val="paragraph"/>
        <w:numPr>
          <w:ilvl w:val="0"/>
          <w:numId w:val="7"/>
        </w:numPr>
        <w:spacing w:before="0" w:beforeAutospacing="0" w:after="0" w:afterAutospacing="0"/>
        <w:ind w:left="720"/>
        <w:jc w:val="both"/>
        <w:rPr>
          <w:rStyle w:val="normaltextrun"/>
          <w:noProof/>
        </w:rPr>
      </w:pPr>
      <w:r w:rsidRPr="00783D9B">
        <w:rPr>
          <w:rStyle w:val="normaltextrun"/>
          <w:noProof/>
        </w:rPr>
        <w:t xml:space="preserve">facilitate cross-border traineeships, using the potential of the European cooperation network of employment services (EURES) </w:t>
      </w:r>
    </w:p>
    <w:p w14:paraId="2040C1E3" w14:textId="77777777" w:rsidR="0004624B" w:rsidRPr="00783D9B" w:rsidRDefault="0004624B" w:rsidP="0004624B">
      <w:pPr>
        <w:pStyle w:val="paragraph"/>
        <w:numPr>
          <w:ilvl w:val="1"/>
          <w:numId w:val="12"/>
        </w:numPr>
        <w:spacing w:before="0" w:beforeAutospacing="0"/>
        <w:jc w:val="both"/>
        <w:rPr>
          <w:noProof/>
        </w:rPr>
      </w:pPr>
      <w:r w:rsidRPr="00783D9B">
        <w:rPr>
          <w:rStyle w:val="normaltextrun"/>
          <w:noProof/>
        </w:rPr>
        <w:t xml:space="preserve">clarify national traineeship regulations in Member States by providing information and guidance to trainees using EURES </w:t>
      </w:r>
      <w:r w:rsidRPr="00783D9B">
        <w:rPr>
          <w:rStyle w:val="eop"/>
          <w:noProof/>
        </w:rPr>
        <w:t> </w:t>
      </w:r>
    </w:p>
    <w:p w14:paraId="6F5AE0B4" w14:textId="77777777" w:rsidR="0004624B" w:rsidRPr="00783D9B" w:rsidRDefault="0004624B" w:rsidP="0004624B">
      <w:pPr>
        <w:pStyle w:val="paragraph"/>
        <w:numPr>
          <w:ilvl w:val="1"/>
          <w:numId w:val="12"/>
        </w:numPr>
        <w:spacing w:before="0" w:beforeAutospacing="0" w:after="0" w:afterAutospacing="0"/>
        <w:jc w:val="both"/>
        <w:rPr>
          <w:rStyle w:val="eop"/>
          <w:noProof/>
        </w:rPr>
      </w:pPr>
      <w:r w:rsidRPr="00783D9B">
        <w:rPr>
          <w:rStyle w:val="normaltextrun"/>
          <w:noProof/>
        </w:rPr>
        <w:t>increase awareness of traineeship opportunities abroad through easing access to cross-border traineeship vacancies using EURES</w:t>
      </w:r>
    </w:p>
    <w:p w14:paraId="0C6B3EEC" w14:textId="77777777" w:rsidR="0004624B" w:rsidRPr="00783D9B" w:rsidRDefault="0004624B" w:rsidP="003D64BF">
      <w:pPr>
        <w:pStyle w:val="paragraph"/>
        <w:numPr>
          <w:ilvl w:val="0"/>
          <w:numId w:val="39"/>
        </w:numPr>
        <w:spacing w:before="0" w:beforeAutospacing="0"/>
        <w:ind w:left="720"/>
        <w:jc w:val="both"/>
        <w:rPr>
          <w:rStyle w:val="normaltextrun"/>
          <w:noProof/>
        </w:rPr>
      </w:pPr>
      <w:r w:rsidRPr="00783D9B">
        <w:rPr>
          <w:rStyle w:val="normaltextrun"/>
          <w:noProof/>
        </w:rPr>
        <w:t>encourage that the principles of the reinforced Quality Framework for Traineeships are applied in traineeship mobility agreements with hosting organisations outside the EU.</w:t>
      </w:r>
    </w:p>
    <w:p w14:paraId="09599C02" w14:textId="77777777" w:rsidR="0004624B" w:rsidRPr="00783D9B" w:rsidRDefault="0004624B" w:rsidP="0004624B">
      <w:pPr>
        <w:pStyle w:val="paragraph"/>
        <w:rPr>
          <w:noProof/>
        </w:rPr>
      </w:pPr>
      <w:r w:rsidRPr="00783D9B">
        <w:rPr>
          <w:rStyle w:val="normaltextrun"/>
          <w:noProof/>
          <w:u w:val="single"/>
        </w:rPr>
        <w:t>Unequal access to remote/hybrid traineeships</w:t>
      </w:r>
      <w:r w:rsidRPr="00783D9B">
        <w:rPr>
          <w:rStyle w:val="eop"/>
          <w:noProof/>
        </w:rPr>
        <w:t> </w:t>
      </w:r>
    </w:p>
    <w:p w14:paraId="4DC2BC03" w14:textId="77777777" w:rsidR="0004624B" w:rsidRPr="00783D9B" w:rsidRDefault="0004624B" w:rsidP="0004624B">
      <w:pPr>
        <w:pStyle w:val="paragraph"/>
        <w:rPr>
          <w:noProof/>
        </w:rPr>
      </w:pPr>
      <w:r w:rsidRPr="00783D9B">
        <w:rPr>
          <w:rStyle w:val="normaltextrun"/>
          <w:noProof/>
        </w:rPr>
        <w:t xml:space="preserve">The </w:t>
      </w:r>
      <w:r w:rsidRPr="00783D9B">
        <w:rPr>
          <w:rStyle w:val="normaltextrun"/>
          <w:noProof/>
          <w:color w:val="000000" w:themeColor="text1"/>
        </w:rPr>
        <w:t xml:space="preserve"> measures</w:t>
      </w:r>
      <w:r w:rsidRPr="00783D9B">
        <w:rPr>
          <w:rStyle w:val="normaltextrun"/>
          <w:noProof/>
        </w:rPr>
        <w:t xml:space="preserve"> to address access to remote/hybrid traineeships are: </w:t>
      </w:r>
      <w:r w:rsidRPr="00783D9B">
        <w:rPr>
          <w:rStyle w:val="eop"/>
          <w:noProof/>
        </w:rPr>
        <w:t> </w:t>
      </w:r>
    </w:p>
    <w:p w14:paraId="42B39D46" w14:textId="77777777" w:rsidR="0004624B" w:rsidRPr="00783D9B" w:rsidRDefault="0004624B" w:rsidP="0004624B">
      <w:pPr>
        <w:pStyle w:val="paragraph"/>
        <w:numPr>
          <w:ilvl w:val="0"/>
          <w:numId w:val="8"/>
        </w:numPr>
        <w:spacing w:before="0" w:beforeAutospacing="0" w:after="0" w:afterAutospacing="0"/>
        <w:rPr>
          <w:noProof/>
        </w:rPr>
      </w:pPr>
      <w:r w:rsidRPr="00783D9B">
        <w:rPr>
          <w:rStyle w:val="normaltextrun"/>
          <w:noProof/>
        </w:rPr>
        <w:t>facilitate remote and hybrid traineeships through an appropriate working environment including equipment and mentoring  </w:t>
      </w:r>
      <w:r w:rsidRPr="00783D9B">
        <w:rPr>
          <w:rStyle w:val="eop"/>
          <w:noProof/>
        </w:rPr>
        <w:t> </w:t>
      </w:r>
    </w:p>
    <w:p w14:paraId="7FA56CA1" w14:textId="77777777" w:rsidR="0004624B" w:rsidRPr="00783D9B" w:rsidRDefault="0004624B" w:rsidP="0004624B">
      <w:pPr>
        <w:pStyle w:val="paragraph"/>
        <w:numPr>
          <w:ilvl w:val="1"/>
          <w:numId w:val="12"/>
        </w:numPr>
        <w:spacing w:before="0" w:beforeAutospacing="0" w:after="0" w:afterAutospacing="0"/>
        <w:jc w:val="both"/>
        <w:rPr>
          <w:rStyle w:val="normaltextrun"/>
          <w:noProof/>
        </w:rPr>
      </w:pPr>
      <w:r w:rsidRPr="00783D9B">
        <w:rPr>
          <w:rStyle w:val="normaltextrun"/>
          <w:noProof/>
        </w:rPr>
        <w:t>provide guidance to employers on establishing the minimum enabling conditions (in terms of equipment, infrastructure, and appropriate work organisation, tasks, supervision and mentorship) to ensure accessibility of remote/hybrid traineeships </w:t>
      </w:r>
    </w:p>
    <w:p w14:paraId="08455367" w14:textId="77777777" w:rsidR="0004624B" w:rsidRPr="00783D9B" w:rsidRDefault="0004624B" w:rsidP="0004624B">
      <w:pPr>
        <w:pStyle w:val="paragraph"/>
        <w:numPr>
          <w:ilvl w:val="1"/>
          <w:numId w:val="12"/>
        </w:numPr>
        <w:spacing w:before="0" w:beforeAutospacing="0" w:after="0" w:afterAutospacing="0"/>
        <w:jc w:val="both"/>
        <w:rPr>
          <w:rStyle w:val="normaltextrun"/>
          <w:noProof/>
        </w:rPr>
      </w:pPr>
      <w:r w:rsidRPr="00783D9B">
        <w:rPr>
          <w:rStyle w:val="normaltextrun"/>
          <w:noProof/>
        </w:rPr>
        <w:t>encourage financial incentives for employers to invest in adaptations</w:t>
      </w:r>
      <w:r w:rsidRPr="00783D9B" w:rsidDel="00771A3E">
        <w:rPr>
          <w:rStyle w:val="normaltextrun"/>
          <w:noProof/>
        </w:rPr>
        <w:t xml:space="preserve"> </w:t>
      </w:r>
      <w:r w:rsidRPr="00783D9B">
        <w:rPr>
          <w:rStyle w:val="normaltextrun"/>
          <w:noProof/>
        </w:rPr>
        <w:t>of the working environment to make traineeships remote/hybrid proof, without overburdening candidate trainees  </w:t>
      </w:r>
    </w:p>
    <w:p w14:paraId="669D5415" w14:textId="77777777" w:rsidR="0004624B" w:rsidRPr="00783D9B" w:rsidRDefault="0004624B" w:rsidP="0004624B">
      <w:pPr>
        <w:pStyle w:val="paragraph"/>
        <w:numPr>
          <w:ilvl w:val="0"/>
          <w:numId w:val="9"/>
        </w:numPr>
        <w:spacing w:before="0" w:beforeAutospacing="0" w:after="0" w:afterAutospacing="0"/>
        <w:rPr>
          <w:noProof/>
        </w:rPr>
      </w:pPr>
      <w:r w:rsidRPr="00783D9B">
        <w:rPr>
          <w:rStyle w:val="normaltextrun"/>
          <w:noProof/>
        </w:rPr>
        <w:t>ensure quality criteria apply to remote/hybrid traineeships</w:t>
      </w:r>
      <w:r w:rsidRPr="00783D9B">
        <w:rPr>
          <w:rStyle w:val="eop"/>
          <w:noProof/>
        </w:rPr>
        <w:t> </w:t>
      </w:r>
    </w:p>
    <w:p w14:paraId="1D4430A7" w14:textId="18E59EF2" w:rsidR="0004624B" w:rsidRPr="00783D9B" w:rsidRDefault="0004624B" w:rsidP="0004624B">
      <w:pPr>
        <w:pStyle w:val="paragraph"/>
        <w:numPr>
          <w:ilvl w:val="1"/>
          <w:numId w:val="12"/>
        </w:numPr>
        <w:spacing w:before="0" w:beforeAutospacing="0" w:after="0" w:afterAutospacing="0"/>
        <w:jc w:val="both"/>
        <w:rPr>
          <w:noProof/>
        </w:rPr>
      </w:pPr>
      <w:r w:rsidRPr="00783D9B">
        <w:rPr>
          <w:rStyle w:val="normaltextrun"/>
          <w:noProof/>
        </w:rPr>
        <w:t>extend the quality criteria of the quality framework on traineeships to remote/hybrid traineeships </w:t>
      </w:r>
      <w:r w:rsidRPr="00783D9B">
        <w:rPr>
          <w:noProof/>
        </w:rPr>
        <w:br w:type="page"/>
      </w:r>
    </w:p>
    <w:p w14:paraId="5C0B2FD6" w14:textId="77777777" w:rsidR="0004624B" w:rsidRPr="00783D9B" w:rsidRDefault="0004624B" w:rsidP="00A54BF4">
      <w:pPr>
        <w:pStyle w:val="AnnexTitle"/>
      </w:pPr>
      <w:bookmarkStart w:id="119" w:name="_Toc160791325"/>
      <w:r w:rsidRPr="00783D9B">
        <w:t>Impacts and comparison of options</w:t>
      </w:r>
      <w:bookmarkEnd w:id="119"/>
      <w:r w:rsidRPr="00783D9B">
        <w:t xml:space="preserve"> </w:t>
      </w:r>
    </w:p>
    <w:p w14:paraId="34371549" w14:textId="77777777" w:rsidR="0004624B" w:rsidRPr="00783D9B" w:rsidRDefault="0004624B" w:rsidP="0004624B">
      <w:pPr>
        <w:pStyle w:val="Annex2"/>
        <w:rPr>
          <w:noProof/>
        </w:rPr>
      </w:pPr>
      <w:bookmarkStart w:id="120" w:name="_Ref151405797"/>
      <w:bookmarkStart w:id="121" w:name="_Ref151405966"/>
      <w:bookmarkStart w:id="122" w:name="_Toc160791326"/>
      <w:r w:rsidRPr="00783D9B">
        <w:rPr>
          <w:noProof/>
        </w:rPr>
        <w:t>Member States mostly affected by each policy option</w:t>
      </w:r>
      <w:bookmarkEnd w:id="120"/>
      <w:bookmarkEnd w:id="121"/>
      <w:bookmarkEnd w:id="122"/>
      <w:r w:rsidRPr="00783D9B">
        <w:rPr>
          <w:noProof/>
        </w:rPr>
        <w:t xml:space="preserve"> </w:t>
      </w:r>
    </w:p>
    <w:p w14:paraId="4038649E" w14:textId="77777777" w:rsidR="0004624B" w:rsidRPr="00783D9B" w:rsidRDefault="0004624B" w:rsidP="0004624B">
      <w:pPr>
        <w:pStyle w:val="ListParagraph"/>
        <w:numPr>
          <w:ilvl w:val="0"/>
          <w:numId w:val="14"/>
        </w:numPr>
        <w:rPr>
          <w:b/>
          <w:bCs/>
          <w:noProof/>
        </w:rPr>
      </w:pPr>
      <w:r w:rsidRPr="00783D9B">
        <w:rPr>
          <w:b/>
          <w:bCs/>
          <w:noProof/>
        </w:rPr>
        <w:t>Policy options A1.1, A1.2 and A1.3: Facilitate and strengthen enforcement and support trainees</w:t>
      </w:r>
    </w:p>
    <w:p w14:paraId="4E78C5BC" w14:textId="77777777" w:rsidR="0004624B" w:rsidRPr="00783D9B" w:rsidRDefault="0004624B" w:rsidP="0004624B">
      <w:pPr>
        <w:pStyle w:val="ListParagraph"/>
        <w:rPr>
          <w:noProof/>
        </w:rPr>
      </w:pPr>
    </w:p>
    <w:p w14:paraId="0A4689F4" w14:textId="77777777" w:rsidR="0004624B" w:rsidRPr="00783D9B" w:rsidRDefault="0004624B" w:rsidP="0004624B">
      <w:pPr>
        <w:pStyle w:val="ListParagraph"/>
        <w:numPr>
          <w:ilvl w:val="1"/>
          <w:numId w:val="10"/>
        </w:numPr>
        <w:rPr>
          <w:noProof/>
        </w:rPr>
      </w:pPr>
      <w:r w:rsidRPr="00783D9B">
        <w:rPr>
          <w:noProof/>
        </w:rPr>
        <w:t xml:space="preserve">Evidence from Member Sates on the impact of increasing dedicated inspections and controls </w:t>
      </w:r>
    </w:p>
    <w:p w14:paraId="4F270226" w14:textId="77777777" w:rsidR="0004624B" w:rsidRPr="00783D9B" w:rsidRDefault="0004624B" w:rsidP="0004624B">
      <w:pPr>
        <w:rPr>
          <w:noProof/>
        </w:rPr>
      </w:pPr>
      <w:r w:rsidRPr="00783D9B">
        <w:rPr>
          <w:noProof/>
        </w:rPr>
        <w:t xml:space="preserve">In IE dedicated joint investigations involving Revenue Commissioners and the Department of Social Protection detected almost 200 cases of disguised self-employment in the construction sector in 2014-2015.  </w:t>
      </w:r>
    </w:p>
    <w:p w14:paraId="268A4199" w14:textId="77777777" w:rsidR="0004624B" w:rsidRPr="00783D9B" w:rsidRDefault="0004624B" w:rsidP="0004624B">
      <w:pPr>
        <w:rPr>
          <w:noProof/>
        </w:rPr>
      </w:pPr>
      <w:r w:rsidRPr="00783D9B">
        <w:rPr>
          <w:noProof/>
        </w:rPr>
        <w:t xml:space="preserve">In SE, in 2012 the Swedish Tax Agency implemented a new initiative to regulate foreign self-employed drivers and the hauliers that engaged. This resulted in the detection of over 300 falsely self-employed foreign drivers  within months. </w:t>
      </w:r>
    </w:p>
    <w:p w14:paraId="21036399" w14:textId="77777777" w:rsidR="0004624B" w:rsidRPr="00783D9B" w:rsidRDefault="0004624B" w:rsidP="0004624B">
      <w:pPr>
        <w:rPr>
          <w:noProof/>
        </w:rPr>
      </w:pPr>
      <w:bookmarkStart w:id="123" w:name="_Hlk150801432"/>
      <w:r w:rsidRPr="00783D9B">
        <w:rPr>
          <w:noProof/>
        </w:rPr>
        <w:t>In FR in 2020, out of 107,490 controls from labour inspectors (on all aspects of labour law, not just related to traineeships), 10 penalties were addressed for misuse of traineeships</w:t>
      </w:r>
      <w:r w:rsidRPr="00783D9B">
        <w:rPr>
          <w:rStyle w:val="FootnoteReference"/>
          <w:noProof/>
        </w:rPr>
        <w:footnoteReference w:id="160"/>
      </w:r>
      <w:r w:rsidRPr="00783D9B">
        <w:rPr>
          <w:noProof/>
        </w:rPr>
        <w:t>, a stable figure with 8 penalties for misuse of traineeships in 2019 and 9 in 2018.</w:t>
      </w:r>
      <w:r w:rsidRPr="00783D9B">
        <w:rPr>
          <w:rStyle w:val="FootnoteReference"/>
          <w:noProof/>
        </w:rPr>
        <w:footnoteReference w:id="161"/>
      </w:r>
      <w:r w:rsidRPr="00783D9B">
        <w:rPr>
          <w:noProof/>
        </w:rPr>
        <w:t xml:space="preserve"> In 2018, the average penalty from the French labour inspection to organisations for misuse of traineeships was EUR 293 per trainee, and EUR 25,879 per organisation.</w:t>
      </w:r>
      <w:bookmarkStart w:id="124" w:name="_Hlk150801506"/>
      <w:r w:rsidRPr="00783D9B">
        <w:rPr>
          <w:rStyle w:val="FootnoteReference"/>
          <w:noProof/>
        </w:rPr>
        <w:footnoteReference w:id="162"/>
      </w:r>
      <w:bookmarkEnd w:id="123"/>
      <w:bookmarkEnd w:id="124"/>
    </w:p>
    <w:p w14:paraId="1A10B655" w14:textId="77777777" w:rsidR="0004624B" w:rsidRPr="00783D9B" w:rsidRDefault="0004624B" w:rsidP="0004624B">
      <w:pPr>
        <w:pStyle w:val="ListParagraph"/>
        <w:numPr>
          <w:ilvl w:val="1"/>
          <w:numId w:val="10"/>
        </w:numPr>
        <w:rPr>
          <w:noProof/>
        </w:rPr>
      </w:pPr>
      <w:r w:rsidRPr="00783D9B">
        <w:rPr>
          <w:noProof/>
        </w:rPr>
        <w:t xml:space="preserve">Existence of specific systems of inspections or guidance for inspectorates on traineeships </w:t>
      </w:r>
    </w:p>
    <w:tbl>
      <w:tblPr>
        <w:tblStyle w:val="TableGrid"/>
        <w:tblW w:w="8931" w:type="dxa"/>
        <w:tblInd w:w="-5" w:type="dxa"/>
        <w:tblLook w:val="04A0" w:firstRow="1" w:lastRow="0" w:firstColumn="1" w:lastColumn="0" w:noHBand="0" w:noVBand="1"/>
      </w:tblPr>
      <w:tblGrid>
        <w:gridCol w:w="1363"/>
        <w:gridCol w:w="7655"/>
      </w:tblGrid>
      <w:tr w:rsidR="0004624B" w:rsidRPr="00783D9B" w14:paraId="0C177DD0" w14:textId="77777777" w:rsidTr="00365BCD">
        <w:trPr>
          <w:trHeight w:val="300"/>
        </w:trPr>
        <w:tc>
          <w:tcPr>
            <w:tcW w:w="1276" w:type="dxa"/>
            <w:noWrap/>
            <w:hideMark/>
          </w:tcPr>
          <w:p w14:paraId="0E2F94E0" w14:textId="77777777" w:rsidR="0004624B" w:rsidRPr="00783D9B" w:rsidRDefault="0004624B" w:rsidP="006B5671">
            <w:pPr>
              <w:spacing w:after="0"/>
              <w:rPr>
                <w:rFonts w:eastAsia="Calibri"/>
                <w:b/>
                <w:bCs/>
                <w:noProof/>
              </w:rPr>
            </w:pPr>
            <w:r w:rsidRPr="00783D9B">
              <w:rPr>
                <w:rFonts w:eastAsiaTheme="minorHAnsi"/>
                <w:b/>
                <w:bCs/>
                <w:noProof/>
              </w:rPr>
              <w:t>Type of traineeship</w:t>
            </w:r>
            <w:r w:rsidRPr="00783D9B">
              <w:rPr>
                <w:rFonts w:eastAsia="Calibri"/>
                <w:b/>
                <w:bCs/>
                <w:noProof/>
              </w:rPr>
              <w:t xml:space="preserve"> </w:t>
            </w:r>
          </w:p>
        </w:tc>
        <w:tc>
          <w:tcPr>
            <w:tcW w:w="7655" w:type="dxa"/>
            <w:noWrap/>
            <w:vAlign w:val="center"/>
            <w:hideMark/>
          </w:tcPr>
          <w:p w14:paraId="526F1F7A" w14:textId="77777777" w:rsidR="0004624B" w:rsidRPr="00783D9B" w:rsidRDefault="0004624B" w:rsidP="006B5671">
            <w:pPr>
              <w:spacing w:after="0"/>
              <w:rPr>
                <w:rFonts w:eastAsia="Calibri"/>
                <w:b/>
                <w:bCs/>
                <w:noProof/>
              </w:rPr>
            </w:pPr>
            <w:r w:rsidRPr="00783D9B">
              <w:rPr>
                <w:rFonts w:eastAsia="Calibri"/>
                <w:b/>
                <w:bCs/>
                <w:noProof/>
              </w:rPr>
              <w:t>No systems of inspections or guidance for inspectorates</w:t>
            </w:r>
          </w:p>
        </w:tc>
      </w:tr>
      <w:tr w:rsidR="0004624B" w:rsidRPr="00783D9B" w14:paraId="7F7BEC4F" w14:textId="77777777" w:rsidTr="00365BCD">
        <w:trPr>
          <w:trHeight w:val="513"/>
        </w:trPr>
        <w:tc>
          <w:tcPr>
            <w:tcW w:w="1276" w:type="dxa"/>
            <w:noWrap/>
            <w:vAlign w:val="center"/>
            <w:hideMark/>
          </w:tcPr>
          <w:p w14:paraId="7C425D04" w14:textId="77777777" w:rsidR="0004624B" w:rsidRPr="00783D9B" w:rsidRDefault="0004624B" w:rsidP="006B5671">
            <w:pPr>
              <w:spacing w:after="0"/>
              <w:rPr>
                <w:rFonts w:eastAsia="Calibri"/>
                <w:b/>
                <w:bCs/>
                <w:noProof/>
              </w:rPr>
            </w:pPr>
            <w:r w:rsidRPr="00783D9B">
              <w:rPr>
                <w:rFonts w:eastAsia="Calibri"/>
                <w:b/>
                <w:bCs/>
                <w:noProof/>
              </w:rPr>
              <w:t>OMT</w:t>
            </w:r>
          </w:p>
        </w:tc>
        <w:tc>
          <w:tcPr>
            <w:tcW w:w="7655" w:type="dxa"/>
            <w:hideMark/>
          </w:tcPr>
          <w:p w14:paraId="18F75519" w14:textId="77777777" w:rsidR="0004624B" w:rsidRPr="00783D9B" w:rsidRDefault="0004624B" w:rsidP="006B5671">
            <w:pPr>
              <w:spacing w:after="0"/>
              <w:rPr>
                <w:rFonts w:eastAsia="Calibri"/>
                <w:noProof/>
              </w:rPr>
            </w:pPr>
            <w:r w:rsidRPr="00783D9B">
              <w:rPr>
                <w:rFonts w:eastAsia="Calibri"/>
                <w:noProof/>
              </w:rPr>
              <w:t xml:space="preserve">CZ, DK, DE, EE, IE, ES, HR, IT, CY, LV, MT, NL, AT, PL, PT, RO, SI </w:t>
            </w:r>
          </w:p>
          <w:p w14:paraId="63885042" w14:textId="77777777" w:rsidR="0004624B" w:rsidRPr="00783D9B" w:rsidRDefault="0004624B" w:rsidP="006B5671">
            <w:pPr>
              <w:spacing w:after="0"/>
              <w:rPr>
                <w:rFonts w:eastAsia="Calibri"/>
                <w:noProof/>
              </w:rPr>
            </w:pPr>
            <w:r w:rsidRPr="00783D9B">
              <w:rPr>
                <w:rFonts w:eastAsia="Calibri"/>
                <w:noProof/>
              </w:rPr>
              <w:t>[17 MS]</w:t>
            </w:r>
          </w:p>
        </w:tc>
      </w:tr>
      <w:tr w:rsidR="0004624B" w:rsidRPr="00783D9B" w14:paraId="39FCEB14" w14:textId="77777777" w:rsidTr="00365BCD">
        <w:trPr>
          <w:trHeight w:val="581"/>
        </w:trPr>
        <w:tc>
          <w:tcPr>
            <w:tcW w:w="1276" w:type="dxa"/>
            <w:noWrap/>
            <w:vAlign w:val="center"/>
            <w:hideMark/>
          </w:tcPr>
          <w:p w14:paraId="502587F6" w14:textId="77777777" w:rsidR="0004624B" w:rsidRPr="00783D9B" w:rsidRDefault="0004624B" w:rsidP="006B5671">
            <w:pPr>
              <w:spacing w:after="0"/>
              <w:rPr>
                <w:rFonts w:eastAsia="Calibri"/>
                <w:b/>
                <w:bCs/>
                <w:noProof/>
              </w:rPr>
            </w:pPr>
            <w:r w:rsidRPr="00783D9B">
              <w:rPr>
                <w:rFonts w:eastAsia="Calibri"/>
                <w:b/>
                <w:bCs/>
                <w:noProof/>
              </w:rPr>
              <w:t>ALMP</w:t>
            </w:r>
          </w:p>
        </w:tc>
        <w:tc>
          <w:tcPr>
            <w:tcW w:w="7655" w:type="dxa"/>
            <w:hideMark/>
          </w:tcPr>
          <w:p w14:paraId="4ADDCC8C" w14:textId="77777777" w:rsidR="0004624B" w:rsidRPr="00783D9B" w:rsidRDefault="0004624B" w:rsidP="006B5671">
            <w:pPr>
              <w:spacing w:after="0"/>
              <w:rPr>
                <w:rFonts w:eastAsia="Calibri"/>
                <w:noProof/>
              </w:rPr>
            </w:pPr>
            <w:r w:rsidRPr="00783D9B">
              <w:rPr>
                <w:rFonts w:eastAsia="Calibri"/>
                <w:noProof/>
              </w:rPr>
              <w:t>DE, CZ, EE, EL, ES, HR, CY, LV, NL, AT, PL, RO [12 MS]</w:t>
            </w:r>
          </w:p>
        </w:tc>
      </w:tr>
      <w:tr w:rsidR="0004624B" w:rsidRPr="002E40D4" w14:paraId="645747E3" w14:textId="77777777" w:rsidTr="00365BCD">
        <w:trPr>
          <w:trHeight w:val="547"/>
        </w:trPr>
        <w:tc>
          <w:tcPr>
            <w:tcW w:w="1276" w:type="dxa"/>
            <w:noWrap/>
            <w:vAlign w:val="center"/>
            <w:hideMark/>
          </w:tcPr>
          <w:p w14:paraId="36D33E66" w14:textId="77777777" w:rsidR="0004624B" w:rsidRPr="00783D9B" w:rsidRDefault="0004624B" w:rsidP="006B5671">
            <w:pPr>
              <w:spacing w:after="0"/>
              <w:rPr>
                <w:rFonts w:eastAsia="Calibri"/>
                <w:b/>
                <w:bCs/>
                <w:noProof/>
              </w:rPr>
            </w:pPr>
            <w:r w:rsidRPr="00783D9B">
              <w:rPr>
                <w:rFonts w:eastAsia="Calibri"/>
                <w:b/>
                <w:bCs/>
                <w:noProof/>
              </w:rPr>
              <w:t>ECT</w:t>
            </w:r>
          </w:p>
        </w:tc>
        <w:tc>
          <w:tcPr>
            <w:tcW w:w="7655" w:type="dxa"/>
            <w:noWrap/>
            <w:hideMark/>
          </w:tcPr>
          <w:p w14:paraId="610DAA9E" w14:textId="77777777" w:rsidR="0004624B" w:rsidRPr="008150F1" w:rsidRDefault="0004624B" w:rsidP="006B5671">
            <w:pPr>
              <w:spacing w:after="0"/>
              <w:rPr>
                <w:rFonts w:eastAsia="Calibri"/>
                <w:noProof/>
                <w:lang w:val="fr-BE"/>
              </w:rPr>
            </w:pPr>
            <w:r w:rsidRPr="008150F1">
              <w:rPr>
                <w:rFonts w:eastAsia="Calibri"/>
                <w:noProof/>
                <w:lang w:val="fr-BE"/>
              </w:rPr>
              <w:t>CZ, DE, EE, ES, CY, LV, NL, AT, PL PT, RO, SI [12 MS]</w:t>
            </w:r>
          </w:p>
        </w:tc>
      </w:tr>
      <w:tr w:rsidR="0004624B" w:rsidRPr="002E40D4" w14:paraId="7B02AE23" w14:textId="77777777" w:rsidTr="00365BCD">
        <w:trPr>
          <w:trHeight w:val="300"/>
        </w:trPr>
        <w:tc>
          <w:tcPr>
            <w:tcW w:w="1276" w:type="dxa"/>
            <w:noWrap/>
            <w:vAlign w:val="center"/>
            <w:hideMark/>
          </w:tcPr>
          <w:p w14:paraId="036DBD2A" w14:textId="77777777" w:rsidR="0004624B" w:rsidRPr="00783D9B" w:rsidRDefault="0004624B" w:rsidP="006B5671">
            <w:pPr>
              <w:spacing w:after="0"/>
              <w:rPr>
                <w:rFonts w:eastAsia="Calibri"/>
                <w:b/>
                <w:bCs/>
                <w:noProof/>
              </w:rPr>
            </w:pPr>
            <w:r w:rsidRPr="00783D9B">
              <w:rPr>
                <w:rFonts w:eastAsia="Calibri"/>
                <w:b/>
                <w:bCs/>
                <w:noProof/>
              </w:rPr>
              <w:t>MPT</w:t>
            </w:r>
          </w:p>
        </w:tc>
        <w:tc>
          <w:tcPr>
            <w:tcW w:w="7655" w:type="dxa"/>
            <w:noWrap/>
            <w:hideMark/>
          </w:tcPr>
          <w:p w14:paraId="23FEA4BD" w14:textId="77777777" w:rsidR="0004624B" w:rsidRPr="008150F1" w:rsidRDefault="0004624B" w:rsidP="006B5671">
            <w:pPr>
              <w:spacing w:after="0"/>
              <w:rPr>
                <w:rFonts w:eastAsia="Calibri"/>
                <w:noProof/>
                <w:lang w:val="fr-BE"/>
              </w:rPr>
            </w:pPr>
            <w:r w:rsidRPr="008150F1">
              <w:rPr>
                <w:rFonts w:eastAsia="Calibri"/>
                <w:noProof/>
                <w:lang w:val="fr-BE"/>
              </w:rPr>
              <w:t>CZ, DE, EE, EL, ES, CY, HR, LV, NL, AT, PL, PT, RO, SI [14 MS]</w:t>
            </w:r>
          </w:p>
        </w:tc>
      </w:tr>
    </w:tbl>
    <w:p w14:paraId="30DF7FDC" w14:textId="77777777" w:rsidR="0004624B" w:rsidRPr="00783D9B" w:rsidRDefault="0004624B" w:rsidP="0004624B">
      <w:pPr>
        <w:pStyle w:val="ListParagraph"/>
        <w:numPr>
          <w:ilvl w:val="1"/>
          <w:numId w:val="10"/>
        </w:numPr>
        <w:spacing w:before="240"/>
        <w:rPr>
          <w:noProof/>
        </w:rPr>
      </w:pPr>
      <w:r w:rsidRPr="00783D9B">
        <w:rPr>
          <w:noProof/>
        </w:rPr>
        <w:t>Existence of specific  procedures for registering complaints &amp; reporting malpractice for trainees/traineeships</w:t>
      </w:r>
    </w:p>
    <w:tbl>
      <w:tblPr>
        <w:tblStyle w:val="TableGrid"/>
        <w:tblW w:w="8931" w:type="dxa"/>
        <w:tblInd w:w="-5" w:type="dxa"/>
        <w:tblLook w:val="04A0" w:firstRow="1" w:lastRow="0" w:firstColumn="1" w:lastColumn="0" w:noHBand="0" w:noVBand="1"/>
      </w:tblPr>
      <w:tblGrid>
        <w:gridCol w:w="1418"/>
        <w:gridCol w:w="7513"/>
      </w:tblGrid>
      <w:tr w:rsidR="0004624B" w:rsidRPr="00783D9B" w14:paraId="0F5F43B0" w14:textId="77777777" w:rsidTr="00365BCD">
        <w:trPr>
          <w:trHeight w:val="300"/>
        </w:trPr>
        <w:tc>
          <w:tcPr>
            <w:tcW w:w="1418" w:type="dxa"/>
            <w:noWrap/>
            <w:hideMark/>
          </w:tcPr>
          <w:p w14:paraId="0938DA3D" w14:textId="77777777" w:rsidR="0004624B" w:rsidRPr="00783D9B" w:rsidRDefault="0004624B" w:rsidP="006B5671">
            <w:pPr>
              <w:spacing w:after="0"/>
              <w:rPr>
                <w:rFonts w:eastAsia="Calibri"/>
                <w:b/>
                <w:bCs/>
                <w:noProof/>
              </w:rPr>
            </w:pPr>
            <w:r w:rsidRPr="00783D9B">
              <w:rPr>
                <w:rFonts w:eastAsiaTheme="minorHAnsi"/>
                <w:b/>
                <w:bCs/>
                <w:noProof/>
              </w:rPr>
              <w:t>Type of traineeship</w:t>
            </w:r>
            <w:r w:rsidRPr="00783D9B">
              <w:rPr>
                <w:rFonts w:eastAsia="Calibri"/>
                <w:b/>
                <w:bCs/>
                <w:noProof/>
              </w:rPr>
              <w:t xml:space="preserve"> </w:t>
            </w:r>
          </w:p>
        </w:tc>
        <w:tc>
          <w:tcPr>
            <w:tcW w:w="7513" w:type="dxa"/>
            <w:noWrap/>
            <w:vAlign w:val="center"/>
            <w:hideMark/>
          </w:tcPr>
          <w:p w14:paraId="65191C4B" w14:textId="77777777" w:rsidR="0004624B" w:rsidRPr="00783D9B" w:rsidRDefault="0004624B" w:rsidP="006B5671">
            <w:pPr>
              <w:spacing w:after="0"/>
              <w:rPr>
                <w:rFonts w:eastAsia="Calibri"/>
                <w:b/>
                <w:bCs/>
                <w:noProof/>
              </w:rPr>
            </w:pPr>
            <w:r w:rsidRPr="00783D9B">
              <w:rPr>
                <w:rFonts w:eastAsia="Calibri"/>
                <w:b/>
                <w:bCs/>
                <w:noProof/>
              </w:rPr>
              <w:t>No procedures for registering complaints &amp; reporting malpractice</w:t>
            </w:r>
          </w:p>
        </w:tc>
      </w:tr>
      <w:tr w:rsidR="0004624B" w:rsidRPr="00783D9B" w14:paraId="33DEA89D" w14:textId="77777777" w:rsidTr="00365BCD">
        <w:trPr>
          <w:trHeight w:val="513"/>
        </w:trPr>
        <w:tc>
          <w:tcPr>
            <w:tcW w:w="1418" w:type="dxa"/>
            <w:noWrap/>
            <w:vAlign w:val="center"/>
            <w:hideMark/>
          </w:tcPr>
          <w:p w14:paraId="54B473A1" w14:textId="77777777" w:rsidR="0004624B" w:rsidRPr="00783D9B" w:rsidRDefault="0004624B" w:rsidP="006B5671">
            <w:pPr>
              <w:spacing w:after="0"/>
              <w:rPr>
                <w:rFonts w:eastAsia="Calibri"/>
                <w:b/>
                <w:bCs/>
                <w:noProof/>
              </w:rPr>
            </w:pPr>
            <w:r w:rsidRPr="00783D9B">
              <w:rPr>
                <w:rFonts w:eastAsia="Calibri"/>
                <w:b/>
                <w:bCs/>
                <w:noProof/>
              </w:rPr>
              <w:t>OMT</w:t>
            </w:r>
          </w:p>
        </w:tc>
        <w:tc>
          <w:tcPr>
            <w:tcW w:w="7513" w:type="dxa"/>
            <w:hideMark/>
          </w:tcPr>
          <w:p w14:paraId="29C4C646" w14:textId="77777777" w:rsidR="0004624B" w:rsidRPr="00783D9B" w:rsidRDefault="0004624B" w:rsidP="006B5671">
            <w:pPr>
              <w:spacing w:after="0"/>
              <w:rPr>
                <w:rFonts w:eastAsia="Calibri"/>
                <w:noProof/>
              </w:rPr>
            </w:pPr>
            <w:r w:rsidRPr="00783D9B">
              <w:rPr>
                <w:rFonts w:eastAsia="Calibri"/>
                <w:noProof/>
              </w:rPr>
              <w:t xml:space="preserve">CZ, DK, DE, EE, EL, HR, IT CY, LV, MT, HU, NL AT, PL, PT, RO, SI </w:t>
            </w:r>
          </w:p>
          <w:p w14:paraId="7CF73CA6" w14:textId="77777777" w:rsidR="0004624B" w:rsidRPr="00783D9B" w:rsidRDefault="0004624B" w:rsidP="006B5671">
            <w:pPr>
              <w:spacing w:after="0"/>
              <w:rPr>
                <w:rFonts w:eastAsia="Calibri"/>
                <w:noProof/>
              </w:rPr>
            </w:pPr>
            <w:r w:rsidRPr="00783D9B">
              <w:rPr>
                <w:rFonts w:eastAsia="Calibri"/>
                <w:noProof/>
              </w:rPr>
              <w:t>[16 MS]</w:t>
            </w:r>
          </w:p>
        </w:tc>
      </w:tr>
      <w:tr w:rsidR="0004624B" w:rsidRPr="00783D9B" w14:paraId="5A3849A2" w14:textId="77777777" w:rsidTr="00365BCD">
        <w:trPr>
          <w:trHeight w:val="581"/>
        </w:trPr>
        <w:tc>
          <w:tcPr>
            <w:tcW w:w="1418" w:type="dxa"/>
            <w:noWrap/>
            <w:vAlign w:val="center"/>
            <w:hideMark/>
          </w:tcPr>
          <w:p w14:paraId="7FF74FB2" w14:textId="77777777" w:rsidR="0004624B" w:rsidRPr="00783D9B" w:rsidRDefault="0004624B" w:rsidP="006B5671">
            <w:pPr>
              <w:spacing w:after="0"/>
              <w:rPr>
                <w:rFonts w:eastAsia="Calibri"/>
                <w:b/>
                <w:bCs/>
                <w:noProof/>
              </w:rPr>
            </w:pPr>
            <w:r w:rsidRPr="00783D9B">
              <w:rPr>
                <w:rFonts w:eastAsia="Calibri"/>
                <w:b/>
                <w:bCs/>
                <w:noProof/>
              </w:rPr>
              <w:t>ALMP</w:t>
            </w:r>
          </w:p>
        </w:tc>
        <w:tc>
          <w:tcPr>
            <w:tcW w:w="7513" w:type="dxa"/>
            <w:hideMark/>
          </w:tcPr>
          <w:p w14:paraId="4DB95680" w14:textId="77777777" w:rsidR="0004624B" w:rsidRPr="00783D9B" w:rsidRDefault="0004624B" w:rsidP="006B5671">
            <w:pPr>
              <w:spacing w:after="0"/>
              <w:rPr>
                <w:rFonts w:eastAsia="Calibri"/>
                <w:noProof/>
              </w:rPr>
            </w:pPr>
            <w:r w:rsidRPr="00783D9B">
              <w:rPr>
                <w:rStyle w:val="normaltextrun"/>
                <w:rFonts w:eastAsia="Calibri"/>
                <w:noProof/>
                <w:color w:val="000000"/>
                <w:shd w:val="clear" w:color="auto" w:fill="FFFFFF"/>
              </w:rPr>
              <w:t xml:space="preserve">CZ, DE, EL, ES, HR, CY, NL, AT, PL, RO </w:t>
            </w:r>
            <w:r w:rsidRPr="00783D9B">
              <w:rPr>
                <w:rStyle w:val="normaltextrun"/>
                <w:noProof/>
                <w:color w:val="000000"/>
                <w:shd w:val="clear" w:color="auto" w:fill="FFFFFF"/>
              </w:rPr>
              <w:t>[10 MS]</w:t>
            </w:r>
          </w:p>
        </w:tc>
      </w:tr>
      <w:tr w:rsidR="0004624B" w:rsidRPr="002E40D4" w14:paraId="2F0D5C39" w14:textId="77777777" w:rsidTr="00365BCD">
        <w:trPr>
          <w:trHeight w:val="547"/>
        </w:trPr>
        <w:tc>
          <w:tcPr>
            <w:tcW w:w="1418" w:type="dxa"/>
            <w:noWrap/>
            <w:vAlign w:val="center"/>
            <w:hideMark/>
          </w:tcPr>
          <w:p w14:paraId="3C6DC396" w14:textId="77777777" w:rsidR="0004624B" w:rsidRPr="00783D9B" w:rsidRDefault="0004624B" w:rsidP="006B5671">
            <w:pPr>
              <w:spacing w:after="0"/>
              <w:rPr>
                <w:rFonts w:eastAsia="Calibri"/>
                <w:b/>
                <w:bCs/>
                <w:noProof/>
              </w:rPr>
            </w:pPr>
            <w:r w:rsidRPr="00783D9B">
              <w:rPr>
                <w:rFonts w:eastAsia="Calibri"/>
                <w:b/>
                <w:bCs/>
                <w:noProof/>
              </w:rPr>
              <w:t>ECT</w:t>
            </w:r>
          </w:p>
        </w:tc>
        <w:tc>
          <w:tcPr>
            <w:tcW w:w="7513" w:type="dxa"/>
            <w:noWrap/>
            <w:hideMark/>
          </w:tcPr>
          <w:p w14:paraId="59F5355F" w14:textId="77777777" w:rsidR="0004624B" w:rsidRPr="008150F1" w:rsidRDefault="0004624B" w:rsidP="006B5671">
            <w:pPr>
              <w:spacing w:after="0"/>
              <w:rPr>
                <w:rFonts w:eastAsia="Calibri"/>
                <w:noProof/>
                <w:lang w:val="fr-BE"/>
              </w:rPr>
            </w:pPr>
            <w:r w:rsidRPr="008150F1">
              <w:rPr>
                <w:rStyle w:val="normaltextrun"/>
                <w:rFonts w:eastAsiaTheme="majorEastAsia"/>
                <w:noProof/>
                <w:color w:val="000000"/>
                <w:shd w:val="clear" w:color="auto" w:fill="FFFFFF"/>
                <w:lang w:val="fr-BE"/>
              </w:rPr>
              <w:t>CZ, DE, EE, ES, CY, NL, AT, PL, PT, RO, SI [11 MS]</w:t>
            </w:r>
            <w:r w:rsidRPr="008150F1">
              <w:rPr>
                <w:rStyle w:val="eop"/>
                <w:noProof/>
                <w:color w:val="000000"/>
                <w:shd w:val="clear" w:color="auto" w:fill="FFFFFF"/>
                <w:lang w:val="fr-BE"/>
              </w:rPr>
              <w:t> </w:t>
            </w:r>
          </w:p>
        </w:tc>
      </w:tr>
      <w:tr w:rsidR="0004624B" w:rsidRPr="00783D9B" w14:paraId="1F748429" w14:textId="77777777" w:rsidTr="00365BCD">
        <w:trPr>
          <w:trHeight w:val="300"/>
        </w:trPr>
        <w:tc>
          <w:tcPr>
            <w:tcW w:w="1418" w:type="dxa"/>
            <w:noWrap/>
            <w:vAlign w:val="center"/>
            <w:hideMark/>
          </w:tcPr>
          <w:p w14:paraId="2E97C0F6" w14:textId="77777777" w:rsidR="0004624B" w:rsidRPr="00783D9B" w:rsidRDefault="0004624B" w:rsidP="006B5671">
            <w:pPr>
              <w:spacing w:after="0"/>
              <w:rPr>
                <w:rFonts w:eastAsia="Calibri"/>
                <w:b/>
                <w:bCs/>
                <w:noProof/>
              </w:rPr>
            </w:pPr>
            <w:r w:rsidRPr="00783D9B">
              <w:rPr>
                <w:rFonts w:eastAsia="Calibri"/>
                <w:b/>
                <w:bCs/>
                <w:noProof/>
              </w:rPr>
              <w:t>MPT</w:t>
            </w:r>
          </w:p>
        </w:tc>
        <w:tc>
          <w:tcPr>
            <w:tcW w:w="7513" w:type="dxa"/>
            <w:noWrap/>
            <w:hideMark/>
          </w:tcPr>
          <w:p w14:paraId="0ED2776F" w14:textId="77777777" w:rsidR="0004624B" w:rsidRPr="00783D9B" w:rsidRDefault="0004624B" w:rsidP="006B5671">
            <w:pPr>
              <w:spacing w:after="0"/>
              <w:rPr>
                <w:rStyle w:val="normaltextrun"/>
                <w:rFonts w:eastAsiaTheme="majorEastAsia"/>
                <w:noProof/>
                <w:color w:val="000000"/>
                <w:shd w:val="clear" w:color="auto" w:fill="FFFFFF"/>
              </w:rPr>
            </w:pPr>
            <w:r w:rsidRPr="00783D9B">
              <w:rPr>
                <w:rStyle w:val="normaltextrun"/>
                <w:rFonts w:eastAsiaTheme="majorEastAsia"/>
                <w:noProof/>
                <w:color w:val="000000"/>
                <w:shd w:val="clear" w:color="auto" w:fill="FFFFFF"/>
              </w:rPr>
              <w:t xml:space="preserve">BG (medical, legal), CZ, DE, EL, ES, HR, CY, AT, PL, PT, SI </w:t>
            </w:r>
          </w:p>
          <w:p w14:paraId="3B3C9D8A"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[11 MS]</w:t>
            </w:r>
            <w:r w:rsidRPr="00783D9B">
              <w:rPr>
                <w:rStyle w:val="eop"/>
                <w:noProof/>
                <w:color w:val="000000"/>
                <w:shd w:val="clear" w:color="auto" w:fill="FFFFFF"/>
              </w:rPr>
              <w:t> </w:t>
            </w:r>
          </w:p>
        </w:tc>
      </w:tr>
    </w:tbl>
    <w:p w14:paraId="53FEE83E" w14:textId="77777777" w:rsidR="0004624B" w:rsidRPr="00783D9B" w:rsidRDefault="0004624B" w:rsidP="0004624B">
      <w:pPr>
        <w:pStyle w:val="ListParagraph"/>
        <w:rPr>
          <w:noProof/>
        </w:rPr>
      </w:pPr>
    </w:p>
    <w:p w14:paraId="75207A12" w14:textId="77777777" w:rsidR="0004624B" w:rsidRPr="00783D9B" w:rsidRDefault="0004624B" w:rsidP="0004624B">
      <w:pPr>
        <w:pStyle w:val="ListParagraph"/>
        <w:numPr>
          <w:ilvl w:val="0"/>
          <w:numId w:val="13"/>
        </w:numPr>
        <w:rPr>
          <w:b/>
          <w:bCs/>
          <w:noProof/>
        </w:rPr>
      </w:pPr>
      <w:r w:rsidRPr="00783D9B">
        <w:rPr>
          <w:b/>
          <w:bCs/>
          <w:noProof/>
        </w:rPr>
        <w:t>Policy Options A2.1 and A.2.2: Prevent the problematic use of traineeships – provisions on duration</w:t>
      </w:r>
    </w:p>
    <w:tbl>
      <w:tblPr>
        <w:tblStyle w:val="TableGrid"/>
        <w:tblW w:w="0" w:type="auto"/>
        <w:tblLook w:val="04A0" w:firstRow="1" w:lastRow="0" w:firstColumn="1" w:lastColumn="0" w:noHBand="0" w:noVBand="1"/>
      </w:tblPr>
      <w:tblGrid>
        <w:gridCol w:w="1457"/>
        <w:gridCol w:w="3074"/>
        <w:gridCol w:w="3828"/>
      </w:tblGrid>
      <w:tr w:rsidR="0004624B" w:rsidRPr="00783D9B" w14:paraId="68C96FE9" w14:textId="77777777" w:rsidTr="006B5671">
        <w:tc>
          <w:tcPr>
            <w:tcW w:w="1457" w:type="dxa"/>
            <w:vAlign w:val="center"/>
          </w:tcPr>
          <w:p w14:paraId="79F805CA" w14:textId="77777777" w:rsidR="0004624B" w:rsidRPr="00783D9B" w:rsidRDefault="0004624B" w:rsidP="006B5671">
            <w:pPr>
              <w:spacing w:after="0"/>
              <w:jc w:val="center"/>
              <w:rPr>
                <w:b/>
                <w:bCs/>
                <w:noProof/>
              </w:rPr>
            </w:pPr>
            <w:r w:rsidRPr="00783D9B">
              <w:rPr>
                <w:b/>
                <w:bCs/>
                <w:noProof/>
              </w:rPr>
              <w:t>Type of traineeship</w:t>
            </w:r>
          </w:p>
        </w:tc>
        <w:tc>
          <w:tcPr>
            <w:tcW w:w="3074" w:type="dxa"/>
            <w:vAlign w:val="center"/>
          </w:tcPr>
          <w:p w14:paraId="3B02FCF6" w14:textId="77777777" w:rsidR="0004624B" w:rsidRPr="00783D9B" w:rsidRDefault="0004624B" w:rsidP="006B5671">
            <w:pPr>
              <w:spacing w:after="0"/>
              <w:jc w:val="center"/>
              <w:rPr>
                <w:b/>
                <w:bCs/>
                <w:noProof/>
              </w:rPr>
            </w:pPr>
            <w:r w:rsidRPr="00783D9B">
              <w:rPr>
                <w:b/>
                <w:bCs/>
                <w:noProof/>
              </w:rPr>
              <w:t>Challenge</w:t>
            </w:r>
          </w:p>
        </w:tc>
        <w:tc>
          <w:tcPr>
            <w:tcW w:w="3828" w:type="dxa"/>
            <w:vAlign w:val="center"/>
          </w:tcPr>
          <w:p w14:paraId="7CAF3677" w14:textId="77777777" w:rsidR="0004624B" w:rsidRPr="00783D9B" w:rsidRDefault="0004624B" w:rsidP="006B5671">
            <w:pPr>
              <w:spacing w:after="0"/>
              <w:jc w:val="center"/>
              <w:rPr>
                <w:rFonts w:eastAsia="Calibri"/>
                <w:b/>
                <w:bCs/>
                <w:noProof/>
              </w:rPr>
            </w:pPr>
            <w:r w:rsidRPr="00783D9B">
              <w:rPr>
                <w:rFonts w:eastAsia="Calibri"/>
                <w:b/>
                <w:bCs/>
                <w:noProof/>
              </w:rPr>
              <w:t>Member States affected</w:t>
            </w:r>
          </w:p>
        </w:tc>
      </w:tr>
      <w:tr w:rsidR="0004624B" w:rsidRPr="00783D9B" w14:paraId="2A4D0E2B" w14:textId="77777777" w:rsidTr="006B5671">
        <w:tc>
          <w:tcPr>
            <w:tcW w:w="1457" w:type="dxa"/>
            <w:vMerge w:val="restart"/>
            <w:vAlign w:val="center"/>
          </w:tcPr>
          <w:p w14:paraId="12D72114" w14:textId="77777777" w:rsidR="0004624B" w:rsidRPr="00783D9B" w:rsidRDefault="0004624B" w:rsidP="006B5671">
            <w:pPr>
              <w:spacing w:after="0"/>
              <w:jc w:val="center"/>
              <w:rPr>
                <w:b/>
                <w:bCs/>
                <w:noProof/>
              </w:rPr>
            </w:pPr>
            <w:r w:rsidRPr="00783D9B">
              <w:rPr>
                <w:b/>
                <w:bCs/>
                <w:noProof/>
              </w:rPr>
              <w:t>OMT</w:t>
            </w:r>
          </w:p>
        </w:tc>
        <w:tc>
          <w:tcPr>
            <w:tcW w:w="3074" w:type="dxa"/>
          </w:tcPr>
          <w:p w14:paraId="621CB12A" w14:textId="77777777" w:rsidR="0004624B" w:rsidRPr="00783D9B" w:rsidRDefault="0004624B" w:rsidP="006B5671">
            <w:pPr>
              <w:spacing w:after="0"/>
              <w:rPr>
                <w:noProof/>
              </w:rPr>
            </w:pPr>
            <w:r w:rsidRPr="00783D9B">
              <w:rPr>
                <w:noProof/>
              </w:rPr>
              <w:t>Member States with no restrictions on duration</w:t>
            </w:r>
          </w:p>
        </w:tc>
        <w:tc>
          <w:tcPr>
            <w:tcW w:w="3828" w:type="dxa"/>
            <w:vAlign w:val="center"/>
          </w:tcPr>
          <w:p w14:paraId="01C57B3E" w14:textId="77777777" w:rsidR="0004624B" w:rsidRPr="00783D9B" w:rsidRDefault="0004624B" w:rsidP="006B5671">
            <w:pPr>
              <w:spacing w:after="0"/>
              <w:rPr>
                <w:rStyle w:val="normaltextrun"/>
                <w:noProof/>
                <w:color w:val="000000"/>
                <w:shd w:val="clear" w:color="auto" w:fill="FFFFFF"/>
              </w:rPr>
            </w:pPr>
            <w:r w:rsidRPr="00783D9B">
              <w:rPr>
                <w:rStyle w:val="normaltextrun"/>
                <w:noProof/>
                <w:color w:val="000000"/>
                <w:shd w:val="clear" w:color="auto" w:fill="FFFFFF"/>
              </w:rPr>
              <w:t xml:space="preserve">DK, </w:t>
            </w:r>
            <w:r w:rsidRPr="00783D9B">
              <w:rPr>
                <w:rStyle w:val="normaltextrun"/>
                <w:rFonts w:eastAsia="Calibri"/>
                <w:noProof/>
                <w:color w:val="000000"/>
                <w:shd w:val="clear" w:color="auto" w:fill="FFFFFF"/>
              </w:rPr>
              <w:t xml:space="preserve">DE, EE, EL, HR, IT, CY, LV, MT, NL, </w:t>
            </w:r>
            <w:r w:rsidRPr="00783D9B">
              <w:rPr>
                <w:rStyle w:val="normaltextrun"/>
                <w:noProof/>
                <w:color w:val="000000"/>
                <w:shd w:val="clear" w:color="auto" w:fill="FFFFFF"/>
              </w:rPr>
              <w:t xml:space="preserve">AT,  </w:t>
            </w:r>
            <w:r w:rsidRPr="00783D9B">
              <w:rPr>
                <w:rStyle w:val="normaltextrun"/>
                <w:rFonts w:eastAsia="Calibri"/>
                <w:noProof/>
                <w:color w:val="000000"/>
                <w:shd w:val="clear" w:color="auto" w:fill="FFFFFF"/>
              </w:rPr>
              <w:t>SK</w:t>
            </w:r>
            <w:r w:rsidRPr="00783D9B">
              <w:rPr>
                <w:rStyle w:val="normaltextrun"/>
                <w:noProof/>
                <w:color w:val="000000"/>
                <w:shd w:val="clear" w:color="auto" w:fill="FFFFFF"/>
              </w:rPr>
              <w:t xml:space="preserve">  </w:t>
            </w:r>
          </w:p>
          <w:p w14:paraId="1015AAFB" w14:textId="77777777" w:rsidR="0004624B" w:rsidRPr="00783D9B" w:rsidRDefault="0004624B" w:rsidP="006B5671">
            <w:pPr>
              <w:spacing w:after="0"/>
              <w:rPr>
                <w:b/>
                <w:noProof/>
              </w:rPr>
            </w:pPr>
            <w:r w:rsidRPr="00783D9B">
              <w:rPr>
                <w:rStyle w:val="normaltextrun"/>
                <w:noProof/>
                <w:color w:val="000000"/>
                <w:shd w:val="clear" w:color="auto" w:fill="FFFFFF"/>
              </w:rPr>
              <w:t>[12 MS]</w:t>
            </w:r>
          </w:p>
        </w:tc>
      </w:tr>
      <w:tr w:rsidR="0004624B" w:rsidRPr="00783D9B" w14:paraId="3332EF5C" w14:textId="77777777" w:rsidTr="006B5671">
        <w:tc>
          <w:tcPr>
            <w:tcW w:w="1457" w:type="dxa"/>
            <w:vMerge/>
            <w:vAlign w:val="center"/>
          </w:tcPr>
          <w:p w14:paraId="69254DD4" w14:textId="77777777" w:rsidR="0004624B" w:rsidRPr="00783D9B" w:rsidRDefault="0004624B" w:rsidP="006B5671">
            <w:pPr>
              <w:spacing w:after="0"/>
              <w:jc w:val="center"/>
              <w:rPr>
                <w:b/>
                <w:noProof/>
              </w:rPr>
            </w:pPr>
          </w:p>
        </w:tc>
        <w:tc>
          <w:tcPr>
            <w:tcW w:w="3074" w:type="dxa"/>
          </w:tcPr>
          <w:p w14:paraId="57279F6C" w14:textId="77777777" w:rsidR="0004624B" w:rsidRPr="00783D9B" w:rsidRDefault="0004624B" w:rsidP="006B5671">
            <w:pPr>
              <w:spacing w:after="0"/>
              <w:rPr>
                <w:noProof/>
              </w:rPr>
            </w:pPr>
            <w:r w:rsidRPr="00783D9B">
              <w:rPr>
                <w:noProof/>
              </w:rPr>
              <w:t>Member States with legal restriction but more than 6 months (some contracts)</w:t>
            </w:r>
          </w:p>
        </w:tc>
        <w:tc>
          <w:tcPr>
            <w:tcW w:w="3828" w:type="dxa"/>
            <w:vAlign w:val="center"/>
          </w:tcPr>
          <w:p w14:paraId="261BD12C" w14:textId="77777777" w:rsidR="0004624B" w:rsidRPr="008150F1" w:rsidRDefault="0004624B" w:rsidP="006B5671">
            <w:pPr>
              <w:pStyle w:val="paragraph"/>
              <w:spacing w:before="0" w:beforeAutospacing="0" w:after="0" w:afterAutospacing="0"/>
              <w:textAlignment w:val="baseline"/>
              <w:rPr>
                <w:rStyle w:val="normaltextrun"/>
                <w:noProof/>
                <w:lang w:val="fr-BE"/>
              </w:rPr>
            </w:pPr>
            <w:r w:rsidRPr="008150F1">
              <w:rPr>
                <w:rStyle w:val="normaltextrun"/>
                <w:noProof/>
                <w:lang w:val="fr-BE"/>
              </w:rPr>
              <w:t xml:space="preserve">BG, CZ, IE, ES, PT, SI, SE, FI </w:t>
            </w:r>
          </w:p>
          <w:p w14:paraId="14343DC8" w14:textId="77777777" w:rsidR="0004624B" w:rsidRPr="00783D9B" w:rsidRDefault="0004624B" w:rsidP="006B5671">
            <w:pPr>
              <w:pStyle w:val="paragraph"/>
              <w:spacing w:before="0" w:beforeAutospacing="0" w:after="0" w:afterAutospacing="0"/>
              <w:textAlignment w:val="baseline"/>
              <w:rPr>
                <w:rFonts w:ascii="Segoe UI" w:hAnsi="Segoe UI" w:cs="Segoe UI"/>
                <w:noProof/>
                <w:sz w:val="18"/>
                <w:szCs w:val="18"/>
              </w:rPr>
            </w:pPr>
            <w:r w:rsidRPr="00783D9B">
              <w:rPr>
                <w:rStyle w:val="normaltextrun"/>
                <w:noProof/>
              </w:rPr>
              <w:t>[8 MS]</w:t>
            </w:r>
          </w:p>
        </w:tc>
      </w:tr>
      <w:tr w:rsidR="0004624B" w:rsidRPr="00783D9B" w14:paraId="12DBCDBE" w14:textId="77777777" w:rsidTr="006B5671">
        <w:tc>
          <w:tcPr>
            <w:tcW w:w="1457" w:type="dxa"/>
            <w:vMerge w:val="restart"/>
            <w:vAlign w:val="center"/>
          </w:tcPr>
          <w:p w14:paraId="44155DC2" w14:textId="77777777" w:rsidR="0004624B" w:rsidRPr="00783D9B" w:rsidRDefault="0004624B" w:rsidP="006B5671">
            <w:pPr>
              <w:spacing w:after="0"/>
              <w:jc w:val="center"/>
              <w:rPr>
                <w:b/>
                <w:bCs/>
                <w:noProof/>
              </w:rPr>
            </w:pPr>
            <w:r w:rsidRPr="00783D9B">
              <w:rPr>
                <w:b/>
                <w:bCs/>
                <w:noProof/>
              </w:rPr>
              <w:t>ALMP</w:t>
            </w:r>
          </w:p>
        </w:tc>
        <w:tc>
          <w:tcPr>
            <w:tcW w:w="3074" w:type="dxa"/>
          </w:tcPr>
          <w:p w14:paraId="02BAC44E" w14:textId="77777777" w:rsidR="0004624B" w:rsidRPr="00783D9B" w:rsidRDefault="0004624B" w:rsidP="006B5671">
            <w:pPr>
              <w:spacing w:after="0"/>
              <w:rPr>
                <w:noProof/>
              </w:rPr>
            </w:pPr>
            <w:r w:rsidRPr="00783D9B">
              <w:rPr>
                <w:noProof/>
              </w:rPr>
              <w:t>Member States with no restrictions</w:t>
            </w:r>
          </w:p>
        </w:tc>
        <w:tc>
          <w:tcPr>
            <w:tcW w:w="3828" w:type="dxa"/>
            <w:vAlign w:val="center"/>
          </w:tcPr>
          <w:p w14:paraId="52099C3B" w14:textId="77777777" w:rsidR="0004624B" w:rsidRPr="008150F1" w:rsidRDefault="0004624B" w:rsidP="006B5671">
            <w:pPr>
              <w:pStyle w:val="paragraph"/>
              <w:spacing w:before="0" w:beforeAutospacing="0" w:after="0" w:afterAutospacing="0"/>
              <w:textAlignment w:val="baseline"/>
              <w:rPr>
                <w:rStyle w:val="normaltextrun"/>
                <w:noProof/>
                <w:lang w:val="fr-BE"/>
              </w:rPr>
            </w:pPr>
            <w:r w:rsidRPr="008150F1">
              <w:rPr>
                <w:rStyle w:val="normaltextrun"/>
                <w:noProof/>
                <w:lang w:val="fr-BE"/>
              </w:rPr>
              <w:t>DE, IE,  CY, LV, NL, AT</w:t>
            </w:r>
          </w:p>
          <w:p w14:paraId="55BB709B" w14:textId="77777777" w:rsidR="0004624B" w:rsidRPr="00783D9B" w:rsidRDefault="0004624B" w:rsidP="006B5671">
            <w:pPr>
              <w:pStyle w:val="paragraph"/>
              <w:spacing w:before="0" w:beforeAutospacing="0" w:after="0" w:afterAutospacing="0"/>
              <w:jc w:val="both"/>
              <w:textAlignment w:val="baseline"/>
              <w:rPr>
                <w:rFonts w:ascii="Segoe UI" w:hAnsi="Segoe UI" w:cs="Segoe UI"/>
                <w:noProof/>
                <w:sz w:val="18"/>
                <w:szCs w:val="18"/>
              </w:rPr>
            </w:pPr>
            <w:r w:rsidRPr="00783D9B">
              <w:rPr>
                <w:rStyle w:val="normaltextrun"/>
                <w:noProof/>
              </w:rPr>
              <w:t>[6 MS]</w:t>
            </w:r>
          </w:p>
        </w:tc>
      </w:tr>
      <w:tr w:rsidR="0004624B" w:rsidRPr="00783D9B" w14:paraId="61D1E848" w14:textId="77777777" w:rsidTr="006B5671">
        <w:tc>
          <w:tcPr>
            <w:tcW w:w="1457" w:type="dxa"/>
            <w:vMerge/>
            <w:vAlign w:val="center"/>
          </w:tcPr>
          <w:p w14:paraId="1570A6ED" w14:textId="77777777" w:rsidR="0004624B" w:rsidRPr="00783D9B" w:rsidRDefault="0004624B" w:rsidP="006B5671">
            <w:pPr>
              <w:spacing w:after="0"/>
              <w:jc w:val="center"/>
              <w:rPr>
                <w:b/>
                <w:bCs/>
                <w:noProof/>
              </w:rPr>
            </w:pPr>
          </w:p>
        </w:tc>
        <w:tc>
          <w:tcPr>
            <w:tcW w:w="3074" w:type="dxa"/>
          </w:tcPr>
          <w:p w14:paraId="1DC08EB8" w14:textId="77777777" w:rsidR="0004624B" w:rsidRPr="00783D9B" w:rsidRDefault="0004624B" w:rsidP="006B5671">
            <w:pPr>
              <w:spacing w:after="0"/>
              <w:rPr>
                <w:noProof/>
              </w:rPr>
            </w:pPr>
            <w:r w:rsidRPr="00783D9B">
              <w:rPr>
                <w:noProof/>
              </w:rPr>
              <w:t>Member States with legal restriction but more than 6 months (some contracts)</w:t>
            </w:r>
          </w:p>
        </w:tc>
        <w:tc>
          <w:tcPr>
            <w:tcW w:w="3828" w:type="dxa"/>
            <w:vAlign w:val="center"/>
          </w:tcPr>
          <w:p w14:paraId="7F2FDA4B" w14:textId="77777777" w:rsidR="0004624B" w:rsidRPr="006B5671" w:rsidRDefault="0004624B" w:rsidP="006B5671">
            <w:pPr>
              <w:spacing w:after="0"/>
              <w:rPr>
                <w:rStyle w:val="normaltextrun"/>
                <w:rFonts w:eastAsiaTheme="majorEastAsia"/>
                <w:noProof/>
                <w:color w:val="000000"/>
                <w:shd w:val="clear" w:color="auto" w:fill="FFFFFF"/>
                <w:lang w:val="de-DE"/>
              </w:rPr>
            </w:pPr>
            <w:r w:rsidRPr="006B5671">
              <w:rPr>
                <w:rStyle w:val="normaltextrun"/>
                <w:rFonts w:eastAsiaTheme="majorEastAsia"/>
                <w:noProof/>
                <w:color w:val="000000"/>
                <w:shd w:val="clear" w:color="auto" w:fill="FFFFFF"/>
                <w:lang w:val="de-DE"/>
              </w:rPr>
              <w:t xml:space="preserve">BG, ES, HR, IT, LT, LU, PT, PL, SK SE, FI </w:t>
            </w:r>
          </w:p>
          <w:p w14:paraId="69D66AF3" w14:textId="77777777" w:rsidR="0004624B" w:rsidRPr="00783D9B" w:rsidRDefault="0004624B" w:rsidP="006B5671">
            <w:pPr>
              <w:spacing w:after="0"/>
              <w:rPr>
                <w:noProof/>
              </w:rPr>
            </w:pPr>
            <w:r w:rsidRPr="00783D9B">
              <w:rPr>
                <w:rStyle w:val="normaltextrun"/>
                <w:rFonts w:eastAsiaTheme="majorEastAsia"/>
                <w:noProof/>
                <w:color w:val="000000"/>
                <w:shd w:val="clear" w:color="auto" w:fill="FFFFFF"/>
              </w:rPr>
              <w:t>[11 MS]</w:t>
            </w:r>
          </w:p>
        </w:tc>
      </w:tr>
      <w:tr w:rsidR="0004624B" w:rsidRPr="002E40D4" w14:paraId="548CBF73" w14:textId="77777777" w:rsidTr="006B5671">
        <w:tc>
          <w:tcPr>
            <w:tcW w:w="1457" w:type="dxa"/>
            <w:vMerge w:val="restart"/>
            <w:vAlign w:val="center"/>
          </w:tcPr>
          <w:p w14:paraId="4CC90399" w14:textId="77777777" w:rsidR="0004624B" w:rsidRPr="00783D9B" w:rsidRDefault="0004624B" w:rsidP="006B5671">
            <w:pPr>
              <w:spacing w:after="0"/>
              <w:jc w:val="center"/>
              <w:rPr>
                <w:b/>
                <w:bCs/>
                <w:noProof/>
              </w:rPr>
            </w:pPr>
            <w:r w:rsidRPr="00783D9B">
              <w:rPr>
                <w:b/>
                <w:bCs/>
                <w:noProof/>
              </w:rPr>
              <w:t>ECT</w:t>
            </w:r>
          </w:p>
        </w:tc>
        <w:tc>
          <w:tcPr>
            <w:tcW w:w="3074" w:type="dxa"/>
          </w:tcPr>
          <w:p w14:paraId="569BDE92" w14:textId="77777777" w:rsidR="0004624B" w:rsidRPr="00783D9B" w:rsidRDefault="0004624B" w:rsidP="006B5671">
            <w:pPr>
              <w:spacing w:after="0"/>
              <w:rPr>
                <w:noProof/>
              </w:rPr>
            </w:pPr>
            <w:r w:rsidRPr="00783D9B">
              <w:rPr>
                <w:noProof/>
              </w:rPr>
              <w:t>Member States with no restrictions</w:t>
            </w:r>
          </w:p>
        </w:tc>
        <w:tc>
          <w:tcPr>
            <w:tcW w:w="3828" w:type="dxa"/>
            <w:vAlign w:val="center"/>
          </w:tcPr>
          <w:p w14:paraId="34B666A6" w14:textId="77777777" w:rsidR="0004624B" w:rsidRPr="006B5671" w:rsidRDefault="0004624B" w:rsidP="006B5671">
            <w:pPr>
              <w:spacing w:after="0"/>
              <w:rPr>
                <w:noProof/>
                <w:lang w:val="es-ES"/>
              </w:rPr>
            </w:pPr>
            <w:r w:rsidRPr="006B5671">
              <w:rPr>
                <w:rStyle w:val="normaltextrun"/>
                <w:noProof/>
                <w:color w:val="000000"/>
                <w:shd w:val="clear" w:color="auto" w:fill="FFFFFF"/>
                <w:lang w:val="es-ES"/>
              </w:rPr>
              <w:t>BE, DK, DE, EE, IE, EL, ES, CY, MT, NL, PL, PT, SI, SK, FI, SE [16 MS]</w:t>
            </w:r>
          </w:p>
        </w:tc>
      </w:tr>
      <w:tr w:rsidR="0004624B" w:rsidRPr="00783D9B" w14:paraId="267C1A1D" w14:textId="77777777" w:rsidTr="006B5671">
        <w:tc>
          <w:tcPr>
            <w:tcW w:w="1457" w:type="dxa"/>
            <w:vMerge/>
            <w:vAlign w:val="center"/>
          </w:tcPr>
          <w:p w14:paraId="3699941E" w14:textId="77777777" w:rsidR="0004624B" w:rsidRPr="006B5671" w:rsidRDefault="0004624B" w:rsidP="006B5671">
            <w:pPr>
              <w:spacing w:after="0"/>
              <w:jc w:val="center"/>
              <w:rPr>
                <w:b/>
                <w:noProof/>
                <w:lang w:val="es-ES"/>
              </w:rPr>
            </w:pPr>
          </w:p>
        </w:tc>
        <w:tc>
          <w:tcPr>
            <w:tcW w:w="3074" w:type="dxa"/>
          </w:tcPr>
          <w:p w14:paraId="3CD4079C" w14:textId="77777777" w:rsidR="0004624B" w:rsidRPr="00783D9B" w:rsidRDefault="0004624B" w:rsidP="006B5671">
            <w:pPr>
              <w:spacing w:after="0"/>
              <w:rPr>
                <w:noProof/>
              </w:rPr>
            </w:pPr>
            <w:r w:rsidRPr="00783D9B">
              <w:rPr>
                <w:noProof/>
              </w:rPr>
              <w:t>Member States with legal restriction but more than 6 months</w:t>
            </w:r>
          </w:p>
        </w:tc>
        <w:tc>
          <w:tcPr>
            <w:tcW w:w="3828" w:type="dxa"/>
            <w:vAlign w:val="center"/>
          </w:tcPr>
          <w:p w14:paraId="2D34B4CE" w14:textId="77777777" w:rsidR="0004624B" w:rsidRPr="00783D9B" w:rsidRDefault="0004624B" w:rsidP="006B5671">
            <w:pPr>
              <w:spacing w:after="0"/>
              <w:rPr>
                <w:noProof/>
                <w:sz w:val="22"/>
                <w:szCs w:val="22"/>
              </w:rPr>
            </w:pPr>
            <w:r w:rsidRPr="00783D9B">
              <w:rPr>
                <w:noProof/>
              </w:rPr>
              <w:t xml:space="preserve">IT, LV, LT, AT, RO </w:t>
            </w:r>
          </w:p>
          <w:p w14:paraId="5A09011A" w14:textId="77777777" w:rsidR="0004624B" w:rsidRPr="00783D9B" w:rsidRDefault="0004624B" w:rsidP="006B5671">
            <w:pPr>
              <w:pStyle w:val="paragraph"/>
              <w:spacing w:before="0" w:beforeAutospacing="0" w:after="0" w:afterAutospacing="0"/>
              <w:jc w:val="both"/>
              <w:textAlignment w:val="baseline"/>
              <w:rPr>
                <w:rFonts w:ascii="Segoe UI" w:hAnsi="Segoe UI" w:cs="Segoe UI"/>
                <w:noProof/>
                <w:sz w:val="18"/>
                <w:szCs w:val="18"/>
              </w:rPr>
            </w:pPr>
            <w:r w:rsidRPr="00783D9B">
              <w:rPr>
                <w:noProof/>
              </w:rPr>
              <w:t>[5 MS]</w:t>
            </w:r>
          </w:p>
        </w:tc>
      </w:tr>
      <w:tr w:rsidR="0004624B" w:rsidRPr="00783D9B" w14:paraId="3582A499" w14:textId="77777777" w:rsidTr="006B5671">
        <w:tc>
          <w:tcPr>
            <w:tcW w:w="1457" w:type="dxa"/>
            <w:vMerge w:val="restart"/>
            <w:vAlign w:val="center"/>
          </w:tcPr>
          <w:p w14:paraId="020291F2" w14:textId="77777777" w:rsidR="0004624B" w:rsidRPr="00783D9B" w:rsidRDefault="0004624B" w:rsidP="006B5671">
            <w:pPr>
              <w:spacing w:after="0"/>
              <w:jc w:val="center"/>
              <w:rPr>
                <w:b/>
                <w:bCs/>
                <w:noProof/>
              </w:rPr>
            </w:pPr>
            <w:r w:rsidRPr="00783D9B">
              <w:rPr>
                <w:b/>
                <w:bCs/>
                <w:noProof/>
              </w:rPr>
              <w:t>MPT</w:t>
            </w:r>
          </w:p>
        </w:tc>
        <w:tc>
          <w:tcPr>
            <w:tcW w:w="3074" w:type="dxa"/>
          </w:tcPr>
          <w:p w14:paraId="37A5A85D" w14:textId="77777777" w:rsidR="0004624B" w:rsidRPr="00783D9B" w:rsidRDefault="0004624B" w:rsidP="006B5671">
            <w:pPr>
              <w:spacing w:after="0"/>
              <w:rPr>
                <w:noProof/>
              </w:rPr>
            </w:pPr>
            <w:r w:rsidRPr="00783D9B">
              <w:rPr>
                <w:noProof/>
              </w:rPr>
              <w:t>Member States with no restrictions</w:t>
            </w:r>
          </w:p>
        </w:tc>
        <w:tc>
          <w:tcPr>
            <w:tcW w:w="3828" w:type="dxa"/>
            <w:vAlign w:val="center"/>
          </w:tcPr>
          <w:p w14:paraId="6938BB25" w14:textId="77777777" w:rsidR="0004624B" w:rsidRPr="006B5671" w:rsidRDefault="0004624B" w:rsidP="006B5671">
            <w:pPr>
              <w:pStyle w:val="paragraph"/>
              <w:spacing w:before="0" w:beforeAutospacing="0" w:after="0" w:afterAutospacing="0"/>
              <w:jc w:val="both"/>
              <w:textAlignment w:val="baseline"/>
              <w:rPr>
                <w:noProof/>
                <w:lang w:val="es-ES"/>
              </w:rPr>
            </w:pPr>
            <w:r w:rsidRPr="006B5671">
              <w:rPr>
                <w:noProof/>
                <w:lang w:val="es-ES"/>
              </w:rPr>
              <w:t xml:space="preserve">CZ, DK, DE, EL, CY, LV, MT </w:t>
            </w:r>
          </w:p>
          <w:p w14:paraId="40707699" w14:textId="77777777" w:rsidR="0004624B" w:rsidRPr="00783D9B" w:rsidRDefault="0004624B" w:rsidP="006B5671">
            <w:pPr>
              <w:pStyle w:val="paragraph"/>
              <w:spacing w:before="0" w:beforeAutospacing="0" w:after="0" w:afterAutospacing="0"/>
              <w:jc w:val="both"/>
              <w:textAlignment w:val="baseline"/>
              <w:rPr>
                <w:rFonts w:ascii="Segoe UI" w:hAnsi="Segoe UI" w:cs="Segoe UI"/>
                <w:noProof/>
                <w:sz w:val="18"/>
                <w:szCs w:val="18"/>
              </w:rPr>
            </w:pPr>
            <w:r w:rsidRPr="00783D9B">
              <w:rPr>
                <w:noProof/>
              </w:rPr>
              <w:t>[7 MS]</w:t>
            </w:r>
          </w:p>
        </w:tc>
      </w:tr>
      <w:tr w:rsidR="0004624B" w:rsidRPr="00783D9B" w14:paraId="1B284E8E" w14:textId="77777777" w:rsidTr="006B5671">
        <w:tc>
          <w:tcPr>
            <w:tcW w:w="1457" w:type="dxa"/>
            <w:vMerge/>
          </w:tcPr>
          <w:p w14:paraId="6FF15354" w14:textId="77777777" w:rsidR="0004624B" w:rsidRPr="00783D9B" w:rsidRDefault="0004624B" w:rsidP="006B5671">
            <w:pPr>
              <w:spacing w:after="0"/>
              <w:rPr>
                <w:noProof/>
              </w:rPr>
            </w:pPr>
          </w:p>
        </w:tc>
        <w:tc>
          <w:tcPr>
            <w:tcW w:w="3074" w:type="dxa"/>
          </w:tcPr>
          <w:p w14:paraId="18169DE0" w14:textId="77777777" w:rsidR="0004624B" w:rsidRPr="00783D9B" w:rsidRDefault="0004624B" w:rsidP="006B5671">
            <w:pPr>
              <w:spacing w:after="0"/>
              <w:rPr>
                <w:noProof/>
              </w:rPr>
            </w:pPr>
            <w:r w:rsidRPr="00783D9B">
              <w:rPr>
                <w:noProof/>
              </w:rPr>
              <w:t>Member States with legal restriction but more than 6 months</w:t>
            </w:r>
          </w:p>
        </w:tc>
        <w:tc>
          <w:tcPr>
            <w:tcW w:w="3828" w:type="dxa"/>
            <w:vAlign w:val="center"/>
          </w:tcPr>
          <w:p w14:paraId="36B364A1" w14:textId="77777777" w:rsidR="0004624B" w:rsidRPr="00783D9B" w:rsidRDefault="0004624B" w:rsidP="006B5671">
            <w:pPr>
              <w:spacing w:after="0"/>
              <w:rPr>
                <w:noProof/>
              </w:rPr>
            </w:pPr>
            <w:r w:rsidRPr="00783D9B">
              <w:rPr>
                <w:rFonts w:eastAsiaTheme="majorEastAsia"/>
                <w:noProof/>
              </w:rPr>
              <w:t>BE, BG, EE</w:t>
            </w:r>
            <w:r w:rsidRPr="00783D9B">
              <w:rPr>
                <w:noProof/>
              </w:rPr>
              <w:t xml:space="preserve"> (medical),</w:t>
            </w:r>
            <w:r w:rsidRPr="00783D9B">
              <w:rPr>
                <w:rFonts w:eastAsiaTheme="majorEastAsia"/>
                <w:noProof/>
              </w:rPr>
              <w:t xml:space="preserve"> ES, LT, LU, HU, NL, AT, PL</w:t>
            </w:r>
            <w:r w:rsidRPr="00783D9B">
              <w:rPr>
                <w:noProof/>
              </w:rPr>
              <w:t xml:space="preserve"> (medical),</w:t>
            </w:r>
            <w:r w:rsidRPr="00783D9B">
              <w:rPr>
                <w:rFonts w:eastAsiaTheme="majorEastAsia"/>
                <w:noProof/>
              </w:rPr>
              <w:t xml:space="preserve"> PT, RO, SK </w:t>
            </w:r>
            <w:r w:rsidRPr="00783D9B">
              <w:rPr>
                <w:noProof/>
              </w:rPr>
              <w:t>(legal), FI (legal), SE [15</w:t>
            </w:r>
            <w:r w:rsidRPr="00783D9B">
              <w:rPr>
                <w:rFonts w:eastAsiaTheme="majorEastAsia"/>
                <w:noProof/>
              </w:rPr>
              <w:t xml:space="preserve"> MS]</w:t>
            </w:r>
          </w:p>
        </w:tc>
      </w:tr>
    </w:tbl>
    <w:p w14:paraId="745A5DCC" w14:textId="77777777" w:rsidR="0004624B" w:rsidRPr="00783D9B" w:rsidRDefault="0004624B" w:rsidP="0004624B">
      <w:pPr>
        <w:rPr>
          <w:noProof/>
        </w:rPr>
      </w:pPr>
      <w:r w:rsidRPr="00783D9B">
        <w:rPr>
          <w:noProof/>
        </w:rPr>
        <w:t xml:space="preserve"> </w:t>
      </w:r>
    </w:p>
    <w:p w14:paraId="49CD4E80" w14:textId="77777777" w:rsidR="0004624B" w:rsidRPr="00783D9B" w:rsidRDefault="0004624B" w:rsidP="0004624B">
      <w:pPr>
        <w:pStyle w:val="ListParagraph"/>
        <w:numPr>
          <w:ilvl w:val="0"/>
          <w:numId w:val="14"/>
        </w:numPr>
        <w:rPr>
          <w:b/>
          <w:bCs/>
          <w:noProof/>
        </w:rPr>
      </w:pPr>
      <w:r w:rsidRPr="00783D9B">
        <w:rPr>
          <w:b/>
          <w:bCs/>
          <w:noProof/>
        </w:rPr>
        <w:t xml:space="preserve">Policy option B2.1 and B2.2: Improve the learning component of traineeships </w:t>
      </w:r>
    </w:p>
    <w:p w14:paraId="644953D9" w14:textId="77777777" w:rsidR="0004624B" w:rsidRPr="00783D9B" w:rsidRDefault="0004624B" w:rsidP="0004624B">
      <w:pPr>
        <w:pStyle w:val="ListParagraph"/>
        <w:ind w:left="360"/>
        <w:rPr>
          <w:noProof/>
        </w:rPr>
      </w:pPr>
    </w:p>
    <w:p w14:paraId="6C229361" w14:textId="77777777" w:rsidR="0004624B" w:rsidRPr="00783D9B" w:rsidRDefault="0004624B" w:rsidP="0004624B">
      <w:pPr>
        <w:pStyle w:val="ListParagraph"/>
        <w:numPr>
          <w:ilvl w:val="1"/>
          <w:numId w:val="9"/>
        </w:numPr>
        <w:rPr>
          <w:noProof/>
        </w:rPr>
      </w:pPr>
      <w:r w:rsidRPr="00783D9B">
        <w:rPr>
          <w:noProof/>
        </w:rPr>
        <w:t>Lack of legal provisions requiring a written agreement/written information indicating that tasks allow trainees to work towards their learning and training objectives</w:t>
      </w:r>
    </w:p>
    <w:tbl>
      <w:tblPr>
        <w:tblStyle w:val="TableGrid"/>
        <w:tblW w:w="8931" w:type="dxa"/>
        <w:tblInd w:w="-5" w:type="dxa"/>
        <w:tblLook w:val="04A0" w:firstRow="1" w:lastRow="0" w:firstColumn="1" w:lastColumn="0" w:noHBand="0" w:noVBand="1"/>
      </w:tblPr>
      <w:tblGrid>
        <w:gridCol w:w="1418"/>
        <w:gridCol w:w="7513"/>
      </w:tblGrid>
      <w:tr w:rsidR="0004624B" w:rsidRPr="00783D9B" w14:paraId="039C6CF1" w14:textId="77777777" w:rsidTr="00365BCD">
        <w:trPr>
          <w:trHeight w:val="300"/>
        </w:trPr>
        <w:tc>
          <w:tcPr>
            <w:tcW w:w="1418" w:type="dxa"/>
            <w:noWrap/>
            <w:hideMark/>
          </w:tcPr>
          <w:p w14:paraId="057CF17E" w14:textId="77777777" w:rsidR="0004624B" w:rsidRPr="00783D9B" w:rsidRDefault="0004624B" w:rsidP="006B5671">
            <w:pPr>
              <w:spacing w:after="0"/>
              <w:rPr>
                <w:rFonts w:eastAsia="Calibri"/>
                <w:b/>
                <w:bCs/>
                <w:noProof/>
              </w:rPr>
            </w:pPr>
            <w:r w:rsidRPr="00783D9B">
              <w:rPr>
                <w:rFonts w:eastAsiaTheme="minorHAnsi"/>
                <w:b/>
                <w:bCs/>
                <w:noProof/>
              </w:rPr>
              <w:t>Type of traineeship</w:t>
            </w:r>
            <w:r w:rsidRPr="00783D9B">
              <w:rPr>
                <w:rFonts w:eastAsia="Calibri"/>
                <w:b/>
                <w:bCs/>
                <w:noProof/>
              </w:rPr>
              <w:t xml:space="preserve"> </w:t>
            </w:r>
          </w:p>
        </w:tc>
        <w:tc>
          <w:tcPr>
            <w:tcW w:w="7513" w:type="dxa"/>
            <w:noWrap/>
            <w:vAlign w:val="center"/>
          </w:tcPr>
          <w:p w14:paraId="25492EFD" w14:textId="77777777" w:rsidR="0004624B" w:rsidRPr="00783D9B" w:rsidRDefault="0004624B" w:rsidP="006B5671">
            <w:pPr>
              <w:spacing w:after="0"/>
              <w:rPr>
                <w:rFonts w:eastAsia="Calibri"/>
                <w:b/>
                <w:bCs/>
                <w:noProof/>
              </w:rPr>
            </w:pPr>
            <w:r w:rsidRPr="00783D9B">
              <w:rPr>
                <w:rFonts w:eastAsia="Calibri"/>
                <w:b/>
                <w:bCs/>
                <w:noProof/>
              </w:rPr>
              <w:t>Lack of legal requirements for written agreement/written information indicating that tasks allow trainees to work towards their learning and training objectives</w:t>
            </w:r>
          </w:p>
        </w:tc>
      </w:tr>
      <w:tr w:rsidR="0004624B" w:rsidRPr="00783D9B" w14:paraId="4CA009AD" w14:textId="77777777" w:rsidTr="00365BCD">
        <w:trPr>
          <w:trHeight w:val="513"/>
        </w:trPr>
        <w:tc>
          <w:tcPr>
            <w:tcW w:w="1418" w:type="dxa"/>
            <w:noWrap/>
            <w:vAlign w:val="center"/>
            <w:hideMark/>
          </w:tcPr>
          <w:p w14:paraId="230C028A" w14:textId="77777777" w:rsidR="0004624B" w:rsidRPr="00783D9B" w:rsidRDefault="0004624B" w:rsidP="006B5671">
            <w:pPr>
              <w:spacing w:after="0"/>
              <w:rPr>
                <w:rFonts w:eastAsia="Calibri"/>
                <w:b/>
                <w:bCs/>
                <w:noProof/>
              </w:rPr>
            </w:pPr>
            <w:r w:rsidRPr="00783D9B">
              <w:rPr>
                <w:rFonts w:eastAsia="Calibri"/>
                <w:b/>
                <w:bCs/>
                <w:noProof/>
              </w:rPr>
              <w:t>OMT</w:t>
            </w:r>
          </w:p>
        </w:tc>
        <w:tc>
          <w:tcPr>
            <w:tcW w:w="7513" w:type="dxa"/>
            <w:hideMark/>
          </w:tcPr>
          <w:p w14:paraId="1ECA2953"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DK, EE, IE, IT, CY, LV, MT, AT, HU, PL, SK [11 MS]</w:t>
            </w:r>
            <w:r w:rsidRPr="00783D9B">
              <w:rPr>
                <w:rStyle w:val="eop"/>
                <w:noProof/>
                <w:color w:val="000000"/>
                <w:shd w:val="clear" w:color="auto" w:fill="FFFFFF"/>
              </w:rPr>
              <w:t> </w:t>
            </w:r>
          </w:p>
        </w:tc>
      </w:tr>
      <w:tr w:rsidR="0004624B" w:rsidRPr="00783D9B" w14:paraId="32EA9196" w14:textId="77777777" w:rsidTr="00365BCD">
        <w:trPr>
          <w:trHeight w:val="581"/>
        </w:trPr>
        <w:tc>
          <w:tcPr>
            <w:tcW w:w="1418" w:type="dxa"/>
            <w:noWrap/>
            <w:vAlign w:val="center"/>
            <w:hideMark/>
          </w:tcPr>
          <w:p w14:paraId="32A0185A" w14:textId="77777777" w:rsidR="0004624B" w:rsidRPr="00783D9B" w:rsidRDefault="0004624B" w:rsidP="006B5671">
            <w:pPr>
              <w:spacing w:after="0"/>
              <w:rPr>
                <w:rFonts w:eastAsia="Calibri"/>
                <w:b/>
                <w:bCs/>
                <w:noProof/>
              </w:rPr>
            </w:pPr>
            <w:r w:rsidRPr="00783D9B">
              <w:rPr>
                <w:rFonts w:eastAsia="Calibri"/>
                <w:b/>
                <w:bCs/>
                <w:noProof/>
              </w:rPr>
              <w:t>ALMP</w:t>
            </w:r>
          </w:p>
        </w:tc>
        <w:tc>
          <w:tcPr>
            <w:tcW w:w="7513" w:type="dxa"/>
            <w:hideMark/>
          </w:tcPr>
          <w:p w14:paraId="42D2FAC1"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CY [1 MS]</w:t>
            </w:r>
            <w:r w:rsidRPr="00783D9B">
              <w:rPr>
                <w:rStyle w:val="eop"/>
                <w:noProof/>
                <w:color w:val="000000"/>
                <w:shd w:val="clear" w:color="auto" w:fill="FFFFFF"/>
              </w:rPr>
              <w:t> </w:t>
            </w:r>
          </w:p>
        </w:tc>
      </w:tr>
      <w:tr w:rsidR="0004624B" w:rsidRPr="002E40D4" w14:paraId="313E3222" w14:textId="77777777" w:rsidTr="00365BCD">
        <w:trPr>
          <w:trHeight w:val="547"/>
        </w:trPr>
        <w:tc>
          <w:tcPr>
            <w:tcW w:w="1418" w:type="dxa"/>
            <w:noWrap/>
            <w:vAlign w:val="center"/>
            <w:hideMark/>
          </w:tcPr>
          <w:p w14:paraId="6BDFE84E" w14:textId="77777777" w:rsidR="0004624B" w:rsidRPr="00783D9B" w:rsidRDefault="0004624B" w:rsidP="006B5671">
            <w:pPr>
              <w:spacing w:after="0"/>
              <w:rPr>
                <w:rFonts w:eastAsia="Calibri"/>
                <w:b/>
                <w:bCs/>
                <w:noProof/>
              </w:rPr>
            </w:pPr>
            <w:r w:rsidRPr="00783D9B">
              <w:rPr>
                <w:rFonts w:eastAsia="Calibri"/>
                <w:b/>
                <w:bCs/>
                <w:noProof/>
              </w:rPr>
              <w:t>ECT</w:t>
            </w:r>
          </w:p>
        </w:tc>
        <w:tc>
          <w:tcPr>
            <w:tcW w:w="7513" w:type="dxa"/>
            <w:noWrap/>
            <w:hideMark/>
          </w:tcPr>
          <w:p w14:paraId="07DFD6C0" w14:textId="77777777" w:rsidR="0004624B" w:rsidRPr="006B5671" w:rsidRDefault="0004624B" w:rsidP="006B5671">
            <w:pPr>
              <w:spacing w:after="0"/>
              <w:rPr>
                <w:rFonts w:eastAsia="Calibri"/>
                <w:noProof/>
                <w:lang w:val="es-ES"/>
              </w:rPr>
            </w:pPr>
            <w:r w:rsidRPr="006B5671">
              <w:rPr>
                <w:rStyle w:val="normaltextrun"/>
                <w:rFonts w:eastAsiaTheme="majorEastAsia"/>
                <w:noProof/>
                <w:color w:val="000000"/>
                <w:shd w:val="clear" w:color="auto" w:fill="FFFFFF"/>
                <w:lang w:val="es-ES"/>
              </w:rPr>
              <w:t>CZ, EE, CY, PL, SI [5 MS]</w:t>
            </w:r>
            <w:r w:rsidRPr="006B5671">
              <w:rPr>
                <w:rStyle w:val="eop"/>
                <w:noProof/>
                <w:color w:val="000000"/>
                <w:shd w:val="clear" w:color="auto" w:fill="FFFFFF"/>
                <w:lang w:val="es-ES"/>
              </w:rPr>
              <w:t> </w:t>
            </w:r>
          </w:p>
        </w:tc>
      </w:tr>
      <w:tr w:rsidR="0004624B" w:rsidRPr="00783D9B" w14:paraId="441251F2" w14:textId="77777777" w:rsidTr="00365BCD">
        <w:trPr>
          <w:trHeight w:val="300"/>
        </w:trPr>
        <w:tc>
          <w:tcPr>
            <w:tcW w:w="1418" w:type="dxa"/>
            <w:noWrap/>
            <w:vAlign w:val="center"/>
            <w:hideMark/>
          </w:tcPr>
          <w:p w14:paraId="3A160689" w14:textId="77777777" w:rsidR="0004624B" w:rsidRPr="00783D9B" w:rsidRDefault="0004624B" w:rsidP="006B5671">
            <w:pPr>
              <w:spacing w:after="0"/>
              <w:rPr>
                <w:rFonts w:eastAsia="Calibri"/>
                <w:b/>
                <w:bCs/>
                <w:noProof/>
              </w:rPr>
            </w:pPr>
            <w:r w:rsidRPr="00783D9B">
              <w:rPr>
                <w:rFonts w:eastAsia="Calibri"/>
                <w:b/>
                <w:bCs/>
                <w:noProof/>
              </w:rPr>
              <w:t>MPT</w:t>
            </w:r>
          </w:p>
        </w:tc>
        <w:tc>
          <w:tcPr>
            <w:tcW w:w="7513" w:type="dxa"/>
            <w:noWrap/>
            <w:hideMark/>
          </w:tcPr>
          <w:p w14:paraId="7A059AD8"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BG, EL, CY [3 MS]</w:t>
            </w:r>
            <w:r w:rsidRPr="00783D9B">
              <w:rPr>
                <w:rStyle w:val="eop"/>
                <w:noProof/>
                <w:color w:val="000000"/>
                <w:shd w:val="clear" w:color="auto" w:fill="FFFFFF"/>
              </w:rPr>
              <w:t> </w:t>
            </w:r>
          </w:p>
        </w:tc>
      </w:tr>
    </w:tbl>
    <w:p w14:paraId="0DDE85F6" w14:textId="77777777" w:rsidR="0004624B" w:rsidRPr="00783D9B" w:rsidRDefault="0004624B" w:rsidP="0004624B">
      <w:pPr>
        <w:pStyle w:val="ListParagraph"/>
        <w:ind w:left="1440"/>
        <w:rPr>
          <w:noProof/>
        </w:rPr>
      </w:pPr>
    </w:p>
    <w:p w14:paraId="2CC5E810" w14:textId="77777777" w:rsidR="0004624B" w:rsidRPr="00783D9B" w:rsidRDefault="0004624B" w:rsidP="0004624B">
      <w:pPr>
        <w:pStyle w:val="ListParagraph"/>
        <w:numPr>
          <w:ilvl w:val="1"/>
          <w:numId w:val="9"/>
        </w:numPr>
        <w:rPr>
          <w:noProof/>
        </w:rPr>
      </w:pPr>
      <w:r w:rsidRPr="00783D9B">
        <w:rPr>
          <w:noProof/>
        </w:rPr>
        <w:t>Lack of legal provisions on a supervisor and/or mentor for trainees</w:t>
      </w:r>
    </w:p>
    <w:tbl>
      <w:tblPr>
        <w:tblStyle w:val="TableGrid"/>
        <w:tblW w:w="8931" w:type="dxa"/>
        <w:tblInd w:w="-5" w:type="dxa"/>
        <w:tblLook w:val="04A0" w:firstRow="1" w:lastRow="0" w:firstColumn="1" w:lastColumn="0" w:noHBand="0" w:noVBand="1"/>
      </w:tblPr>
      <w:tblGrid>
        <w:gridCol w:w="1418"/>
        <w:gridCol w:w="7513"/>
      </w:tblGrid>
      <w:tr w:rsidR="0004624B" w:rsidRPr="00783D9B" w14:paraId="254165A7" w14:textId="77777777" w:rsidTr="00365BCD">
        <w:trPr>
          <w:trHeight w:val="300"/>
        </w:trPr>
        <w:tc>
          <w:tcPr>
            <w:tcW w:w="1418" w:type="dxa"/>
            <w:noWrap/>
            <w:hideMark/>
          </w:tcPr>
          <w:p w14:paraId="3F648268" w14:textId="77777777" w:rsidR="0004624B" w:rsidRPr="00783D9B" w:rsidRDefault="0004624B" w:rsidP="006B5671">
            <w:pPr>
              <w:spacing w:after="0"/>
              <w:rPr>
                <w:rFonts w:eastAsia="Calibri"/>
                <w:b/>
                <w:bCs/>
                <w:noProof/>
              </w:rPr>
            </w:pPr>
            <w:r w:rsidRPr="00783D9B">
              <w:rPr>
                <w:rFonts w:eastAsiaTheme="minorHAnsi"/>
                <w:b/>
                <w:bCs/>
                <w:noProof/>
              </w:rPr>
              <w:t>Type of traineeship</w:t>
            </w:r>
            <w:r w:rsidRPr="00783D9B">
              <w:rPr>
                <w:rFonts w:eastAsia="Calibri"/>
                <w:b/>
                <w:bCs/>
                <w:noProof/>
              </w:rPr>
              <w:t xml:space="preserve"> </w:t>
            </w:r>
          </w:p>
        </w:tc>
        <w:tc>
          <w:tcPr>
            <w:tcW w:w="7513" w:type="dxa"/>
            <w:noWrap/>
            <w:vAlign w:val="center"/>
            <w:hideMark/>
          </w:tcPr>
          <w:p w14:paraId="0DEBAC65" w14:textId="77777777" w:rsidR="0004624B" w:rsidRPr="00783D9B" w:rsidRDefault="0004624B" w:rsidP="006B5671">
            <w:pPr>
              <w:spacing w:after="0"/>
              <w:rPr>
                <w:rFonts w:eastAsia="Calibri"/>
                <w:b/>
                <w:bCs/>
                <w:noProof/>
              </w:rPr>
            </w:pPr>
            <w:r w:rsidRPr="00783D9B">
              <w:rPr>
                <w:rFonts w:eastAsia="Calibri"/>
                <w:b/>
                <w:bCs/>
                <w:noProof/>
              </w:rPr>
              <w:t>No procedures for registering complaints &amp; reporting malpractice</w:t>
            </w:r>
          </w:p>
        </w:tc>
      </w:tr>
      <w:tr w:rsidR="0004624B" w:rsidRPr="00783D9B" w14:paraId="2F97E329" w14:textId="77777777" w:rsidTr="00365BCD">
        <w:trPr>
          <w:trHeight w:val="513"/>
        </w:trPr>
        <w:tc>
          <w:tcPr>
            <w:tcW w:w="1418" w:type="dxa"/>
            <w:noWrap/>
            <w:vAlign w:val="center"/>
            <w:hideMark/>
          </w:tcPr>
          <w:p w14:paraId="58E56BAB" w14:textId="77777777" w:rsidR="0004624B" w:rsidRPr="00783D9B" w:rsidRDefault="0004624B" w:rsidP="006B5671">
            <w:pPr>
              <w:spacing w:after="0"/>
              <w:rPr>
                <w:rFonts w:eastAsia="Calibri"/>
                <w:b/>
                <w:bCs/>
                <w:noProof/>
              </w:rPr>
            </w:pPr>
            <w:r w:rsidRPr="00783D9B">
              <w:rPr>
                <w:rFonts w:eastAsia="Calibri"/>
                <w:b/>
                <w:bCs/>
                <w:noProof/>
              </w:rPr>
              <w:t>OMT</w:t>
            </w:r>
          </w:p>
        </w:tc>
        <w:tc>
          <w:tcPr>
            <w:tcW w:w="7513" w:type="dxa"/>
            <w:hideMark/>
          </w:tcPr>
          <w:p w14:paraId="74605B35" w14:textId="77777777" w:rsidR="0004624B" w:rsidRPr="00783D9B" w:rsidRDefault="0004624B" w:rsidP="006B5671">
            <w:pPr>
              <w:spacing w:after="0"/>
              <w:rPr>
                <w:rFonts w:eastAsia="Calibri"/>
                <w:noProof/>
              </w:rPr>
            </w:pPr>
            <w:r w:rsidRPr="00783D9B">
              <w:rPr>
                <w:rStyle w:val="normaltextrun"/>
                <w:rFonts w:eastAsiaTheme="majorEastAsia"/>
                <w:noProof/>
                <w:color w:val="000000"/>
                <w:bdr w:val="none" w:sz="0" w:space="0" w:color="auto" w:frame="1"/>
              </w:rPr>
              <w:t>DE, EL, IE, IT, LV, MT, AT, PL, SK [9 MS]</w:t>
            </w:r>
          </w:p>
        </w:tc>
      </w:tr>
      <w:tr w:rsidR="0004624B" w:rsidRPr="00783D9B" w14:paraId="576126C1" w14:textId="77777777" w:rsidTr="00365BCD">
        <w:trPr>
          <w:trHeight w:val="581"/>
        </w:trPr>
        <w:tc>
          <w:tcPr>
            <w:tcW w:w="1418" w:type="dxa"/>
            <w:noWrap/>
            <w:vAlign w:val="center"/>
            <w:hideMark/>
          </w:tcPr>
          <w:p w14:paraId="70F26CBD" w14:textId="77777777" w:rsidR="0004624B" w:rsidRPr="00783D9B" w:rsidRDefault="0004624B" w:rsidP="006B5671">
            <w:pPr>
              <w:spacing w:after="0"/>
              <w:rPr>
                <w:rFonts w:eastAsia="Calibri"/>
                <w:b/>
                <w:bCs/>
                <w:noProof/>
              </w:rPr>
            </w:pPr>
            <w:r w:rsidRPr="00783D9B">
              <w:rPr>
                <w:rFonts w:eastAsia="Calibri"/>
                <w:b/>
                <w:bCs/>
                <w:noProof/>
              </w:rPr>
              <w:t>ALMP</w:t>
            </w:r>
          </w:p>
        </w:tc>
        <w:tc>
          <w:tcPr>
            <w:tcW w:w="7513" w:type="dxa"/>
            <w:hideMark/>
          </w:tcPr>
          <w:p w14:paraId="1F428E7D"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BG, DE, AT [3 MS]</w:t>
            </w:r>
            <w:r w:rsidRPr="00783D9B">
              <w:rPr>
                <w:rStyle w:val="eop"/>
                <w:noProof/>
                <w:color w:val="000000"/>
                <w:shd w:val="clear" w:color="auto" w:fill="FFFFFF"/>
              </w:rPr>
              <w:t> </w:t>
            </w:r>
          </w:p>
        </w:tc>
      </w:tr>
      <w:tr w:rsidR="0004624B" w:rsidRPr="002E40D4" w14:paraId="54BA47AF" w14:textId="77777777" w:rsidTr="00365BCD">
        <w:trPr>
          <w:trHeight w:val="547"/>
        </w:trPr>
        <w:tc>
          <w:tcPr>
            <w:tcW w:w="1418" w:type="dxa"/>
            <w:noWrap/>
            <w:vAlign w:val="center"/>
            <w:hideMark/>
          </w:tcPr>
          <w:p w14:paraId="45188FAE" w14:textId="77777777" w:rsidR="0004624B" w:rsidRPr="00783D9B" w:rsidRDefault="0004624B" w:rsidP="006B5671">
            <w:pPr>
              <w:spacing w:after="0"/>
              <w:rPr>
                <w:rFonts w:eastAsia="Calibri"/>
                <w:b/>
                <w:bCs/>
                <w:noProof/>
              </w:rPr>
            </w:pPr>
            <w:r w:rsidRPr="00783D9B">
              <w:rPr>
                <w:rFonts w:eastAsia="Calibri"/>
                <w:b/>
                <w:bCs/>
                <w:noProof/>
              </w:rPr>
              <w:t>ECT</w:t>
            </w:r>
          </w:p>
        </w:tc>
        <w:tc>
          <w:tcPr>
            <w:tcW w:w="7513" w:type="dxa"/>
            <w:noWrap/>
            <w:hideMark/>
          </w:tcPr>
          <w:p w14:paraId="5A4CF0AF" w14:textId="77777777" w:rsidR="0004624B" w:rsidRPr="006B5671" w:rsidRDefault="0004624B" w:rsidP="006B5671">
            <w:pPr>
              <w:spacing w:after="0"/>
              <w:rPr>
                <w:rFonts w:eastAsia="Calibri"/>
                <w:noProof/>
                <w:lang w:val="es-ES"/>
              </w:rPr>
            </w:pPr>
            <w:r w:rsidRPr="006B5671">
              <w:rPr>
                <w:rStyle w:val="normaltextrun"/>
                <w:rFonts w:eastAsiaTheme="majorEastAsia"/>
                <w:noProof/>
                <w:color w:val="000000"/>
                <w:shd w:val="clear" w:color="auto" w:fill="FFFFFF"/>
                <w:lang w:val="es-ES"/>
              </w:rPr>
              <w:t>DE, EE, CZ, PL [4 MS]</w:t>
            </w:r>
            <w:r w:rsidRPr="006B5671">
              <w:rPr>
                <w:rStyle w:val="eop"/>
                <w:noProof/>
                <w:color w:val="000000"/>
                <w:shd w:val="clear" w:color="auto" w:fill="FFFFFF"/>
                <w:lang w:val="es-ES"/>
              </w:rPr>
              <w:t> </w:t>
            </w:r>
          </w:p>
        </w:tc>
      </w:tr>
      <w:tr w:rsidR="0004624B" w:rsidRPr="00783D9B" w14:paraId="46D7383A" w14:textId="77777777" w:rsidTr="00365BCD">
        <w:trPr>
          <w:trHeight w:val="300"/>
        </w:trPr>
        <w:tc>
          <w:tcPr>
            <w:tcW w:w="1418" w:type="dxa"/>
            <w:noWrap/>
            <w:vAlign w:val="center"/>
            <w:hideMark/>
          </w:tcPr>
          <w:p w14:paraId="095CE3D0" w14:textId="77777777" w:rsidR="0004624B" w:rsidRPr="00783D9B" w:rsidRDefault="0004624B" w:rsidP="006B5671">
            <w:pPr>
              <w:spacing w:after="0"/>
              <w:rPr>
                <w:rFonts w:eastAsia="Calibri"/>
                <w:b/>
                <w:bCs/>
                <w:noProof/>
              </w:rPr>
            </w:pPr>
            <w:r w:rsidRPr="00783D9B">
              <w:rPr>
                <w:rFonts w:eastAsia="Calibri"/>
                <w:b/>
                <w:bCs/>
                <w:noProof/>
              </w:rPr>
              <w:t>MPT</w:t>
            </w:r>
          </w:p>
        </w:tc>
        <w:tc>
          <w:tcPr>
            <w:tcW w:w="7513" w:type="dxa"/>
            <w:noWrap/>
            <w:hideMark/>
          </w:tcPr>
          <w:p w14:paraId="4B9C50DE" w14:textId="77777777" w:rsidR="0004624B" w:rsidRPr="00783D9B" w:rsidRDefault="0004624B" w:rsidP="006B5671">
            <w:pPr>
              <w:spacing w:after="0"/>
              <w:rPr>
                <w:rFonts w:eastAsia="Calibri"/>
                <w:noProof/>
              </w:rPr>
            </w:pPr>
            <w:r w:rsidRPr="00783D9B">
              <w:rPr>
                <w:rStyle w:val="normaltextrun"/>
                <w:rFonts w:eastAsiaTheme="majorEastAsia"/>
                <w:noProof/>
                <w:color w:val="000000"/>
                <w:shd w:val="clear" w:color="auto" w:fill="FFFFFF"/>
              </w:rPr>
              <w:t>BG, EL [2 MS]</w:t>
            </w:r>
            <w:r w:rsidRPr="00783D9B">
              <w:rPr>
                <w:rStyle w:val="eop"/>
                <w:noProof/>
                <w:color w:val="000000"/>
                <w:shd w:val="clear" w:color="auto" w:fill="FFFFFF"/>
              </w:rPr>
              <w:t> </w:t>
            </w:r>
          </w:p>
        </w:tc>
      </w:tr>
    </w:tbl>
    <w:p w14:paraId="4994F245" w14:textId="77777777" w:rsidR="0004624B" w:rsidRPr="00783D9B" w:rsidRDefault="0004624B" w:rsidP="0004624B">
      <w:pPr>
        <w:pStyle w:val="ListParagraph"/>
        <w:ind w:left="360"/>
        <w:rPr>
          <w:noProof/>
        </w:rPr>
      </w:pPr>
    </w:p>
    <w:p w14:paraId="721F1BCD" w14:textId="77777777" w:rsidR="0004624B" w:rsidRPr="00783D9B" w:rsidRDefault="0004624B" w:rsidP="0004624B">
      <w:pPr>
        <w:pStyle w:val="ListParagraph"/>
        <w:numPr>
          <w:ilvl w:val="0"/>
          <w:numId w:val="14"/>
        </w:numPr>
        <w:rPr>
          <w:noProof/>
        </w:rPr>
      </w:pPr>
      <w:r w:rsidRPr="00783D9B">
        <w:rPr>
          <w:noProof/>
        </w:rPr>
        <w:t>Policy option under Policy Area C - Improving equal access to traineeships</w:t>
      </w:r>
    </w:p>
    <w:p w14:paraId="2E7A8667" w14:textId="77777777" w:rsidR="0004624B" w:rsidRPr="00783D9B" w:rsidRDefault="0004624B" w:rsidP="0004624B">
      <w:pPr>
        <w:pStyle w:val="Text2"/>
        <w:ind w:left="0"/>
        <w:rPr>
          <w:noProof/>
        </w:rPr>
      </w:pPr>
      <w:r w:rsidRPr="00783D9B">
        <w:rPr>
          <w:noProof/>
        </w:rPr>
        <w:t xml:space="preserve">In the </w:t>
      </w:r>
      <w:r w:rsidRPr="00783D9B" w:rsidDel="00D8557C">
        <w:rPr>
          <w:noProof/>
        </w:rPr>
        <w:t xml:space="preserve">supporting </w:t>
      </w:r>
      <w:r w:rsidRPr="00783D9B">
        <w:rPr>
          <w:noProof/>
        </w:rPr>
        <w:t>study, public authority respondents from CY, LT, RO and SK and trade unions from BG, HR, and PL reported that there were no measures implemented in their countries to improve the accessibility of traineeships to vulnerable groups (e.g. persons with disabilities, from minorities or low economic background). At least these countries could thus be affected by the policy measures under Policy Area C.  Regarding remote/hybrid traineeships, it appears that ten Member States (DE, EE, EL, CY, LV, NL, AT, PT, RO, NL) have no formal teleworking arrangements for any type of traineeship. The ones that have, most often, apply the arrangements to all types of traineeships. Therefore, at least the aforementioned 10 Member States may be affected by the options to increase accessibility to remote/hybrid traineeships.</w:t>
      </w:r>
    </w:p>
    <w:p w14:paraId="2D82EBDF" w14:textId="1D8455E6" w:rsidR="0004624B" w:rsidRPr="00783D9B" w:rsidRDefault="0004624B" w:rsidP="0004624B">
      <w:pPr>
        <w:pStyle w:val="Caption"/>
        <w:keepNext/>
        <w:rPr>
          <w:noProof/>
          <w:color w:val="auto"/>
        </w:rPr>
      </w:pPr>
      <w:r w:rsidRPr="00783D9B">
        <w:rPr>
          <w:noProof/>
          <w:color w:val="auto"/>
        </w:rPr>
        <w:t>Table 36: Legal analysis - existence of teleworking arrangements</w:t>
      </w:r>
    </w:p>
    <w:tbl>
      <w:tblPr>
        <w:tblStyle w:val="TableGrid"/>
        <w:tblW w:w="9062" w:type="dxa"/>
        <w:tblLayout w:type="fixed"/>
        <w:tblLook w:val="04A0" w:firstRow="1" w:lastRow="0" w:firstColumn="1" w:lastColumn="0" w:noHBand="0" w:noVBand="1"/>
      </w:tblPr>
      <w:tblGrid>
        <w:gridCol w:w="1408"/>
        <w:gridCol w:w="7654"/>
      </w:tblGrid>
      <w:tr w:rsidR="0004624B" w:rsidRPr="00783D9B" w14:paraId="78FE0111" w14:textId="77777777" w:rsidTr="006B5671">
        <w:trPr>
          <w:trHeight w:val="285"/>
        </w:trPr>
        <w:tc>
          <w:tcPr>
            <w:tcW w:w="140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9F844F" w14:textId="77777777" w:rsidR="0004624B" w:rsidRPr="00783D9B" w:rsidRDefault="0004624B" w:rsidP="006B5671">
            <w:pPr>
              <w:spacing w:after="0"/>
              <w:jc w:val="center"/>
              <w:rPr>
                <w:b/>
                <w:bCs/>
                <w:noProof/>
              </w:rPr>
            </w:pPr>
            <w:r w:rsidRPr="00783D9B">
              <w:rPr>
                <w:rFonts w:eastAsiaTheme="minorHAnsi"/>
                <w:b/>
                <w:bCs/>
                <w:noProof/>
              </w:rPr>
              <w:t>Type of traineeship</w:t>
            </w:r>
          </w:p>
        </w:tc>
        <w:tc>
          <w:tcPr>
            <w:tcW w:w="765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A38A51" w14:textId="77777777" w:rsidR="0004624B" w:rsidRPr="00783D9B" w:rsidRDefault="0004624B" w:rsidP="006B5671">
            <w:pPr>
              <w:spacing w:after="0"/>
              <w:jc w:val="center"/>
              <w:rPr>
                <w:b/>
                <w:bCs/>
                <w:noProof/>
              </w:rPr>
            </w:pPr>
            <w:r w:rsidRPr="00783D9B">
              <w:rPr>
                <w:b/>
                <w:bCs/>
                <w:noProof/>
              </w:rPr>
              <w:t xml:space="preserve">No existence of teleworking arrangement </w:t>
            </w:r>
          </w:p>
        </w:tc>
      </w:tr>
      <w:tr w:rsidR="0004624B" w:rsidRPr="00783D9B" w14:paraId="7F7D9615" w14:textId="77777777" w:rsidTr="006B5671">
        <w:trPr>
          <w:trHeight w:val="476"/>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437BD97E" w14:textId="77777777" w:rsidR="0004624B" w:rsidRPr="00783D9B" w:rsidRDefault="0004624B" w:rsidP="006B5671">
            <w:pPr>
              <w:spacing w:after="0"/>
              <w:rPr>
                <w:b/>
                <w:bCs/>
                <w:noProof/>
              </w:rPr>
            </w:pPr>
            <w:r w:rsidRPr="00783D9B">
              <w:rPr>
                <w:b/>
                <w:bCs/>
                <w:noProof/>
              </w:rPr>
              <w:t>OMT</w:t>
            </w:r>
          </w:p>
        </w:tc>
        <w:tc>
          <w:tcPr>
            <w:tcW w:w="7654" w:type="dxa"/>
            <w:tcBorders>
              <w:top w:val="single" w:sz="8" w:space="0" w:color="auto"/>
              <w:left w:val="single" w:sz="8" w:space="0" w:color="auto"/>
              <w:bottom w:val="single" w:sz="8" w:space="0" w:color="auto"/>
              <w:right w:val="single" w:sz="8" w:space="0" w:color="auto"/>
            </w:tcBorders>
            <w:tcMar>
              <w:left w:w="108" w:type="dxa"/>
              <w:right w:w="108" w:type="dxa"/>
            </w:tcMar>
          </w:tcPr>
          <w:p w14:paraId="01539B68" w14:textId="77777777" w:rsidR="0004624B" w:rsidRPr="00783D9B" w:rsidRDefault="0004624B" w:rsidP="006B5671">
            <w:pPr>
              <w:spacing w:after="0"/>
              <w:rPr>
                <w:noProof/>
              </w:rPr>
            </w:pPr>
            <w:r w:rsidRPr="00783D9B">
              <w:rPr>
                <w:noProof/>
              </w:rPr>
              <w:t>DE, EE, EL, IT, CY, LV, MT, NL, AT, PL, PT, RO [12 MS]</w:t>
            </w:r>
          </w:p>
        </w:tc>
      </w:tr>
      <w:tr w:rsidR="0004624B" w:rsidRPr="006B5671" w14:paraId="2B133AF7" w14:textId="77777777" w:rsidTr="006B5671">
        <w:trPr>
          <w:trHeight w:val="411"/>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0FF39167" w14:textId="77777777" w:rsidR="0004624B" w:rsidRPr="00783D9B" w:rsidRDefault="0004624B" w:rsidP="006B5671">
            <w:pPr>
              <w:spacing w:after="0"/>
              <w:rPr>
                <w:b/>
                <w:bCs/>
                <w:noProof/>
              </w:rPr>
            </w:pPr>
            <w:r w:rsidRPr="00783D9B">
              <w:rPr>
                <w:b/>
                <w:bCs/>
                <w:noProof/>
              </w:rPr>
              <w:t>ALMP</w:t>
            </w:r>
          </w:p>
        </w:tc>
        <w:tc>
          <w:tcPr>
            <w:tcW w:w="7654" w:type="dxa"/>
            <w:tcBorders>
              <w:top w:val="single" w:sz="8" w:space="0" w:color="auto"/>
              <w:left w:val="single" w:sz="8" w:space="0" w:color="auto"/>
              <w:bottom w:val="single" w:sz="8" w:space="0" w:color="auto"/>
              <w:right w:val="single" w:sz="8" w:space="0" w:color="auto"/>
            </w:tcBorders>
            <w:tcMar>
              <w:left w:w="108" w:type="dxa"/>
              <w:right w:w="108" w:type="dxa"/>
            </w:tcMar>
          </w:tcPr>
          <w:p w14:paraId="0E1DDF7B" w14:textId="77777777" w:rsidR="0004624B" w:rsidRPr="006B5671" w:rsidRDefault="0004624B" w:rsidP="006B5671">
            <w:pPr>
              <w:spacing w:after="0"/>
              <w:rPr>
                <w:noProof/>
                <w:lang w:val="es-ES"/>
              </w:rPr>
            </w:pPr>
            <w:r w:rsidRPr="006B5671">
              <w:rPr>
                <w:noProof/>
                <w:lang w:val="es-ES"/>
              </w:rPr>
              <w:t>DE, EE, EL, ES, CY, LV, NL, AT, PL, PT, RO, SK [12 MS]</w:t>
            </w:r>
          </w:p>
        </w:tc>
      </w:tr>
      <w:tr w:rsidR="0004624B" w:rsidRPr="006B5671" w14:paraId="6F1F2867" w14:textId="77777777" w:rsidTr="006B5671">
        <w:trPr>
          <w:trHeight w:val="404"/>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1BC9E1EF" w14:textId="77777777" w:rsidR="0004624B" w:rsidRPr="00783D9B" w:rsidRDefault="0004624B" w:rsidP="006B5671">
            <w:pPr>
              <w:spacing w:after="0"/>
              <w:rPr>
                <w:b/>
                <w:bCs/>
                <w:noProof/>
              </w:rPr>
            </w:pPr>
            <w:r w:rsidRPr="00783D9B">
              <w:rPr>
                <w:b/>
                <w:bCs/>
                <w:noProof/>
              </w:rPr>
              <w:t>ECT</w:t>
            </w:r>
          </w:p>
        </w:tc>
        <w:tc>
          <w:tcPr>
            <w:tcW w:w="7654" w:type="dxa"/>
            <w:tcBorders>
              <w:top w:val="single" w:sz="8" w:space="0" w:color="auto"/>
              <w:left w:val="single" w:sz="8" w:space="0" w:color="auto"/>
              <w:bottom w:val="single" w:sz="8" w:space="0" w:color="auto"/>
              <w:right w:val="single" w:sz="8" w:space="0" w:color="auto"/>
            </w:tcBorders>
            <w:tcMar>
              <w:left w:w="108" w:type="dxa"/>
              <w:right w:w="108" w:type="dxa"/>
            </w:tcMar>
          </w:tcPr>
          <w:p w14:paraId="2AED5D40" w14:textId="77777777" w:rsidR="0004624B" w:rsidRPr="006B5671" w:rsidRDefault="0004624B" w:rsidP="006B5671">
            <w:pPr>
              <w:spacing w:after="0"/>
              <w:rPr>
                <w:noProof/>
                <w:lang w:val="es-ES"/>
              </w:rPr>
            </w:pPr>
            <w:r w:rsidRPr="006B5671">
              <w:rPr>
                <w:noProof/>
                <w:lang w:val="es-ES"/>
              </w:rPr>
              <w:t>CZ, DE, EE, EL, ES, CY, LV, NL, AT, PL, PT, RO, SK [13 MS]</w:t>
            </w:r>
          </w:p>
        </w:tc>
      </w:tr>
      <w:tr w:rsidR="0004624B" w:rsidRPr="006B5671" w14:paraId="51CC25F0" w14:textId="77777777" w:rsidTr="006B5671">
        <w:trPr>
          <w:trHeight w:val="285"/>
        </w:trPr>
        <w:tc>
          <w:tcPr>
            <w:tcW w:w="1408" w:type="dxa"/>
            <w:tcBorders>
              <w:top w:val="single" w:sz="8" w:space="0" w:color="auto"/>
              <w:left w:val="single" w:sz="8" w:space="0" w:color="auto"/>
              <w:bottom w:val="single" w:sz="8" w:space="0" w:color="auto"/>
              <w:right w:val="single" w:sz="8" w:space="0" w:color="auto"/>
            </w:tcBorders>
            <w:tcMar>
              <w:left w:w="108" w:type="dxa"/>
              <w:right w:w="108" w:type="dxa"/>
            </w:tcMar>
          </w:tcPr>
          <w:p w14:paraId="195DF48D" w14:textId="77777777" w:rsidR="0004624B" w:rsidRPr="00783D9B" w:rsidRDefault="0004624B" w:rsidP="006B5671">
            <w:pPr>
              <w:spacing w:after="0"/>
              <w:rPr>
                <w:b/>
                <w:bCs/>
                <w:noProof/>
              </w:rPr>
            </w:pPr>
            <w:r w:rsidRPr="00783D9B">
              <w:rPr>
                <w:b/>
                <w:bCs/>
                <w:noProof/>
              </w:rPr>
              <w:t>MPT</w:t>
            </w:r>
          </w:p>
        </w:tc>
        <w:tc>
          <w:tcPr>
            <w:tcW w:w="7654" w:type="dxa"/>
            <w:tcBorders>
              <w:top w:val="single" w:sz="8" w:space="0" w:color="auto"/>
              <w:left w:val="single" w:sz="8" w:space="0" w:color="auto"/>
              <w:bottom w:val="single" w:sz="8" w:space="0" w:color="auto"/>
              <w:right w:val="single" w:sz="8" w:space="0" w:color="auto"/>
            </w:tcBorders>
            <w:tcMar>
              <w:left w:w="108" w:type="dxa"/>
              <w:right w:w="108" w:type="dxa"/>
            </w:tcMar>
          </w:tcPr>
          <w:p w14:paraId="447B85E3" w14:textId="77777777" w:rsidR="0004624B" w:rsidRPr="006B5671" w:rsidRDefault="0004624B" w:rsidP="006B5671">
            <w:pPr>
              <w:spacing w:after="0"/>
              <w:rPr>
                <w:noProof/>
                <w:lang w:val="es-ES"/>
              </w:rPr>
            </w:pPr>
            <w:r w:rsidRPr="006B5671">
              <w:rPr>
                <w:noProof/>
                <w:lang w:val="es-ES"/>
              </w:rPr>
              <w:t>BG, DE, EE, EL, ES, CY, LV, NL, AT, PT, RO [11 MS]</w:t>
            </w:r>
          </w:p>
        </w:tc>
      </w:tr>
    </w:tbl>
    <w:p w14:paraId="1FD8452D" w14:textId="77777777" w:rsidR="0004624B" w:rsidRPr="00783D9B" w:rsidRDefault="0004624B" w:rsidP="0004624B">
      <w:pPr>
        <w:pStyle w:val="FootnoteText"/>
        <w:rPr>
          <w:i/>
          <w:noProof/>
        </w:rPr>
      </w:pPr>
      <w:r w:rsidRPr="00783D9B">
        <w:rPr>
          <w:i/>
          <w:noProof/>
        </w:rPr>
        <w:t>Source: Study exploring the context, challenges, and possible solutions in relation to the quality of traineeships in the EU, forthcoming (VT/2022/047).</w:t>
      </w:r>
    </w:p>
    <w:p w14:paraId="46E292C8" w14:textId="77777777" w:rsidR="0004624B" w:rsidRPr="00783D9B" w:rsidRDefault="0004624B" w:rsidP="0004624B">
      <w:pPr>
        <w:rPr>
          <w:i/>
          <w:noProof/>
          <w:sz w:val="18"/>
          <w:szCs w:val="18"/>
        </w:rPr>
      </w:pPr>
      <w:r w:rsidRPr="00783D9B">
        <w:rPr>
          <w:i/>
          <w:noProof/>
          <w:sz w:val="18"/>
          <w:szCs w:val="18"/>
        </w:rPr>
        <w:t>Note: NA indicate cases where such traineeship types are not known (FR for OMT, HU and SI for ALMP, HR for ECT). For ALMP, in SI there are no formal traineeship contracts and therefore this is treated as NA. For ECT, HR is marked as NA is these traineeships are conducted on a free market basis.</w:t>
      </w:r>
    </w:p>
    <w:p w14:paraId="7D25EEC6" w14:textId="77777777" w:rsidR="0004624B" w:rsidRPr="00783D9B" w:rsidRDefault="0004624B" w:rsidP="0004624B">
      <w:pPr>
        <w:spacing w:after="200" w:line="276" w:lineRule="auto"/>
        <w:jc w:val="left"/>
        <w:rPr>
          <w:noProof/>
        </w:rPr>
      </w:pPr>
      <w:r w:rsidRPr="00783D9B">
        <w:rPr>
          <w:noProof/>
        </w:rPr>
        <w:br w:type="page"/>
      </w:r>
    </w:p>
    <w:p w14:paraId="33462641" w14:textId="77777777" w:rsidR="0004624B" w:rsidRPr="00783D9B" w:rsidRDefault="0004624B" w:rsidP="0004624B">
      <w:pPr>
        <w:pStyle w:val="Annex2"/>
        <w:rPr>
          <w:noProof/>
        </w:rPr>
      </w:pPr>
      <w:bookmarkStart w:id="126" w:name="_Ref151303294"/>
      <w:bookmarkStart w:id="127" w:name="_Toc160791327"/>
      <w:r w:rsidRPr="00783D9B">
        <w:rPr>
          <w:noProof/>
        </w:rPr>
        <w:t xml:space="preserve">Details on Comparison of </w:t>
      </w:r>
      <w:bookmarkEnd w:id="126"/>
      <w:r w:rsidRPr="00783D9B">
        <w:rPr>
          <w:noProof/>
        </w:rPr>
        <w:t>options</w:t>
      </w:r>
      <w:bookmarkEnd w:id="127"/>
    </w:p>
    <w:p w14:paraId="25365D10" w14:textId="77777777" w:rsidR="0004624B" w:rsidRPr="00783D9B" w:rsidRDefault="0004624B" w:rsidP="0004624B">
      <w:pPr>
        <w:pStyle w:val="ListParagraph"/>
        <w:numPr>
          <w:ilvl w:val="0"/>
          <w:numId w:val="14"/>
        </w:numPr>
        <w:rPr>
          <w:b/>
          <w:bCs/>
          <w:noProof/>
          <w:lang w:eastAsia="fr-BE"/>
        </w:rPr>
      </w:pPr>
      <w:r w:rsidRPr="00783D9B">
        <w:rPr>
          <w:b/>
          <w:bCs/>
          <w:noProof/>
          <w:lang w:eastAsia="fr-BE"/>
        </w:rPr>
        <w:t xml:space="preserve">Effectiveness </w:t>
      </w:r>
    </w:p>
    <w:tbl>
      <w:tblPr>
        <w:tblStyle w:val="TableGrid"/>
        <w:tblW w:w="9209" w:type="dxa"/>
        <w:tblLayout w:type="fixed"/>
        <w:tblLook w:val="04A0" w:firstRow="1" w:lastRow="0" w:firstColumn="1" w:lastColumn="0" w:noHBand="0" w:noVBand="1"/>
      </w:tblPr>
      <w:tblGrid>
        <w:gridCol w:w="1980"/>
        <w:gridCol w:w="992"/>
        <w:gridCol w:w="992"/>
        <w:gridCol w:w="1418"/>
        <w:gridCol w:w="1417"/>
        <w:gridCol w:w="1134"/>
        <w:gridCol w:w="1276"/>
      </w:tblGrid>
      <w:tr w:rsidR="0004624B" w:rsidRPr="00783D9B" w14:paraId="638CC8E4" w14:textId="77777777" w:rsidTr="006B5671">
        <w:trPr>
          <w:trHeight w:val="316"/>
        </w:trPr>
        <w:tc>
          <w:tcPr>
            <w:tcW w:w="1980" w:type="dxa"/>
          </w:tcPr>
          <w:p w14:paraId="319CF34C" w14:textId="77777777" w:rsidR="0004624B" w:rsidRPr="00783D9B" w:rsidRDefault="0004624B" w:rsidP="006B5671">
            <w:pPr>
              <w:spacing w:after="0"/>
              <w:rPr>
                <w:b/>
                <w:bCs/>
                <w:noProof/>
                <w:sz w:val="20"/>
                <w:szCs w:val="20"/>
              </w:rPr>
            </w:pPr>
            <w:r w:rsidRPr="00783D9B">
              <w:rPr>
                <w:b/>
                <w:bCs/>
                <w:noProof/>
                <w:sz w:val="20"/>
                <w:szCs w:val="20"/>
              </w:rPr>
              <w:t>Options under Area A: Addressing</w:t>
            </w:r>
            <w:r w:rsidRPr="00783D9B" w:rsidDel="002F2B26">
              <w:rPr>
                <w:b/>
                <w:bCs/>
                <w:noProof/>
                <w:sz w:val="20"/>
                <w:szCs w:val="20"/>
              </w:rPr>
              <w:t xml:space="preserve"> </w:t>
            </w:r>
            <w:r w:rsidRPr="00783D9B">
              <w:rPr>
                <w:b/>
                <w:bCs/>
                <w:noProof/>
                <w:sz w:val="20"/>
                <w:szCs w:val="20"/>
              </w:rPr>
              <w:t xml:space="preserve">the problematic use of traineeships  </w:t>
            </w:r>
          </w:p>
        </w:tc>
        <w:tc>
          <w:tcPr>
            <w:tcW w:w="992" w:type="dxa"/>
            <w:vAlign w:val="center"/>
          </w:tcPr>
          <w:p w14:paraId="6D2E8532"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992" w:type="dxa"/>
            <w:vAlign w:val="center"/>
          </w:tcPr>
          <w:p w14:paraId="2CB8C028" w14:textId="77777777" w:rsidR="0004624B" w:rsidRPr="00783D9B" w:rsidRDefault="0004624B" w:rsidP="006B5671">
            <w:pPr>
              <w:spacing w:after="0"/>
              <w:jc w:val="center"/>
              <w:rPr>
                <w:b/>
                <w:bCs/>
                <w:noProof/>
                <w:sz w:val="20"/>
                <w:szCs w:val="20"/>
              </w:rPr>
            </w:pPr>
            <w:r w:rsidRPr="00783D9B">
              <w:rPr>
                <w:b/>
                <w:bCs/>
                <w:noProof/>
                <w:sz w:val="20"/>
                <w:szCs w:val="20"/>
              </w:rPr>
              <w:t>A1.1</w:t>
            </w:r>
          </w:p>
        </w:tc>
        <w:tc>
          <w:tcPr>
            <w:tcW w:w="1418" w:type="dxa"/>
            <w:vAlign w:val="center"/>
          </w:tcPr>
          <w:p w14:paraId="46B09513" w14:textId="77777777" w:rsidR="0004624B" w:rsidRPr="00783D9B" w:rsidRDefault="0004624B" w:rsidP="006B5671">
            <w:pPr>
              <w:spacing w:after="0"/>
              <w:jc w:val="center"/>
              <w:rPr>
                <w:b/>
                <w:bCs/>
                <w:noProof/>
                <w:sz w:val="20"/>
                <w:szCs w:val="20"/>
              </w:rPr>
            </w:pPr>
            <w:r w:rsidRPr="00783D9B">
              <w:rPr>
                <w:b/>
                <w:bCs/>
                <w:noProof/>
                <w:sz w:val="20"/>
                <w:szCs w:val="20"/>
              </w:rPr>
              <w:t>A1.2</w:t>
            </w:r>
          </w:p>
        </w:tc>
        <w:tc>
          <w:tcPr>
            <w:tcW w:w="1417" w:type="dxa"/>
            <w:vAlign w:val="center"/>
          </w:tcPr>
          <w:p w14:paraId="7F53CBDF" w14:textId="77777777" w:rsidR="0004624B" w:rsidRPr="00783D9B" w:rsidRDefault="0004624B" w:rsidP="006B5671">
            <w:pPr>
              <w:spacing w:after="0"/>
              <w:jc w:val="center"/>
              <w:rPr>
                <w:b/>
                <w:bCs/>
                <w:noProof/>
                <w:sz w:val="20"/>
                <w:szCs w:val="20"/>
              </w:rPr>
            </w:pPr>
            <w:r w:rsidRPr="00783D9B">
              <w:rPr>
                <w:b/>
                <w:bCs/>
                <w:noProof/>
                <w:sz w:val="20"/>
                <w:szCs w:val="20"/>
              </w:rPr>
              <w:t>A1.3</w:t>
            </w:r>
          </w:p>
        </w:tc>
        <w:tc>
          <w:tcPr>
            <w:tcW w:w="1134" w:type="dxa"/>
            <w:vAlign w:val="center"/>
          </w:tcPr>
          <w:p w14:paraId="4CC11F46" w14:textId="77777777" w:rsidR="0004624B" w:rsidRPr="00783D9B" w:rsidDel="00847C5E" w:rsidRDefault="0004624B" w:rsidP="006B5671">
            <w:pPr>
              <w:spacing w:after="0"/>
              <w:jc w:val="center"/>
              <w:rPr>
                <w:b/>
                <w:bCs/>
                <w:noProof/>
                <w:sz w:val="20"/>
                <w:szCs w:val="20"/>
              </w:rPr>
            </w:pPr>
            <w:r w:rsidRPr="00783D9B" w:rsidDel="00847C5E">
              <w:rPr>
                <w:b/>
                <w:bCs/>
                <w:noProof/>
                <w:sz w:val="20"/>
                <w:szCs w:val="20"/>
              </w:rPr>
              <w:t>A2.1</w:t>
            </w:r>
          </w:p>
        </w:tc>
        <w:tc>
          <w:tcPr>
            <w:tcW w:w="1276" w:type="dxa"/>
            <w:vAlign w:val="center"/>
          </w:tcPr>
          <w:p w14:paraId="27D9A49C" w14:textId="77777777" w:rsidR="0004624B" w:rsidRPr="00783D9B" w:rsidDel="00847C5E" w:rsidRDefault="0004624B" w:rsidP="006B5671">
            <w:pPr>
              <w:spacing w:after="0"/>
              <w:jc w:val="center"/>
              <w:rPr>
                <w:b/>
                <w:bCs/>
                <w:noProof/>
                <w:sz w:val="20"/>
                <w:szCs w:val="20"/>
              </w:rPr>
            </w:pPr>
            <w:r w:rsidRPr="00783D9B" w:rsidDel="00847C5E">
              <w:rPr>
                <w:b/>
                <w:bCs/>
                <w:noProof/>
                <w:sz w:val="20"/>
                <w:szCs w:val="20"/>
              </w:rPr>
              <w:t>A2.2</w:t>
            </w:r>
          </w:p>
        </w:tc>
      </w:tr>
      <w:tr w:rsidR="0004624B" w:rsidRPr="00783D9B" w14:paraId="6B585787" w14:textId="77777777" w:rsidTr="006B5671">
        <w:trPr>
          <w:trHeight w:val="316"/>
        </w:trPr>
        <w:tc>
          <w:tcPr>
            <w:tcW w:w="1980" w:type="dxa"/>
            <w:vAlign w:val="center"/>
          </w:tcPr>
          <w:p w14:paraId="2B03B2F6"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992" w:type="dxa"/>
            <w:vAlign w:val="center"/>
          </w:tcPr>
          <w:p w14:paraId="47F562EE" w14:textId="77777777" w:rsidR="0004624B" w:rsidRPr="00783D9B" w:rsidRDefault="0004624B" w:rsidP="006B5671">
            <w:pPr>
              <w:spacing w:after="0"/>
              <w:jc w:val="center"/>
              <w:rPr>
                <w:b/>
                <w:bCs/>
                <w:noProof/>
                <w:sz w:val="20"/>
                <w:szCs w:val="20"/>
              </w:rPr>
            </w:pPr>
          </w:p>
        </w:tc>
        <w:tc>
          <w:tcPr>
            <w:tcW w:w="3827" w:type="dxa"/>
            <w:gridSpan w:val="3"/>
            <w:vAlign w:val="center"/>
          </w:tcPr>
          <w:p w14:paraId="2BE11CF4" w14:textId="77777777" w:rsidR="0004624B" w:rsidRPr="00783D9B" w:rsidRDefault="0004624B" w:rsidP="006B5671">
            <w:pPr>
              <w:spacing w:after="0"/>
              <w:jc w:val="center"/>
              <w:rPr>
                <w:i/>
                <w:noProof/>
                <w:sz w:val="20"/>
                <w:szCs w:val="20"/>
              </w:rPr>
            </w:pPr>
            <w:r w:rsidRPr="00783D9B">
              <w:rPr>
                <w:i/>
                <w:noProof/>
                <w:sz w:val="20"/>
                <w:szCs w:val="20"/>
              </w:rPr>
              <w:t>SO1: Facilitate and strengthen enforcement of applicable legislation and support trainees in accessing their rights</w:t>
            </w:r>
          </w:p>
          <w:p w14:paraId="762083F8" w14:textId="77777777" w:rsidR="0004624B" w:rsidRPr="00783D9B" w:rsidDel="00847C5E" w:rsidRDefault="0004624B" w:rsidP="006B5671">
            <w:pPr>
              <w:spacing w:after="0"/>
              <w:jc w:val="center"/>
              <w:rPr>
                <w:b/>
                <w:bCs/>
                <w:noProof/>
                <w:sz w:val="20"/>
                <w:szCs w:val="20"/>
              </w:rPr>
            </w:pPr>
          </w:p>
        </w:tc>
        <w:tc>
          <w:tcPr>
            <w:tcW w:w="2410" w:type="dxa"/>
            <w:gridSpan w:val="2"/>
            <w:vAlign w:val="center"/>
          </w:tcPr>
          <w:p w14:paraId="5873BE4C" w14:textId="77777777" w:rsidR="0004624B" w:rsidRPr="00783D9B" w:rsidDel="00847C5E" w:rsidRDefault="0004624B" w:rsidP="006B5671">
            <w:pPr>
              <w:spacing w:after="0"/>
              <w:jc w:val="center"/>
              <w:rPr>
                <w:b/>
                <w:bCs/>
                <w:noProof/>
                <w:sz w:val="20"/>
                <w:szCs w:val="20"/>
              </w:rPr>
            </w:pPr>
            <w:r w:rsidRPr="00783D9B">
              <w:rPr>
                <w:i/>
                <w:noProof/>
                <w:sz w:val="20"/>
                <w:szCs w:val="20"/>
              </w:rPr>
              <w:t>SO2: Facilitate prevention of problematic use of traineeships</w:t>
            </w:r>
          </w:p>
        </w:tc>
      </w:tr>
      <w:tr w:rsidR="0004624B" w:rsidRPr="00783D9B" w14:paraId="444DC23F" w14:textId="77777777" w:rsidTr="006B5671">
        <w:trPr>
          <w:trHeight w:val="316"/>
        </w:trPr>
        <w:tc>
          <w:tcPr>
            <w:tcW w:w="1980" w:type="dxa"/>
            <w:vAlign w:val="center"/>
          </w:tcPr>
          <w:p w14:paraId="3722C1CA" w14:textId="77777777" w:rsidR="0004624B" w:rsidRPr="00783D9B" w:rsidRDefault="0004624B" w:rsidP="006B5671">
            <w:pPr>
              <w:spacing w:after="0"/>
              <w:rPr>
                <w:noProof/>
                <w:sz w:val="20"/>
                <w:szCs w:val="20"/>
              </w:rPr>
            </w:pPr>
            <w:r w:rsidRPr="00783D9B">
              <w:rPr>
                <w:b/>
                <w:bCs/>
                <w:noProof/>
                <w:sz w:val="20"/>
                <w:szCs w:val="20"/>
              </w:rPr>
              <w:t>Effectiveness</w:t>
            </w:r>
          </w:p>
        </w:tc>
        <w:tc>
          <w:tcPr>
            <w:tcW w:w="992" w:type="dxa"/>
            <w:vAlign w:val="center"/>
          </w:tcPr>
          <w:p w14:paraId="4B714404" w14:textId="77777777" w:rsidR="0004624B" w:rsidRPr="00783D9B" w:rsidRDefault="0004624B" w:rsidP="006B5671">
            <w:pPr>
              <w:spacing w:after="0"/>
              <w:jc w:val="center"/>
              <w:rPr>
                <w:noProof/>
                <w:sz w:val="20"/>
                <w:szCs w:val="20"/>
              </w:rPr>
            </w:pPr>
            <w:r w:rsidRPr="00783D9B">
              <w:rPr>
                <w:b/>
                <w:bCs/>
                <w:noProof/>
                <w:sz w:val="20"/>
                <w:szCs w:val="20"/>
              </w:rPr>
              <w:t>0</w:t>
            </w:r>
          </w:p>
        </w:tc>
        <w:tc>
          <w:tcPr>
            <w:tcW w:w="992" w:type="dxa"/>
            <w:vAlign w:val="center"/>
          </w:tcPr>
          <w:p w14:paraId="534B1AEE"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418" w:type="dxa"/>
            <w:vAlign w:val="center"/>
          </w:tcPr>
          <w:p w14:paraId="0354EF43"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417" w:type="dxa"/>
            <w:vAlign w:val="center"/>
          </w:tcPr>
          <w:p w14:paraId="6C6B85CC" w14:textId="77777777" w:rsidR="0004624B" w:rsidRPr="00783D9B" w:rsidRDefault="0004624B" w:rsidP="006B5671">
            <w:pPr>
              <w:spacing w:after="0"/>
              <w:jc w:val="center"/>
              <w:rPr>
                <w:noProof/>
                <w:color w:val="000000"/>
                <w:sz w:val="18"/>
                <w:szCs w:val="18"/>
              </w:rPr>
            </w:pPr>
            <w:r w:rsidRPr="00783D9B">
              <w:rPr>
                <w:noProof/>
                <w:color w:val="000000"/>
                <w:sz w:val="18"/>
                <w:szCs w:val="18"/>
              </w:rPr>
              <w:t>++/+++</w:t>
            </w:r>
          </w:p>
        </w:tc>
        <w:tc>
          <w:tcPr>
            <w:tcW w:w="1134" w:type="dxa"/>
            <w:vAlign w:val="center"/>
          </w:tcPr>
          <w:p w14:paraId="73F8E69C" w14:textId="77777777" w:rsidR="0004624B" w:rsidRPr="00783D9B" w:rsidDel="00847C5E" w:rsidRDefault="0004624B" w:rsidP="006B5671">
            <w:pPr>
              <w:spacing w:after="0"/>
              <w:jc w:val="center"/>
              <w:rPr>
                <w:noProof/>
                <w:sz w:val="20"/>
                <w:szCs w:val="20"/>
              </w:rPr>
            </w:pPr>
            <w:r w:rsidRPr="00783D9B">
              <w:rPr>
                <w:noProof/>
                <w:color w:val="000000"/>
                <w:sz w:val="18"/>
                <w:szCs w:val="18"/>
              </w:rPr>
              <w:t>+</w:t>
            </w:r>
          </w:p>
        </w:tc>
        <w:tc>
          <w:tcPr>
            <w:tcW w:w="1276" w:type="dxa"/>
            <w:vAlign w:val="center"/>
          </w:tcPr>
          <w:p w14:paraId="2EB3D70C" w14:textId="77777777" w:rsidR="0004624B" w:rsidRPr="00783D9B" w:rsidDel="00847C5E" w:rsidRDefault="0004624B" w:rsidP="006B5671">
            <w:pPr>
              <w:spacing w:after="0"/>
              <w:jc w:val="center"/>
              <w:rPr>
                <w:noProof/>
                <w:sz w:val="20"/>
                <w:szCs w:val="20"/>
              </w:rPr>
            </w:pPr>
            <w:r w:rsidRPr="00783D9B">
              <w:rPr>
                <w:noProof/>
                <w:color w:val="000000"/>
                <w:sz w:val="18"/>
                <w:szCs w:val="18"/>
              </w:rPr>
              <w:t>+/++</w:t>
            </w:r>
          </w:p>
        </w:tc>
      </w:tr>
      <w:tr w:rsidR="0004624B" w:rsidRPr="00783D9B" w14:paraId="46522897" w14:textId="77777777" w:rsidTr="006B5671">
        <w:trPr>
          <w:trHeight w:val="531"/>
        </w:trPr>
        <w:tc>
          <w:tcPr>
            <w:tcW w:w="1980" w:type="dxa"/>
            <w:vAlign w:val="center"/>
          </w:tcPr>
          <w:p w14:paraId="7621D163" w14:textId="77777777" w:rsidR="0004624B" w:rsidRPr="00783D9B" w:rsidRDefault="0004624B" w:rsidP="006B5671">
            <w:pPr>
              <w:spacing w:after="0"/>
              <w:rPr>
                <w:noProof/>
                <w:sz w:val="20"/>
                <w:szCs w:val="20"/>
              </w:rPr>
            </w:pPr>
            <w:r w:rsidRPr="00783D9B">
              <w:rPr>
                <w:b/>
                <w:bCs/>
                <w:noProof/>
                <w:sz w:val="20"/>
                <w:szCs w:val="20"/>
              </w:rPr>
              <w:t>Indicators for comparing policy options</w:t>
            </w:r>
          </w:p>
        </w:tc>
        <w:tc>
          <w:tcPr>
            <w:tcW w:w="992" w:type="dxa"/>
            <w:vAlign w:val="center"/>
          </w:tcPr>
          <w:p w14:paraId="0A6AAF64" w14:textId="77777777" w:rsidR="0004624B" w:rsidRPr="00783D9B" w:rsidRDefault="0004624B" w:rsidP="006B5671">
            <w:pPr>
              <w:spacing w:after="0"/>
              <w:ind w:left="720"/>
              <w:jc w:val="center"/>
              <w:rPr>
                <w:noProof/>
                <w:sz w:val="18"/>
                <w:szCs w:val="18"/>
              </w:rPr>
            </w:pPr>
          </w:p>
        </w:tc>
        <w:tc>
          <w:tcPr>
            <w:tcW w:w="6237" w:type="dxa"/>
            <w:gridSpan w:val="5"/>
            <w:vAlign w:val="center"/>
          </w:tcPr>
          <w:p w14:paraId="39D73C83"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Number of trainees (workers or not) benefiting from inspections and enforcement to ensure their rights.</w:t>
            </w:r>
          </w:p>
          <w:p w14:paraId="11393560"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Reduction in the number of paid trainees doing traineeships of a total duration of more than 6 months, including consecutive/repeated traineeships with the same employer as well as those who also had a poor learning content.</w:t>
            </w:r>
          </w:p>
          <w:p w14:paraId="5AC157CD"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Number of trainees doing traineeships with a duration longer than 6 months as well as those doing long (&gt; 6 months) consecutive/repeated traineeships with the same or different employers</w:t>
            </w:r>
          </w:p>
        </w:tc>
      </w:tr>
      <w:tr w:rsidR="0004624B" w:rsidRPr="00783D9B" w14:paraId="76890DD7" w14:textId="77777777" w:rsidTr="006B5671">
        <w:trPr>
          <w:trHeight w:val="300"/>
        </w:trPr>
        <w:tc>
          <w:tcPr>
            <w:tcW w:w="1980" w:type="dxa"/>
            <w:vAlign w:val="center"/>
          </w:tcPr>
          <w:p w14:paraId="58EC0FE1" w14:textId="77777777" w:rsidR="0004624B" w:rsidRPr="00783D9B" w:rsidRDefault="0004624B" w:rsidP="006B5671">
            <w:pPr>
              <w:spacing w:after="0"/>
              <w:jc w:val="left"/>
              <w:rPr>
                <w:b/>
                <w:bCs/>
                <w:noProof/>
                <w:sz w:val="20"/>
                <w:szCs w:val="20"/>
              </w:rPr>
            </w:pPr>
            <w:r w:rsidRPr="00783D9B">
              <w:rPr>
                <w:b/>
                <w:bCs/>
                <w:noProof/>
                <w:sz w:val="20"/>
                <w:szCs w:val="20"/>
              </w:rPr>
              <w:t>Options under Area B: Addressing the poor quality of traineeships</w:t>
            </w:r>
          </w:p>
        </w:tc>
        <w:tc>
          <w:tcPr>
            <w:tcW w:w="992" w:type="dxa"/>
            <w:vAlign w:val="center"/>
          </w:tcPr>
          <w:p w14:paraId="732A2192"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992" w:type="dxa"/>
            <w:vAlign w:val="center"/>
          </w:tcPr>
          <w:p w14:paraId="3256E164" w14:textId="77777777" w:rsidR="0004624B" w:rsidRPr="00783D9B" w:rsidRDefault="0004624B" w:rsidP="006B5671">
            <w:pPr>
              <w:spacing w:after="0"/>
              <w:jc w:val="center"/>
              <w:rPr>
                <w:noProof/>
                <w:sz w:val="20"/>
                <w:szCs w:val="20"/>
              </w:rPr>
            </w:pPr>
            <w:r w:rsidRPr="00783D9B">
              <w:rPr>
                <w:b/>
                <w:bCs/>
                <w:noProof/>
                <w:sz w:val="20"/>
                <w:szCs w:val="20"/>
              </w:rPr>
              <w:t>B1.1</w:t>
            </w:r>
          </w:p>
        </w:tc>
        <w:tc>
          <w:tcPr>
            <w:tcW w:w="1418" w:type="dxa"/>
            <w:vAlign w:val="center"/>
          </w:tcPr>
          <w:p w14:paraId="4A117CD7" w14:textId="77777777" w:rsidR="0004624B" w:rsidRPr="00783D9B" w:rsidRDefault="0004624B" w:rsidP="006B5671">
            <w:pPr>
              <w:spacing w:after="0"/>
              <w:jc w:val="center"/>
              <w:rPr>
                <w:noProof/>
                <w:sz w:val="20"/>
                <w:szCs w:val="20"/>
              </w:rPr>
            </w:pPr>
            <w:r w:rsidRPr="00783D9B">
              <w:rPr>
                <w:b/>
                <w:bCs/>
                <w:noProof/>
                <w:sz w:val="20"/>
                <w:szCs w:val="20"/>
              </w:rPr>
              <w:t>B1.2</w:t>
            </w:r>
          </w:p>
        </w:tc>
        <w:tc>
          <w:tcPr>
            <w:tcW w:w="1417" w:type="dxa"/>
            <w:vAlign w:val="center"/>
          </w:tcPr>
          <w:p w14:paraId="1BEF10D6" w14:textId="77777777" w:rsidR="0004624B" w:rsidRPr="00783D9B" w:rsidRDefault="0004624B" w:rsidP="006B5671">
            <w:pPr>
              <w:spacing w:after="0"/>
              <w:jc w:val="center"/>
              <w:rPr>
                <w:b/>
                <w:bCs/>
                <w:noProof/>
                <w:sz w:val="20"/>
                <w:szCs w:val="20"/>
              </w:rPr>
            </w:pPr>
            <w:r w:rsidRPr="00783D9B">
              <w:rPr>
                <w:b/>
                <w:bCs/>
                <w:noProof/>
                <w:sz w:val="20"/>
                <w:szCs w:val="20"/>
              </w:rPr>
              <w:t>B1.3</w:t>
            </w:r>
          </w:p>
        </w:tc>
        <w:tc>
          <w:tcPr>
            <w:tcW w:w="1134" w:type="dxa"/>
            <w:vAlign w:val="center"/>
          </w:tcPr>
          <w:p w14:paraId="3D659538" w14:textId="77777777" w:rsidR="0004624B" w:rsidRPr="00783D9B" w:rsidRDefault="0004624B" w:rsidP="006B5671">
            <w:pPr>
              <w:spacing w:after="0"/>
              <w:jc w:val="center"/>
              <w:rPr>
                <w:noProof/>
                <w:sz w:val="20"/>
                <w:szCs w:val="20"/>
              </w:rPr>
            </w:pPr>
            <w:r w:rsidRPr="00783D9B">
              <w:rPr>
                <w:b/>
                <w:bCs/>
                <w:noProof/>
                <w:sz w:val="20"/>
                <w:szCs w:val="20"/>
              </w:rPr>
              <w:t>B2.1</w:t>
            </w:r>
          </w:p>
        </w:tc>
        <w:tc>
          <w:tcPr>
            <w:tcW w:w="1276" w:type="dxa"/>
            <w:vAlign w:val="center"/>
          </w:tcPr>
          <w:p w14:paraId="7D1A5703" w14:textId="77777777" w:rsidR="0004624B" w:rsidRPr="00783D9B" w:rsidRDefault="0004624B" w:rsidP="006B5671">
            <w:pPr>
              <w:spacing w:after="0"/>
              <w:jc w:val="center"/>
              <w:rPr>
                <w:noProof/>
                <w:sz w:val="20"/>
                <w:szCs w:val="20"/>
              </w:rPr>
            </w:pPr>
            <w:r w:rsidRPr="00783D9B">
              <w:rPr>
                <w:b/>
                <w:bCs/>
                <w:noProof/>
                <w:sz w:val="20"/>
                <w:szCs w:val="20"/>
              </w:rPr>
              <w:t>B2.2</w:t>
            </w:r>
          </w:p>
        </w:tc>
      </w:tr>
      <w:tr w:rsidR="0004624B" w:rsidRPr="00783D9B" w14:paraId="5DB152DE" w14:textId="77777777" w:rsidTr="006B5671">
        <w:trPr>
          <w:trHeight w:val="300"/>
        </w:trPr>
        <w:tc>
          <w:tcPr>
            <w:tcW w:w="1980" w:type="dxa"/>
            <w:vAlign w:val="center"/>
          </w:tcPr>
          <w:p w14:paraId="02E4E5C6"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992" w:type="dxa"/>
            <w:vAlign w:val="center"/>
          </w:tcPr>
          <w:p w14:paraId="224F895D" w14:textId="77777777" w:rsidR="0004624B" w:rsidRPr="00783D9B" w:rsidRDefault="0004624B" w:rsidP="006B5671">
            <w:pPr>
              <w:spacing w:after="0"/>
              <w:jc w:val="center"/>
              <w:rPr>
                <w:b/>
                <w:bCs/>
                <w:noProof/>
                <w:sz w:val="20"/>
                <w:szCs w:val="20"/>
              </w:rPr>
            </w:pPr>
          </w:p>
        </w:tc>
        <w:tc>
          <w:tcPr>
            <w:tcW w:w="3827" w:type="dxa"/>
            <w:gridSpan w:val="3"/>
            <w:vAlign w:val="center"/>
          </w:tcPr>
          <w:p w14:paraId="6055839C" w14:textId="77777777" w:rsidR="0004624B" w:rsidRPr="00783D9B" w:rsidRDefault="0004624B" w:rsidP="006B5671">
            <w:pPr>
              <w:spacing w:after="0"/>
              <w:jc w:val="center"/>
              <w:rPr>
                <w:i/>
                <w:iCs/>
                <w:noProof/>
                <w:sz w:val="20"/>
                <w:szCs w:val="20"/>
              </w:rPr>
            </w:pPr>
            <w:r w:rsidRPr="00783D9B">
              <w:rPr>
                <w:i/>
                <w:iCs/>
                <w:noProof/>
                <w:sz w:val="20"/>
                <w:szCs w:val="20"/>
              </w:rPr>
              <w:t>SO</w:t>
            </w:r>
            <w:r w:rsidRPr="00783D9B">
              <w:rPr>
                <w:rFonts w:eastAsiaTheme="minorHAnsi"/>
                <w:i/>
                <w:noProof/>
                <w:sz w:val="20"/>
                <w:szCs w:val="20"/>
              </w:rPr>
              <w:t>3.</w:t>
            </w:r>
            <w:r w:rsidRPr="00783D9B">
              <w:rPr>
                <w:i/>
                <w:iCs/>
                <w:noProof/>
                <w:sz w:val="20"/>
                <w:szCs w:val="20"/>
              </w:rPr>
              <w:t xml:space="preserve"> </w:t>
            </w:r>
            <w:r w:rsidRPr="00783D9B">
              <w:rPr>
                <w:rFonts w:eastAsiaTheme="minorHAnsi"/>
                <w:i/>
                <w:noProof/>
                <w:sz w:val="20"/>
                <w:szCs w:val="20"/>
              </w:rPr>
              <w:t>Support fair working conditions for traineeships, including remuneration and access to social protection</w:t>
            </w:r>
          </w:p>
        </w:tc>
        <w:tc>
          <w:tcPr>
            <w:tcW w:w="2410" w:type="dxa"/>
            <w:gridSpan w:val="2"/>
            <w:vAlign w:val="center"/>
          </w:tcPr>
          <w:p w14:paraId="4BA6EBCF" w14:textId="77777777" w:rsidR="0004624B" w:rsidRPr="00783D9B" w:rsidRDefault="0004624B" w:rsidP="006B5671">
            <w:pPr>
              <w:spacing w:after="0"/>
              <w:jc w:val="center"/>
              <w:rPr>
                <w:i/>
                <w:iCs/>
                <w:noProof/>
                <w:sz w:val="20"/>
                <w:szCs w:val="20"/>
              </w:rPr>
            </w:pPr>
            <w:r w:rsidRPr="00783D9B">
              <w:rPr>
                <w:i/>
                <w:iCs/>
                <w:noProof/>
                <w:sz w:val="20"/>
                <w:szCs w:val="20"/>
              </w:rPr>
              <w:t>SO4: Improve the learning component  of traineeships</w:t>
            </w:r>
          </w:p>
        </w:tc>
      </w:tr>
      <w:tr w:rsidR="0004624B" w:rsidRPr="00783D9B" w14:paraId="723DDEC8" w14:textId="77777777" w:rsidTr="006B5671">
        <w:trPr>
          <w:trHeight w:val="300"/>
        </w:trPr>
        <w:tc>
          <w:tcPr>
            <w:tcW w:w="1980" w:type="dxa"/>
            <w:vAlign w:val="center"/>
          </w:tcPr>
          <w:p w14:paraId="76C4F359" w14:textId="77777777" w:rsidR="0004624B" w:rsidRPr="00783D9B" w:rsidRDefault="0004624B" w:rsidP="006B5671">
            <w:pPr>
              <w:spacing w:after="0"/>
              <w:jc w:val="left"/>
              <w:rPr>
                <w:noProof/>
                <w:sz w:val="20"/>
                <w:szCs w:val="20"/>
              </w:rPr>
            </w:pPr>
            <w:r w:rsidRPr="00783D9B">
              <w:rPr>
                <w:b/>
                <w:bCs/>
                <w:noProof/>
                <w:sz w:val="20"/>
                <w:szCs w:val="20"/>
              </w:rPr>
              <w:t xml:space="preserve">Effectiveness </w:t>
            </w:r>
          </w:p>
        </w:tc>
        <w:tc>
          <w:tcPr>
            <w:tcW w:w="992" w:type="dxa"/>
            <w:vAlign w:val="center"/>
          </w:tcPr>
          <w:p w14:paraId="7CB8A254" w14:textId="77777777" w:rsidR="0004624B" w:rsidRPr="00783D9B" w:rsidRDefault="0004624B" w:rsidP="006B5671">
            <w:pPr>
              <w:spacing w:after="0"/>
              <w:jc w:val="center"/>
              <w:rPr>
                <w:noProof/>
                <w:sz w:val="20"/>
                <w:szCs w:val="20"/>
              </w:rPr>
            </w:pPr>
            <w:r w:rsidRPr="00783D9B">
              <w:rPr>
                <w:b/>
                <w:bCs/>
                <w:noProof/>
                <w:sz w:val="20"/>
                <w:szCs w:val="20"/>
              </w:rPr>
              <w:t>0</w:t>
            </w:r>
          </w:p>
        </w:tc>
        <w:tc>
          <w:tcPr>
            <w:tcW w:w="992" w:type="dxa"/>
            <w:vAlign w:val="center"/>
          </w:tcPr>
          <w:p w14:paraId="52385A3D"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418" w:type="dxa"/>
            <w:vAlign w:val="center"/>
          </w:tcPr>
          <w:p w14:paraId="56EABB63"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417" w:type="dxa"/>
            <w:vAlign w:val="center"/>
          </w:tcPr>
          <w:p w14:paraId="0623AE05" w14:textId="77777777" w:rsidR="0004624B" w:rsidRPr="00783D9B" w:rsidRDefault="0004624B" w:rsidP="006B5671">
            <w:pPr>
              <w:spacing w:after="0"/>
              <w:jc w:val="center"/>
              <w:rPr>
                <w:noProof/>
                <w:color w:val="000000"/>
                <w:sz w:val="18"/>
                <w:szCs w:val="18"/>
              </w:rPr>
            </w:pPr>
            <w:r w:rsidRPr="00783D9B">
              <w:rPr>
                <w:noProof/>
                <w:color w:val="000000"/>
                <w:sz w:val="18"/>
                <w:szCs w:val="18"/>
              </w:rPr>
              <w:t>+++</w:t>
            </w:r>
          </w:p>
        </w:tc>
        <w:tc>
          <w:tcPr>
            <w:tcW w:w="1134" w:type="dxa"/>
            <w:vAlign w:val="center"/>
          </w:tcPr>
          <w:p w14:paraId="21D79C42"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276" w:type="dxa"/>
            <w:vAlign w:val="center"/>
          </w:tcPr>
          <w:p w14:paraId="67924A6B" w14:textId="77777777" w:rsidR="0004624B" w:rsidRPr="00783D9B" w:rsidRDefault="0004624B" w:rsidP="006B5671">
            <w:pPr>
              <w:spacing w:after="0"/>
              <w:jc w:val="center"/>
              <w:rPr>
                <w:noProof/>
                <w:sz w:val="20"/>
                <w:szCs w:val="20"/>
              </w:rPr>
            </w:pPr>
            <w:r w:rsidRPr="00783D9B">
              <w:rPr>
                <w:noProof/>
                <w:color w:val="000000"/>
                <w:sz w:val="18"/>
                <w:szCs w:val="18"/>
              </w:rPr>
              <w:t>+/++</w:t>
            </w:r>
          </w:p>
        </w:tc>
      </w:tr>
      <w:tr w:rsidR="0004624B" w:rsidRPr="00783D9B" w14:paraId="58504D6B" w14:textId="77777777" w:rsidTr="006B5671">
        <w:trPr>
          <w:trHeight w:val="806"/>
        </w:trPr>
        <w:tc>
          <w:tcPr>
            <w:tcW w:w="1980" w:type="dxa"/>
            <w:vAlign w:val="center"/>
          </w:tcPr>
          <w:p w14:paraId="4A989EC9" w14:textId="77777777" w:rsidR="0004624B" w:rsidRPr="00783D9B" w:rsidRDefault="0004624B" w:rsidP="006B5671">
            <w:pPr>
              <w:spacing w:after="0"/>
              <w:rPr>
                <w:noProof/>
                <w:sz w:val="20"/>
                <w:szCs w:val="20"/>
              </w:rPr>
            </w:pPr>
            <w:r w:rsidRPr="00783D9B">
              <w:rPr>
                <w:b/>
                <w:bCs/>
                <w:noProof/>
                <w:sz w:val="20"/>
                <w:szCs w:val="20"/>
              </w:rPr>
              <w:t>Indicators for comparing policy options</w:t>
            </w:r>
          </w:p>
        </w:tc>
        <w:tc>
          <w:tcPr>
            <w:tcW w:w="992" w:type="dxa"/>
            <w:vAlign w:val="center"/>
          </w:tcPr>
          <w:p w14:paraId="5C104FDF" w14:textId="77777777" w:rsidR="0004624B" w:rsidRPr="00783D9B" w:rsidRDefault="0004624B" w:rsidP="006B5671">
            <w:pPr>
              <w:spacing w:after="0"/>
              <w:ind w:left="720"/>
              <w:jc w:val="center"/>
              <w:rPr>
                <w:noProof/>
                <w:sz w:val="18"/>
                <w:szCs w:val="18"/>
              </w:rPr>
            </w:pPr>
          </w:p>
        </w:tc>
        <w:tc>
          <w:tcPr>
            <w:tcW w:w="6237" w:type="dxa"/>
            <w:gridSpan w:val="5"/>
            <w:vAlign w:val="center"/>
          </w:tcPr>
          <w:p w14:paraId="78D50975"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Number of trainees to benefit from fair/proportionate remuneration and access to social protection.</w:t>
            </w:r>
          </w:p>
          <w:p w14:paraId="1FD8B97A"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Transparency on working conditions, tasks and learning content (trainees benefiting from written agreement and mentorships</w:t>
            </w:r>
            <w:r w:rsidRPr="00783D9B">
              <w:rPr>
                <w:noProof/>
                <w:sz w:val="20"/>
                <w:szCs w:val="20"/>
              </w:rPr>
              <w:t>)</w:t>
            </w:r>
            <w:r w:rsidRPr="00783D9B">
              <w:rPr>
                <w:noProof/>
                <w:sz w:val="18"/>
                <w:szCs w:val="18"/>
              </w:rPr>
              <w:t xml:space="preserve"> </w:t>
            </w:r>
          </w:p>
        </w:tc>
      </w:tr>
      <w:tr w:rsidR="0004624B" w:rsidRPr="00783D9B" w14:paraId="28E9A0A6" w14:textId="77777777" w:rsidTr="006B5671">
        <w:trPr>
          <w:trHeight w:val="806"/>
        </w:trPr>
        <w:tc>
          <w:tcPr>
            <w:tcW w:w="1980" w:type="dxa"/>
            <w:vAlign w:val="center"/>
          </w:tcPr>
          <w:p w14:paraId="1BB6E262" w14:textId="77777777" w:rsidR="0004624B" w:rsidRPr="00783D9B" w:rsidRDefault="0004624B" w:rsidP="006B5671">
            <w:pPr>
              <w:spacing w:after="0"/>
              <w:rPr>
                <w:b/>
                <w:bCs/>
                <w:noProof/>
                <w:sz w:val="20"/>
                <w:szCs w:val="20"/>
              </w:rPr>
            </w:pPr>
            <w:r w:rsidRPr="00783D9B">
              <w:rPr>
                <w:b/>
                <w:bCs/>
                <w:noProof/>
                <w:sz w:val="20"/>
                <w:szCs w:val="20"/>
              </w:rPr>
              <w:t>Option under Area C: measures improving access to traineeships</w:t>
            </w:r>
          </w:p>
        </w:tc>
        <w:tc>
          <w:tcPr>
            <w:tcW w:w="992" w:type="dxa"/>
            <w:vAlign w:val="center"/>
          </w:tcPr>
          <w:p w14:paraId="52177B47"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992" w:type="dxa"/>
            <w:vAlign w:val="center"/>
          </w:tcPr>
          <w:p w14:paraId="69E13D0A" w14:textId="77777777" w:rsidR="0004624B" w:rsidRPr="00783D9B" w:rsidRDefault="0004624B" w:rsidP="006B5671">
            <w:pPr>
              <w:pStyle w:val="ListParagraph"/>
              <w:spacing w:after="0"/>
              <w:ind w:left="363"/>
              <w:jc w:val="left"/>
              <w:rPr>
                <w:b/>
                <w:bCs/>
                <w:noProof/>
                <w:sz w:val="20"/>
                <w:szCs w:val="20"/>
              </w:rPr>
            </w:pPr>
            <w:r w:rsidRPr="00783D9B">
              <w:rPr>
                <w:b/>
                <w:bCs/>
                <w:noProof/>
                <w:sz w:val="20"/>
                <w:szCs w:val="20"/>
              </w:rPr>
              <w:t>C.1</w:t>
            </w:r>
          </w:p>
        </w:tc>
        <w:tc>
          <w:tcPr>
            <w:tcW w:w="1418" w:type="dxa"/>
            <w:vAlign w:val="center"/>
          </w:tcPr>
          <w:p w14:paraId="00EF9835" w14:textId="77777777" w:rsidR="0004624B" w:rsidRPr="00783D9B" w:rsidRDefault="0004624B" w:rsidP="006B5671">
            <w:pPr>
              <w:pStyle w:val="ListParagraph"/>
              <w:spacing w:after="0"/>
              <w:ind w:left="363"/>
              <w:jc w:val="left"/>
              <w:rPr>
                <w:noProof/>
                <w:sz w:val="20"/>
                <w:szCs w:val="20"/>
              </w:rPr>
            </w:pPr>
          </w:p>
        </w:tc>
        <w:tc>
          <w:tcPr>
            <w:tcW w:w="1417" w:type="dxa"/>
          </w:tcPr>
          <w:p w14:paraId="02AEC821" w14:textId="77777777" w:rsidR="0004624B" w:rsidRPr="00783D9B" w:rsidRDefault="0004624B" w:rsidP="006B5671">
            <w:pPr>
              <w:pStyle w:val="ListParagraph"/>
              <w:spacing w:after="0"/>
              <w:ind w:left="363"/>
              <w:jc w:val="left"/>
              <w:rPr>
                <w:noProof/>
                <w:sz w:val="20"/>
                <w:szCs w:val="20"/>
              </w:rPr>
            </w:pPr>
          </w:p>
        </w:tc>
        <w:tc>
          <w:tcPr>
            <w:tcW w:w="1134" w:type="dxa"/>
            <w:vAlign w:val="center"/>
          </w:tcPr>
          <w:p w14:paraId="0640472D" w14:textId="77777777" w:rsidR="0004624B" w:rsidRPr="00783D9B" w:rsidRDefault="0004624B" w:rsidP="006B5671">
            <w:pPr>
              <w:pStyle w:val="ListParagraph"/>
              <w:spacing w:after="0"/>
              <w:ind w:left="363"/>
              <w:jc w:val="left"/>
              <w:rPr>
                <w:noProof/>
                <w:sz w:val="20"/>
                <w:szCs w:val="20"/>
              </w:rPr>
            </w:pPr>
          </w:p>
        </w:tc>
        <w:tc>
          <w:tcPr>
            <w:tcW w:w="1276" w:type="dxa"/>
            <w:vAlign w:val="center"/>
          </w:tcPr>
          <w:p w14:paraId="6AF73643" w14:textId="77777777" w:rsidR="0004624B" w:rsidRPr="00783D9B" w:rsidRDefault="0004624B" w:rsidP="006B5671">
            <w:pPr>
              <w:pStyle w:val="ListParagraph"/>
              <w:spacing w:after="0"/>
              <w:ind w:left="363"/>
              <w:jc w:val="left"/>
              <w:rPr>
                <w:noProof/>
                <w:sz w:val="20"/>
                <w:szCs w:val="20"/>
              </w:rPr>
            </w:pPr>
          </w:p>
        </w:tc>
      </w:tr>
      <w:tr w:rsidR="0004624B" w:rsidRPr="00783D9B" w14:paraId="4134F4D9" w14:textId="77777777" w:rsidTr="006B5671">
        <w:trPr>
          <w:trHeight w:val="232"/>
        </w:trPr>
        <w:tc>
          <w:tcPr>
            <w:tcW w:w="1980" w:type="dxa"/>
            <w:vAlign w:val="center"/>
          </w:tcPr>
          <w:p w14:paraId="25C4C7DD"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992" w:type="dxa"/>
            <w:vAlign w:val="center"/>
          </w:tcPr>
          <w:p w14:paraId="09342EAC" w14:textId="77777777" w:rsidR="0004624B" w:rsidRPr="00783D9B" w:rsidRDefault="0004624B" w:rsidP="006B5671">
            <w:pPr>
              <w:spacing w:after="0"/>
              <w:jc w:val="center"/>
              <w:rPr>
                <w:b/>
                <w:bCs/>
                <w:noProof/>
                <w:sz w:val="20"/>
                <w:szCs w:val="20"/>
              </w:rPr>
            </w:pPr>
          </w:p>
        </w:tc>
        <w:tc>
          <w:tcPr>
            <w:tcW w:w="6237" w:type="dxa"/>
            <w:gridSpan w:val="5"/>
          </w:tcPr>
          <w:p w14:paraId="31EF379B" w14:textId="77777777" w:rsidR="0004624B" w:rsidRPr="00783D9B" w:rsidRDefault="0004624B" w:rsidP="006B5671">
            <w:pPr>
              <w:spacing w:after="0"/>
              <w:jc w:val="left"/>
              <w:rPr>
                <w:i/>
                <w:iCs/>
                <w:noProof/>
                <w:sz w:val="20"/>
                <w:szCs w:val="20"/>
              </w:rPr>
            </w:pPr>
            <w:r w:rsidRPr="00783D9B">
              <w:rPr>
                <w:i/>
                <w:iCs/>
                <w:noProof/>
                <w:sz w:val="20"/>
                <w:szCs w:val="20"/>
              </w:rPr>
              <w:t>SO5. Foster inclusiveness and improve access to traineeship opportunities</w:t>
            </w:r>
          </w:p>
        </w:tc>
      </w:tr>
      <w:tr w:rsidR="0004624B" w:rsidRPr="00783D9B" w14:paraId="2C084849" w14:textId="77777777" w:rsidTr="006B5671">
        <w:trPr>
          <w:trHeight w:val="388"/>
        </w:trPr>
        <w:tc>
          <w:tcPr>
            <w:tcW w:w="1980" w:type="dxa"/>
            <w:vAlign w:val="center"/>
          </w:tcPr>
          <w:p w14:paraId="27A203DF" w14:textId="77777777" w:rsidR="0004624B" w:rsidRPr="00783D9B" w:rsidRDefault="0004624B" w:rsidP="006B5671">
            <w:pPr>
              <w:spacing w:after="0"/>
              <w:rPr>
                <w:b/>
                <w:bCs/>
                <w:noProof/>
                <w:sz w:val="20"/>
                <w:szCs w:val="20"/>
              </w:rPr>
            </w:pPr>
            <w:r w:rsidRPr="00783D9B">
              <w:rPr>
                <w:b/>
                <w:bCs/>
                <w:noProof/>
                <w:sz w:val="20"/>
                <w:szCs w:val="20"/>
              </w:rPr>
              <w:t xml:space="preserve">Effectiveness </w:t>
            </w:r>
          </w:p>
        </w:tc>
        <w:tc>
          <w:tcPr>
            <w:tcW w:w="992" w:type="dxa"/>
            <w:vAlign w:val="center"/>
          </w:tcPr>
          <w:p w14:paraId="0D7B5017" w14:textId="77777777" w:rsidR="0004624B" w:rsidRPr="00783D9B" w:rsidRDefault="0004624B" w:rsidP="006B5671">
            <w:pPr>
              <w:pStyle w:val="ListParagraph"/>
              <w:spacing w:after="0"/>
              <w:ind w:left="363"/>
              <w:rPr>
                <w:b/>
                <w:bCs/>
                <w:noProof/>
                <w:sz w:val="20"/>
                <w:szCs w:val="20"/>
              </w:rPr>
            </w:pPr>
            <w:r w:rsidRPr="00783D9B">
              <w:rPr>
                <w:b/>
                <w:bCs/>
                <w:noProof/>
                <w:sz w:val="20"/>
                <w:szCs w:val="20"/>
              </w:rPr>
              <w:t>0</w:t>
            </w:r>
          </w:p>
        </w:tc>
        <w:tc>
          <w:tcPr>
            <w:tcW w:w="992" w:type="dxa"/>
            <w:vAlign w:val="center"/>
          </w:tcPr>
          <w:p w14:paraId="4EBC402C" w14:textId="77777777" w:rsidR="0004624B" w:rsidRPr="00783D9B" w:rsidRDefault="0004624B" w:rsidP="006B5671">
            <w:pPr>
              <w:pStyle w:val="ListParagraph"/>
              <w:spacing w:after="0"/>
              <w:ind w:left="363"/>
              <w:jc w:val="left"/>
              <w:rPr>
                <w:b/>
                <w:bCs/>
                <w:noProof/>
                <w:sz w:val="20"/>
                <w:szCs w:val="20"/>
              </w:rPr>
            </w:pPr>
            <w:r w:rsidRPr="00783D9B">
              <w:rPr>
                <w:b/>
                <w:bCs/>
                <w:noProof/>
                <w:sz w:val="20"/>
                <w:szCs w:val="20"/>
              </w:rPr>
              <w:t>++</w:t>
            </w:r>
          </w:p>
        </w:tc>
        <w:tc>
          <w:tcPr>
            <w:tcW w:w="1418" w:type="dxa"/>
            <w:vAlign w:val="center"/>
          </w:tcPr>
          <w:p w14:paraId="26F6AC35" w14:textId="77777777" w:rsidR="0004624B" w:rsidRPr="00783D9B" w:rsidRDefault="0004624B" w:rsidP="006B5671">
            <w:pPr>
              <w:pStyle w:val="ListParagraph"/>
              <w:spacing w:after="0"/>
              <w:ind w:left="363"/>
              <w:jc w:val="left"/>
              <w:rPr>
                <w:noProof/>
                <w:sz w:val="20"/>
                <w:szCs w:val="20"/>
              </w:rPr>
            </w:pPr>
          </w:p>
        </w:tc>
        <w:tc>
          <w:tcPr>
            <w:tcW w:w="1417" w:type="dxa"/>
          </w:tcPr>
          <w:p w14:paraId="60392706" w14:textId="77777777" w:rsidR="0004624B" w:rsidRPr="00783D9B" w:rsidRDefault="0004624B" w:rsidP="006B5671">
            <w:pPr>
              <w:pStyle w:val="ListParagraph"/>
              <w:spacing w:after="0"/>
              <w:ind w:left="363"/>
              <w:jc w:val="left"/>
              <w:rPr>
                <w:noProof/>
                <w:sz w:val="20"/>
                <w:szCs w:val="20"/>
              </w:rPr>
            </w:pPr>
          </w:p>
        </w:tc>
        <w:tc>
          <w:tcPr>
            <w:tcW w:w="1134" w:type="dxa"/>
            <w:vAlign w:val="center"/>
          </w:tcPr>
          <w:p w14:paraId="0B9AECBF" w14:textId="77777777" w:rsidR="0004624B" w:rsidRPr="00783D9B" w:rsidRDefault="0004624B" w:rsidP="006B5671">
            <w:pPr>
              <w:pStyle w:val="ListParagraph"/>
              <w:spacing w:after="0"/>
              <w:ind w:left="363"/>
              <w:jc w:val="left"/>
              <w:rPr>
                <w:noProof/>
                <w:sz w:val="20"/>
                <w:szCs w:val="20"/>
              </w:rPr>
            </w:pPr>
          </w:p>
        </w:tc>
        <w:tc>
          <w:tcPr>
            <w:tcW w:w="1276" w:type="dxa"/>
            <w:vAlign w:val="center"/>
          </w:tcPr>
          <w:p w14:paraId="51790D83" w14:textId="77777777" w:rsidR="0004624B" w:rsidRPr="00783D9B" w:rsidRDefault="0004624B" w:rsidP="006B5671">
            <w:pPr>
              <w:pStyle w:val="ListParagraph"/>
              <w:spacing w:after="0"/>
              <w:ind w:left="363"/>
              <w:jc w:val="left"/>
              <w:rPr>
                <w:noProof/>
                <w:sz w:val="20"/>
                <w:szCs w:val="20"/>
              </w:rPr>
            </w:pPr>
          </w:p>
        </w:tc>
      </w:tr>
      <w:tr w:rsidR="0004624B" w:rsidRPr="00783D9B" w14:paraId="515E4F49" w14:textId="77777777" w:rsidTr="006B5671">
        <w:trPr>
          <w:trHeight w:val="715"/>
        </w:trPr>
        <w:tc>
          <w:tcPr>
            <w:tcW w:w="1980" w:type="dxa"/>
            <w:vAlign w:val="center"/>
          </w:tcPr>
          <w:p w14:paraId="54C9EF5C" w14:textId="77777777" w:rsidR="0004624B" w:rsidRPr="00783D9B" w:rsidRDefault="0004624B" w:rsidP="006B5671">
            <w:pPr>
              <w:spacing w:after="0"/>
              <w:rPr>
                <w:b/>
                <w:bCs/>
                <w:noProof/>
                <w:sz w:val="20"/>
                <w:szCs w:val="20"/>
              </w:rPr>
            </w:pPr>
            <w:r w:rsidRPr="00783D9B">
              <w:rPr>
                <w:b/>
                <w:bCs/>
                <w:noProof/>
                <w:sz w:val="20"/>
                <w:szCs w:val="20"/>
              </w:rPr>
              <w:t>Indicators for comparing policy options</w:t>
            </w:r>
          </w:p>
        </w:tc>
        <w:tc>
          <w:tcPr>
            <w:tcW w:w="992" w:type="dxa"/>
            <w:vAlign w:val="center"/>
          </w:tcPr>
          <w:p w14:paraId="61F08A44" w14:textId="77777777" w:rsidR="0004624B" w:rsidRPr="00783D9B" w:rsidRDefault="0004624B" w:rsidP="006B5671">
            <w:pPr>
              <w:spacing w:after="0"/>
              <w:ind w:left="720"/>
              <w:jc w:val="center"/>
              <w:rPr>
                <w:noProof/>
                <w:sz w:val="18"/>
                <w:szCs w:val="18"/>
              </w:rPr>
            </w:pPr>
          </w:p>
        </w:tc>
        <w:tc>
          <w:tcPr>
            <w:tcW w:w="6237" w:type="dxa"/>
            <w:gridSpan w:val="5"/>
            <w:vAlign w:val="center"/>
          </w:tcPr>
          <w:p w14:paraId="63F5377B"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Number of trainees (in particular vulnerable groups) benefiting from increased accessibility to all traineeships, including cross-border and remote/hybrid traineeships</w:t>
            </w:r>
          </w:p>
        </w:tc>
      </w:tr>
      <w:tr w:rsidR="0004624B" w:rsidRPr="00783D9B" w14:paraId="4E7C117A" w14:textId="77777777" w:rsidTr="006B5671">
        <w:trPr>
          <w:trHeight w:val="806"/>
        </w:trPr>
        <w:tc>
          <w:tcPr>
            <w:tcW w:w="1980" w:type="dxa"/>
            <w:vAlign w:val="center"/>
          </w:tcPr>
          <w:p w14:paraId="2A14890D" w14:textId="77777777" w:rsidR="0004624B" w:rsidRPr="00783D9B" w:rsidRDefault="0004624B" w:rsidP="006B5671">
            <w:pPr>
              <w:spacing w:after="0"/>
              <w:rPr>
                <w:b/>
                <w:bCs/>
                <w:noProof/>
                <w:sz w:val="20"/>
                <w:szCs w:val="20"/>
              </w:rPr>
            </w:pPr>
            <w:r w:rsidRPr="00783D9B">
              <w:rPr>
                <w:b/>
                <w:bCs/>
                <w:noProof/>
                <w:sz w:val="20"/>
                <w:szCs w:val="20"/>
              </w:rPr>
              <w:t>Option under Area D: Extending the scope to all traineeships</w:t>
            </w:r>
          </w:p>
        </w:tc>
        <w:tc>
          <w:tcPr>
            <w:tcW w:w="992" w:type="dxa"/>
            <w:vAlign w:val="center"/>
          </w:tcPr>
          <w:p w14:paraId="70DA6FEB"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992" w:type="dxa"/>
            <w:vAlign w:val="center"/>
          </w:tcPr>
          <w:p w14:paraId="07046D0E" w14:textId="77777777" w:rsidR="0004624B" w:rsidRPr="00783D9B" w:rsidRDefault="0004624B" w:rsidP="006B5671">
            <w:pPr>
              <w:pStyle w:val="ListParagraph"/>
              <w:spacing w:after="0"/>
              <w:ind w:left="363"/>
              <w:jc w:val="left"/>
              <w:rPr>
                <w:b/>
                <w:bCs/>
                <w:noProof/>
                <w:sz w:val="20"/>
                <w:szCs w:val="20"/>
              </w:rPr>
            </w:pPr>
            <w:r w:rsidRPr="00783D9B">
              <w:rPr>
                <w:b/>
                <w:bCs/>
                <w:noProof/>
                <w:sz w:val="20"/>
                <w:szCs w:val="20"/>
              </w:rPr>
              <w:t>D1</w:t>
            </w:r>
          </w:p>
        </w:tc>
        <w:tc>
          <w:tcPr>
            <w:tcW w:w="1418" w:type="dxa"/>
            <w:vAlign w:val="center"/>
          </w:tcPr>
          <w:p w14:paraId="4FD86E1A" w14:textId="77777777" w:rsidR="0004624B" w:rsidRPr="00783D9B" w:rsidRDefault="0004624B" w:rsidP="006B5671">
            <w:pPr>
              <w:pStyle w:val="ListParagraph"/>
              <w:spacing w:after="0"/>
              <w:ind w:left="363"/>
              <w:jc w:val="left"/>
              <w:rPr>
                <w:noProof/>
                <w:sz w:val="20"/>
                <w:szCs w:val="20"/>
              </w:rPr>
            </w:pPr>
          </w:p>
        </w:tc>
        <w:tc>
          <w:tcPr>
            <w:tcW w:w="1417" w:type="dxa"/>
          </w:tcPr>
          <w:p w14:paraId="3D04C83E" w14:textId="77777777" w:rsidR="0004624B" w:rsidRPr="00783D9B" w:rsidRDefault="0004624B" w:rsidP="006B5671">
            <w:pPr>
              <w:pStyle w:val="ListParagraph"/>
              <w:spacing w:after="0"/>
              <w:ind w:left="363"/>
              <w:jc w:val="left"/>
              <w:rPr>
                <w:noProof/>
                <w:sz w:val="20"/>
                <w:szCs w:val="20"/>
              </w:rPr>
            </w:pPr>
          </w:p>
        </w:tc>
        <w:tc>
          <w:tcPr>
            <w:tcW w:w="1134" w:type="dxa"/>
            <w:vAlign w:val="center"/>
          </w:tcPr>
          <w:p w14:paraId="7B82C278" w14:textId="77777777" w:rsidR="0004624B" w:rsidRPr="00783D9B" w:rsidRDefault="0004624B" w:rsidP="006B5671">
            <w:pPr>
              <w:pStyle w:val="ListParagraph"/>
              <w:spacing w:after="0"/>
              <w:ind w:left="363"/>
              <w:jc w:val="left"/>
              <w:rPr>
                <w:noProof/>
                <w:sz w:val="20"/>
                <w:szCs w:val="20"/>
              </w:rPr>
            </w:pPr>
          </w:p>
        </w:tc>
        <w:tc>
          <w:tcPr>
            <w:tcW w:w="1276" w:type="dxa"/>
            <w:vAlign w:val="center"/>
          </w:tcPr>
          <w:p w14:paraId="626B6E87" w14:textId="77777777" w:rsidR="0004624B" w:rsidRPr="00783D9B" w:rsidRDefault="0004624B" w:rsidP="006B5671">
            <w:pPr>
              <w:pStyle w:val="ListParagraph"/>
              <w:spacing w:after="0"/>
              <w:ind w:left="363"/>
              <w:jc w:val="left"/>
              <w:rPr>
                <w:noProof/>
                <w:sz w:val="20"/>
                <w:szCs w:val="20"/>
              </w:rPr>
            </w:pPr>
          </w:p>
        </w:tc>
      </w:tr>
      <w:tr w:rsidR="0004624B" w:rsidRPr="00783D9B" w14:paraId="48F30013" w14:textId="77777777" w:rsidTr="006B5671">
        <w:trPr>
          <w:trHeight w:val="528"/>
        </w:trPr>
        <w:tc>
          <w:tcPr>
            <w:tcW w:w="1980" w:type="dxa"/>
            <w:vAlign w:val="center"/>
          </w:tcPr>
          <w:p w14:paraId="08B74665" w14:textId="77777777" w:rsidR="0004624B" w:rsidRPr="00783D9B" w:rsidRDefault="0004624B" w:rsidP="006B5671">
            <w:pPr>
              <w:spacing w:after="0"/>
              <w:rPr>
                <w:b/>
                <w:bCs/>
                <w:noProof/>
                <w:sz w:val="20"/>
                <w:szCs w:val="20"/>
              </w:rPr>
            </w:pPr>
            <w:r w:rsidRPr="00783D9B">
              <w:rPr>
                <w:b/>
                <w:bCs/>
                <w:noProof/>
                <w:sz w:val="20"/>
                <w:szCs w:val="20"/>
              </w:rPr>
              <w:t>Specific objectives</w:t>
            </w:r>
          </w:p>
        </w:tc>
        <w:tc>
          <w:tcPr>
            <w:tcW w:w="992" w:type="dxa"/>
            <w:vAlign w:val="center"/>
          </w:tcPr>
          <w:p w14:paraId="7A1458B2" w14:textId="77777777" w:rsidR="0004624B" w:rsidRPr="00783D9B" w:rsidRDefault="0004624B" w:rsidP="006B5671">
            <w:pPr>
              <w:spacing w:after="0"/>
              <w:ind w:left="79"/>
              <w:jc w:val="center"/>
              <w:rPr>
                <w:noProof/>
                <w:sz w:val="20"/>
                <w:szCs w:val="20"/>
              </w:rPr>
            </w:pPr>
          </w:p>
        </w:tc>
        <w:tc>
          <w:tcPr>
            <w:tcW w:w="6237" w:type="dxa"/>
            <w:gridSpan w:val="5"/>
          </w:tcPr>
          <w:p w14:paraId="799B93DB" w14:textId="77777777" w:rsidR="0004624B" w:rsidRPr="00783D9B" w:rsidRDefault="0004624B" w:rsidP="006B5671">
            <w:pPr>
              <w:spacing w:after="0"/>
              <w:ind w:left="79"/>
              <w:jc w:val="left"/>
              <w:rPr>
                <w:i/>
                <w:iCs/>
                <w:noProof/>
                <w:sz w:val="20"/>
                <w:szCs w:val="20"/>
              </w:rPr>
            </w:pPr>
          </w:p>
          <w:p w14:paraId="608427AD" w14:textId="77777777" w:rsidR="0004624B" w:rsidRPr="00783D9B" w:rsidRDefault="0004624B" w:rsidP="006B5671">
            <w:pPr>
              <w:spacing w:after="0"/>
              <w:ind w:left="79"/>
              <w:jc w:val="left"/>
              <w:rPr>
                <w:i/>
                <w:iCs/>
                <w:noProof/>
                <w:sz w:val="20"/>
                <w:szCs w:val="20"/>
              </w:rPr>
            </w:pPr>
            <w:r w:rsidRPr="00783D9B">
              <w:rPr>
                <w:i/>
                <w:iCs/>
                <w:noProof/>
                <w:sz w:val="20"/>
                <w:szCs w:val="20"/>
              </w:rPr>
              <w:t>All</w:t>
            </w:r>
          </w:p>
        </w:tc>
      </w:tr>
      <w:tr w:rsidR="0004624B" w:rsidRPr="00783D9B" w14:paraId="58305763" w14:textId="77777777" w:rsidTr="006B5671">
        <w:trPr>
          <w:trHeight w:val="528"/>
        </w:trPr>
        <w:tc>
          <w:tcPr>
            <w:tcW w:w="1980" w:type="dxa"/>
            <w:vAlign w:val="center"/>
          </w:tcPr>
          <w:p w14:paraId="2D56A5C8" w14:textId="77777777" w:rsidR="0004624B" w:rsidRPr="00783D9B" w:rsidRDefault="0004624B" w:rsidP="006B5671">
            <w:pPr>
              <w:spacing w:after="0"/>
              <w:rPr>
                <w:b/>
                <w:bCs/>
                <w:noProof/>
                <w:sz w:val="20"/>
                <w:szCs w:val="20"/>
              </w:rPr>
            </w:pPr>
            <w:r w:rsidRPr="00783D9B">
              <w:rPr>
                <w:b/>
                <w:bCs/>
                <w:noProof/>
                <w:sz w:val="20"/>
                <w:szCs w:val="20"/>
              </w:rPr>
              <w:t xml:space="preserve">Effectiveness </w:t>
            </w:r>
          </w:p>
        </w:tc>
        <w:tc>
          <w:tcPr>
            <w:tcW w:w="992" w:type="dxa"/>
            <w:vAlign w:val="center"/>
          </w:tcPr>
          <w:p w14:paraId="7022AB11" w14:textId="77777777" w:rsidR="0004624B" w:rsidRPr="00783D9B" w:rsidRDefault="0004624B" w:rsidP="006B5671">
            <w:pPr>
              <w:spacing w:after="0"/>
              <w:ind w:left="79"/>
              <w:jc w:val="center"/>
              <w:rPr>
                <w:noProof/>
                <w:sz w:val="20"/>
                <w:szCs w:val="20"/>
              </w:rPr>
            </w:pPr>
            <w:r w:rsidRPr="00783D9B">
              <w:rPr>
                <w:noProof/>
                <w:sz w:val="20"/>
                <w:szCs w:val="20"/>
              </w:rPr>
              <w:t>0</w:t>
            </w:r>
          </w:p>
        </w:tc>
        <w:tc>
          <w:tcPr>
            <w:tcW w:w="992" w:type="dxa"/>
            <w:vAlign w:val="center"/>
          </w:tcPr>
          <w:p w14:paraId="7D099AF7" w14:textId="77777777" w:rsidR="0004624B" w:rsidRPr="00783D9B" w:rsidRDefault="0004624B" w:rsidP="006B5671">
            <w:pPr>
              <w:spacing w:after="0"/>
              <w:ind w:left="79"/>
              <w:jc w:val="left"/>
              <w:rPr>
                <w:noProof/>
                <w:sz w:val="20"/>
                <w:szCs w:val="20"/>
              </w:rPr>
            </w:pPr>
            <w:r w:rsidRPr="00783D9B">
              <w:rPr>
                <w:noProof/>
                <w:sz w:val="20"/>
                <w:szCs w:val="20"/>
              </w:rPr>
              <w:t>++</w:t>
            </w:r>
          </w:p>
        </w:tc>
        <w:tc>
          <w:tcPr>
            <w:tcW w:w="1418" w:type="dxa"/>
            <w:vAlign w:val="center"/>
          </w:tcPr>
          <w:p w14:paraId="748AF63B" w14:textId="77777777" w:rsidR="0004624B" w:rsidRPr="00783D9B" w:rsidRDefault="0004624B" w:rsidP="006B5671">
            <w:pPr>
              <w:spacing w:after="0"/>
              <w:ind w:left="79"/>
              <w:jc w:val="left"/>
              <w:rPr>
                <w:noProof/>
                <w:sz w:val="20"/>
                <w:szCs w:val="20"/>
              </w:rPr>
            </w:pPr>
          </w:p>
        </w:tc>
        <w:tc>
          <w:tcPr>
            <w:tcW w:w="1417" w:type="dxa"/>
          </w:tcPr>
          <w:p w14:paraId="1215230F" w14:textId="77777777" w:rsidR="0004624B" w:rsidRPr="00783D9B" w:rsidRDefault="0004624B" w:rsidP="006B5671">
            <w:pPr>
              <w:spacing w:after="0"/>
              <w:ind w:left="79"/>
              <w:jc w:val="left"/>
              <w:rPr>
                <w:noProof/>
                <w:sz w:val="20"/>
                <w:szCs w:val="20"/>
              </w:rPr>
            </w:pPr>
          </w:p>
        </w:tc>
        <w:tc>
          <w:tcPr>
            <w:tcW w:w="1134" w:type="dxa"/>
            <w:vAlign w:val="center"/>
          </w:tcPr>
          <w:p w14:paraId="4FEEA009" w14:textId="77777777" w:rsidR="0004624B" w:rsidRPr="00783D9B" w:rsidRDefault="0004624B" w:rsidP="006B5671">
            <w:pPr>
              <w:spacing w:after="0"/>
              <w:ind w:left="79"/>
              <w:jc w:val="left"/>
              <w:rPr>
                <w:noProof/>
                <w:sz w:val="20"/>
                <w:szCs w:val="20"/>
              </w:rPr>
            </w:pPr>
          </w:p>
        </w:tc>
        <w:tc>
          <w:tcPr>
            <w:tcW w:w="1276" w:type="dxa"/>
            <w:vAlign w:val="center"/>
          </w:tcPr>
          <w:p w14:paraId="107E4BD8" w14:textId="77777777" w:rsidR="0004624B" w:rsidRPr="00783D9B" w:rsidRDefault="0004624B" w:rsidP="006B5671">
            <w:pPr>
              <w:spacing w:after="0"/>
              <w:ind w:left="79"/>
              <w:jc w:val="left"/>
              <w:rPr>
                <w:noProof/>
                <w:sz w:val="20"/>
                <w:szCs w:val="20"/>
              </w:rPr>
            </w:pPr>
          </w:p>
        </w:tc>
      </w:tr>
      <w:tr w:rsidR="0004624B" w:rsidRPr="00783D9B" w14:paraId="11A01C01" w14:textId="77777777" w:rsidTr="006B5671">
        <w:trPr>
          <w:trHeight w:val="806"/>
        </w:trPr>
        <w:tc>
          <w:tcPr>
            <w:tcW w:w="1980" w:type="dxa"/>
            <w:vAlign w:val="center"/>
          </w:tcPr>
          <w:p w14:paraId="51955A77" w14:textId="77777777" w:rsidR="0004624B" w:rsidRPr="00783D9B" w:rsidRDefault="0004624B" w:rsidP="006B5671">
            <w:pPr>
              <w:spacing w:after="0"/>
              <w:rPr>
                <w:b/>
                <w:bCs/>
                <w:noProof/>
                <w:sz w:val="20"/>
                <w:szCs w:val="20"/>
              </w:rPr>
            </w:pPr>
            <w:r w:rsidRPr="00783D9B">
              <w:rPr>
                <w:b/>
                <w:bCs/>
                <w:noProof/>
                <w:sz w:val="20"/>
                <w:szCs w:val="20"/>
              </w:rPr>
              <w:t>Indicators for comparing policy options</w:t>
            </w:r>
          </w:p>
        </w:tc>
        <w:tc>
          <w:tcPr>
            <w:tcW w:w="992" w:type="dxa"/>
            <w:vAlign w:val="center"/>
          </w:tcPr>
          <w:p w14:paraId="69BC577A" w14:textId="77777777" w:rsidR="0004624B" w:rsidRPr="00783D9B" w:rsidRDefault="0004624B" w:rsidP="006B5671">
            <w:pPr>
              <w:spacing w:after="0"/>
              <w:ind w:left="720"/>
              <w:jc w:val="center"/>
              <w:rPr>
                <w:noProof/>
                <w:sz w:val="18"/>
                <w:szCs w:val="18"/>
              </w:rPr>
            </w:pPr>
          </w:p>
        </w:tc>
        <w:tc>
          <w:tcPr>
            <w:tcW w:w="6237" w:type="dxa"/>
            <w:gridSpan w:val="5"/>
            <w:vAlign w:val="center"/>
          </w:tcPr>
          <w:p w14:paraId="7974D1C3"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 xml:space="preserve">Number of trainees benefiting from fair/proportionate remuneration, access to social protection, transparency on working conditions, tasks and learning content, inclusiveness of and access to traineeships </w:t>
            </w:r>
          </w:p>
        </w:tc>
      </w:tr>
      <w:tr w:rsidR="0004624B" w:rsidRPr="00783D9B" w14:paraId="4D5D5F6F" w14:textId="77777777" w:rsidTr="006B5671">
        <w:trPr>
          <w:trHeight w:val="553"/>
        </w:trPr>
        <w:tc>
          <w:tcPr>
            <w:tcW w:w="1980" w:type="dxa"/>
            <w:vAlign w:val="center"/>
          </w:tcPr>
          <w:p w14:paraId="465F1713" w14:textId="77777777" w:rsidR="0004624B" w:rsidRPr="00783D9B" w:rsidRDefault="0004624B" w:rsidP="006B5671">
            <w:pPr>
              <w:spacing w:after="0"/>
              <w:rPr>
                <w:b/>
                <w:bCs/>
                <w:noProof/>
                <w:sz w:val="20"/>
                <w:szCs w:val="20"/>
              </w:rPr>
            </w:pPr>
            <w:r w:rsidRPr="00783D9B">
              <w:rPr>
                <w:b/>
                <w:bCs/>
                <w:noProof/>
                <w:sz w:val="20"/>
                <w:szCs w:val="20"/>
              </w:rPr>
              <w:t>All</w:t>
            </w:r>
          </w:p>
        </w:tc>
        <w:tc>
          <w:tcPr>
            <w:tcW w:w="992" w:type="dxa"/>
            <w:vAlign w:val="center"/>
          </w:tcPr>
          <w:p w14:paraId="4904FD08" w14:textId="77777777" w:rsidR="0004624B" w:rsidRPr="00783D9B" w:rsidRDefault="0004624B" w:rsidP="006B5671">
            <w:pPr>
              <w:spacing w:after="0"/>
              <w:jc w:val="center"/>
              <w:rPr>
                <w:noProof/>
                <w:sz w:val="18"/>
                <w:szCs w:val="18"/>
              </w:rPr>
            </w:pPr>
          </w:p>
        </w:tc>
        <w:tc>
          <w:tcPr>
            <w:tcW w:w="6237" w:type="dxa"/>
            <w:gridSpan w:val="5"/>
            <w:vAlign w:val="center"/>
          </w:tcPr>
          <w:p w14:paraId="5F6C0089"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Expected level of implementation by Member States</w:t>
            </w:r>
          </w:p>
        </w:tc>
      </w:tr>
    </w:tbl>
    <w:p w14:paraId="12231319" w14:textId="77777777" w:rsidR="0004624B" w:rsidRPr="00783D9B" w:rsidRDefault="0004624B" w:rsidP="0004624B">
      <w:pPr>
        <w:rPr>
          <w:noProof/>
          <w:lang w:eastAsia="fr-BE"/>
        </w:rPr>
      </w:pPr>
    </w:p>
    <w:p w14:paraId="66A05D87" w14:textId="77777777" w:rsidR="0004624B" w:rsidRPr="00783D9B" w:rsidRDefault="0004624B" w:rsidP="0004624B">
      <w:pPr>
        <w:pStyle w:val="ListParagraph"/>
        <w:numPr>
          <w:ilvl w:val="0"/>
          <w:numId w:val="14"/>
        </w:numPr>
        <w:rPr>
          <w:b/>
          <w:bCs/>
          <w:noProof/>
        </w:rPr>
      </w:pPr>
      <w:r w:rsidRPr="00783D9B">
        <w:rPr>
          <w:b/>
          <w:bCs/>
          <w:noProof/>
        </w:rPr>
        <w:t xml:space="preserve">Efficiency </w:t>
      </w:r>
    </w:p>
    <w:tbl>
      <w:tblPr>
        <w:tblStyle w:val="TableGrid"/>
        <w:tblW w:w="9209" w:type="dxa"/>
        <w:tblLayout w:type="fixed"/>
        <w:tblLook w:val="04A0" w:firstRow="1" w:lastRow="0" w:firstColumn="1" w:lastColumn="0" w:noHBand="0" w:noVBand="1"/>
      </w:tblPr>
      <w:tblGrid>
        <w:gridCol w:w="2074"/>
        <w:gridCol w:w="1040"/>
        <w:gridCol w:w="850"/>
        <w:gridCol w:w="369"/>
        <w:gridCol w:w="1049"/>
        <w:gridCol w:w="170"/>
        <w:gridCol w:w="1219"/>
        <w:gridCol w:w="28"/>
        <w:gridCol w:w="1134"/>
        <w:gridCol w:w="57"/>
        <w:gridCol w:w="1219"/>
      </w:tblGrid>
      <w:tr w:rsidR="0004624B" w:rsidRPr="00783D9B" w14:paraId="436652B8" w14:textId="77777777" w:rsidTr="006B5671">
        <w:trPr>
          <w:trHeight w:val="300"/>
        </w:trPr>
        <w:tc>
          <w:tcPr>
            <w:tcW w:w="2074" w:type="dxa"/>
          </w:tcPr>
          <w:p w14:paraId="3130EDC5" w14:textId="77777777" w:rsidR="0004624B" w:rsidRPr="00783D9B" w:rsidRDefault="0004624B" w:rsidP="006B5671">
            <w:pPr>
              <w:spacing w:after="0"/>
              <w:rPr>
                <w:b/>
                <w:bCs/>
                <w:noProof/>
                <w:sz w:val="20"/>
                <w:szCs w:val="20"/>
              </w:rPr>
            </w:pPr>
            <w:r w:rsidRPr="00783D9B">
              <w:rPr>
                <w:b/>
                <w:bCs/>
                <w:noProof/>
                <w:sz w:val="20"/>
                <w:szCs w:val="20"/>
              </w:rPr>
              <w:t>Options under Area A: Addressing</w:t>
            </w:r>
            <w:r w:rsidRPr="00783D9B" w:rsidDel="002F2B26">
              <w:rPr>
                <w:b/>
                <w:bCs/>
                <w:noProof/>
                <w:sz w:val="20"/>
                <w:szCs w:val="20"/>
              </w:rPr>
              <w:t xml:space="preserve"> </w:t>
            </w:r>
            <w:r w:rsidRPr="00783D9B">
              <w:rPr>
                <w:b/>
                <w:bCs/>
                <w:noProof/>
                <w:sz w:val="20"/>
                <w:szCs w:val="20"/>
              </w:rPr>
              <w:t xml:space="preserve">the problematic use of traineeships  </w:t>
            </w:r>
          </w:p>
        </w:tc>
        <w:tc>
          <w:tcPr>
            <w:tcW w:w="1040" w:type="dxa"/>
            <w:vAlign w:val="center"/>
          </w:tcPr>
          <w:p w14:paraId="3D1E5D5B"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850" w:type="dxa"/>
            <w:vAlign w:val="center"/>
          </w:tcPr>
          <w:p w14:paraId="50F04E24" w14:textId="77777777" w:rsidR="0004624B" w:rsidRPr="00783D9B" w:rsidRDefault="0004624B" w:rsidP="006B5671">
            <w:pPr>
              <w:spacing w:after="0"/>
              <w:jc w:val="center"/>
              <w:rPr>
                <w:b/>
                <w:bCs/>
                <w:noProof/>
                <w:sz w:val="20"/>
                <w:szCs w:val="20"/>
              </w:rPr>
            </w:pPr>
            <w:r w:rsidRPr="00783D9B">
              <w:rPr>
                <w:b/>
                <w:bCs/>
                <w:noProof/>
                <w:sz w:val="20"/>
                <w:szCs w:val="20"/>
              </w:rPr>
              <w:t>A1.1</w:t>
            </w:r>
          </w:p>
        </w:tc>
        <w:tc>
          <w:tcPr>
            <w:tcW w:w="1418" w:type="dxa"/>
            <w:gridSpan w:val="2"/>
            <w:vAlign w:val="center"/>
          </w:tcPr>
          <w:p w14:paraId="2DF28C01" w14:textId="77777777" w:rsidR="0004624B" w:rsidRPr="00783D9B" w:rsidRDefault="0004624B" w:rsidP="006B5671">
            <w:pPr>
              <w:spacing w:after="0"/>
              <w:jc w:val="center"/>
              <w:rPr>
                <w:b/>
                <w:bCs/>
                <w:noProof/>
                <w:sz w:val="20"/>
                <w:szCs w:val="20"/>
              </w:rPr>
            </w:pPr>
            <w:r w:rsidRPr="00783D9B">
              <w:rPr>
                <w:b/>
                <w:bCs/>
                <w:noProof/>
                <w:sz w:val="20"/>
                <w:szCs w:val="20"/>
              </w:rPr>
              <w:t>A1.2</w:t>
            </w:r>
          </w:p>
        </w:tc>
        <w:tc>
          <w:tcPr>
            <w:tcW w:w="1417" w:type="dxa"/>
            <w:gridSpan w:val="3"/>
            <w:vAlign w:val="center"/>
          </w:tcPr>
          <w:p w14:paraId="4CF1BC6F" w14:textId="77777777" w:rsidR="0004624B" w:rsidRPr="00783D9B" w:rsidRDefault="0004624B" w:rsidP="006B5671">
            <w:pPr>
              <w:spacing w:after="0"/>
              <w:jc w:val="center"/>
              <w:rPr>
                <w:b/>
                <w:bCs/>
                <w:noProof/>
                <w:sz w:val="20"/>
                <w:szCs w:val="20"/>
              </w:rPr>
            </w:pPr>
            <w:r w:rsidRPr="00783D9B">
              <w:rPr>
                <w:b/>
                <w:bCs/>
                <w:noProof/>
                <w:sz w:val="20"/>
                <w:szCs w:val="20"/>
              </w:rPr>
              <w:t>A1.3</w:t>
            </w:r>
          </w:p>
        </w:tc>
        <w:tc>
          <w:tcPr>
            <w:tcW w:w="1134" w:type="dxa"/>
            <w:vAlign w:val="center"/>
          </w:tcPr>
          <w:p w14:paraId="70D6BF65" w14:textId="77777777" w:rsidR="0004624B" w:rsidRPr="00783D9B" w:rsidRDefault="0004624B" w:rsidP="006B5671">
            <w:pPr>
              <w:spacing w:after="0"/>
              <w:jc w:val="center"/>
              <w:rPr>
                <w:b/>
                <w:bCs/>
                <w:noProof/>
                <w:sz w:val="20"/>
                <w:szCs w:val="20"/>
              </w:rPr>
            </w:pPr>
            <w:r w:rsidRPr="00783D9B" w:rsidDel="00847C5E">
              <w:rPr>
                <w:b/>
                <w:bCs/>
                <w:noProof/>
                <w:sz w:val="20"/>
                <w:szCs w:val="20"/>
              </w:rPr>
              <w:t>A2.1</w:t>
            </w:r>
          </w:p>
        </w:tc>
        <w:tc>
          <w:tcPr>
            <w:tcW w:w="1276" w:type="dxa"/>
            <w:gridSpan w:val="2"/>
            <w:vAlign w:val="center"/>
          </w:tcPr>
          <w:p w14:paraId="7979740F" w14:textId="77777777" w:rsidR="0004624B" w:rsidRPr="00783D9B" w:rsidRDefault="0004624B" w:rsidP="006B5671">
            <w:pPr>
              <w:spacing w:after="0"/>
              <w:jc w:val="center"/>
              <w:rPr>
                <w:b/>
                <w:bCs/>
                <w:noProof/>
                <w:sz w:val="20"/>
                <w:szCs w:val="20"/>
              </w:rPr>
            </w:pPr>
            <w:r w:rsidRPr="00783D9B" w:rsidDel="00847C5E">
              <w:rPr>
                <w:b/>
                <w:bCs/>
                <w:noProof/>
                <w:sz w:val="20"/>
                <w:szCs w:val="20"/>
              </w:rPr>
              <w:t>A2.2</w:t>
            </w:r>
          </w:p>
        </w:tc>
      </w:tr>
      <w:tr w:rsidR="0004624B" w:rsidRPr="00783D9B" w14:paraId="3330A120" w14:textId="77777777" w:rsidTr="006B5671">
        <w:trPr>
          <w:trHeight w:val="300"/>
        </w:trPr>
        <w:tc>
          <w:tcPr>
            <w:tcW w:w="2074" w:type="dxa"/>
          </w:tcPr>
          <w:p w14:paraId="47802CA4"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1040" w:type="dxa"/>
            <w:vAlign w:val="center"/>
          </w:tcPr>
          <w:p w14:paraId="1B3D7A94" w14:textId="77777777" w:rsidR="0004624B" w:rsidRPr="00783D9B" w:rsidRDefault="0004624B" w:rsidP="006B5671">
            <w:pPr>
              <w:spacing w:after="0"/>
              <w:jc w:val="center"/>
              <w:rPr>
                <w:b/>
                <w:bCs/>
                <w:noProof/>
                <w:sz w:val="20"/>
                <w:szCs w:val="20"/>
              </w:rPr>
            </w:pPr>
          </w:p>
        </w:tc>
        <w:tc>
          <w:tcPr>
            <w:tcW w:w="3685" w:type="dxa"/>
            <w:gridSpan w:val="6"/>
            <w:vAlign w:val="center"/>
          </w:tcPr>
          <w:p w14:paraId="209441EE" w14:textId="77777777" w:rsidR="0004624B" w:rsidRPr="00783D9B" w:rsidRDefault="0004624B" w:rsidP="006B5671">
            <w:pPr>
              <w:spacing w:after="0"/>
              <w:jc w:val="center"/>
              <w:rPr>
                <w:b/>
                <w:bCs/>
                <w:noProof/>
                <w:sz w:val="20"/>
                <w:szCs w:val="20"/>
              </w:rPr>
            </w:pPr>
            <w:r w:rsidRPr="00783D9B">
              <w:rPr>
                <w:i/>
                <w:noProof/>
                <w:sz w:val="20"/>
                <w:szCs w:val="20"/>
              </w:rPr>
              <w:t>SO1: Facilitate and strengthen enforcement of applicable legislation and support trainees in accessing their rights</w:t>
            </w:r>
          </w:p>
        </w:tc>
        <w:tc>
          <w:tcPr>
            <w:tcW w:w="2410" w:type="dxa"/>
            <w:gridSpan w:val="3"/>
            <w:vAlign w:val="center"/>
          </w:tcPr>
          <w:p w14:paraId="72B209D8" w14:textId="77777777" w:rsidR="0004624B" w:rsidRPr="00783D9B" w:rsidDel="00847C5E" w:rsidRDefault="0004624B" w:rsidP="006B5671">
            <w:pPr>
              <w:spacing w:after="0"/>
              <w:jc w:val="center"/>
              <w:rPr>
                <w:b/>
                <w:bCs/>
                <w:noProof/>
                <w:sz w:val="20"/>
                <w:szCs w:val="20"/>
              </w:rPr>
            </w:pPr>
            <w:r w:rsidRPr="00783D9B">
              <w:rPr>
                <w:i/>
                <w:noProof/>
                <w:sz w:val="20"/>
                <w:szCs w:val="20"/>
              </w:rPr>
              <w:t>SO2: Facilitate prevention of problematic use of traineeships</w:t>
            </w:r>
          </w:p>
        </w:tc>
      </w:tr>
      <w:tr w:rsidR="0004624B" w:rsidRPr="00783D9B" w14:paraId="733FFB64" w14:textId="77777777" w:rsidTr="006B5671">
        <w:trPr>
          <w:trHeight w:val="316"/>
        </w:trPr>
        <w:tc>
          <w:tcPr>
            <w:tcW w:w="2074" w:type="dxa"/>
            <w:vAlign w:val="center"/>
          </w:tcPr>
          <w:p w14:paraId="6BA213A0" w14:textId="77777777" w:rsidR="0004624B" w:rsidRPr="00783D9B" w:rsidRDefault="0004624B" w:rsidP="006B5671">
            <w:pPr>
              <w:spacing w:after="0"/>
              <w:rPr>
                <w:noProof/>
                <w:sz w:val="20"/>
                <w:szCs w:val="20"/>
              </w:rPr>
            </w:pPr>
            <w:r w:rsidRPr="00783D9B">
              <w:rPr>
                <w:b/>
                <w:bCs/>
                <w:noProof/>
                <w:sz w:val="20"/>
                <w:szCs w:val="20"/>
              </w:rPr>
              <w:t>Efficiency</w:t>
            </w:r>
          </w:p>
        </w:tc>
        <w:tc>
          <w:tcPr>
            <w:tcW w:w="1040" w:type="dxa"/>
            <w:vAlign w:val="center"/>
          </w:tcPr>
          <w:p w14:paraId="43D7DA82" w14:textId="77777777" w:rsidR="0004624B" w:rsidRPr="00783D9B" w:rsidRDefault="0004624B" w:rsidP="006B5671">
            <w:pPr>
              <w:spacing w:after="0"/>
              <w:jc w:val="center"/>
              <w:rPr>
                <w:noProof/>
                <w:sz w:val="20"/>
                <w:szCs w:val="20"/>
              </w:rPr>
            </w:pPr>
            <w:r w:rsidRPr="00783D9B">
              <w:rPr>
                <w:b/>
                <w:bCs/>
                <w:noProof/>
                <w:sz w:val="20"/>
                <w:szCs w:val="20"/>
              </w:rPr>
              <w:t>0</w:t>
            </w:r>
          </w:p>
        </w:tc>
        <w:tc>
          <w:tcPr>
            <w:tcW w:w="850" w:type="dxa"/>
            <w:vAlign w:val="center"/>
          </w:tcPr>
          <w:p w14:paraId="4AE690F5"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1418" w:type="dxa"/>
            <w:gridSpan w:val="2"/>
            <w:vAlign w:val="center"/>
          </w:tcPr>
          <w:p w14:paraId="0A53D7C8"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417" w:type="dxa"/>
            <w:gridSpan w:val="3"/>
            <w:vAlign w:val="center"/>
          </w:tcPr>
          <w:p w14:paraId="4D89BFCA" w14:textId="77777777" w:rsidR="0004624B" w:rsidRPr="00783D9B" w:rsidRDefault="0004624B" w:rsidP="006B5671">
            <w:pPr>
              <w:spacing w:after="0"/>
              <w:jc w:val="center"/>
              <w:rPr>
                <w:noProof/>
                <w:color w:val="000000"/>
                <w:sz w:val="18"/>
                <w:szCs w:val="18"/>
              </w:rPr>
            </w:pPr>
            <w:r w:rsidRPr="00783D9B">
              <w:rPr>
                <w:noProof/>
                <w:color w:val="000000"/>
                <w:sz w:val="18"/>
                <w:szCs w:val="18"/>
              </w:rPr>
              <w:t>+/++</w:t>
            </w:r>
          </w:p>
        </w:tc>
        <w:tc>
          <w:tcPr>
            <w:tcW w:w="1134" w:type="dxa"/>
            <w:vAlign w:val="center"/>
          </w:tcPr>
          <w:p w14:paraId="388F81B3" w14:textId="77777777" w:rsidR="0004624B" w:rsidRPr="00783D9B" w:rsidDel="00847C5E" w:rsidRDefault="0004624B" w:rsidP="006B5671">
            <w:pPr>
              <w:spacing w:after="0"/>
              <w:jc w:val="center"/>
              <w:rPr>
                <w:noProof/>
                <w:sz w:val="20"/>
                <w:szCs w:val="20"/>
              </w:rPr>
            </w:pPr>
            <w:r w:rsidRPr="00783D9B">
              <w:rPr>
                <w:noProof/>
                <w:color w:val="000000"/>
                <w:sz w:val="18"/>
                <w:szCs w:val="18"/>
              </w:rPr>
              <w:t>0</w:t>
            </w:r>
          </w:p>
        </w:tc>
        <w:tc>
          <w:tcPr>
            <w:tcW w:w="1276" w:type="dxa"/>
            <w:gridSpan w:val="2"/>
            <w:vAlign w:val="center"/>
          </w:tcPr>
          <w:p w14:paraId="746F7748" w14:textId="77777777" w:rsidR="0004624B" w:rsidRPr="00783D9B" w:rsidDel="00847C5E" w:rsidRDefault="0004624B" w:rsidP="006B5671">
            <w:pPr>
              <w:spacing w:after="0"/>
              <w:jc w:val="center"/>
              <w:rPr>
                <w:noProof/>
                <w:sz w:val="20"/>
                <w:szCs w:val="20"/>
              </w:rPr>
            </w:pPr>
            <w:r w:rsidRPr="00783D9B">
              <w:rPr>
                <w:noProof/>
                <w:color w:val="000000"/>
                <w:sz w:val="18"/>
                <w:szCs w:val="18"/>
              </w:rPr>
              <w:t>0</w:t>
            </w:r>
          </w:p>
        </w:tc>
      </w:tr>
      <w:tr w:rsidR="0004624B" w:rsidRPr="00783D9B" w14:paraId="1508A740" w14:textId="77777777" w:rsidTr="006B5671">
        <w:trPr>
          <w:trHeight w:val="531"/>
        </w:trPr>
        <w:tc>
          <w:tcPr>
            <w:tcW w:w="2074" w:type="dxa"/>
            <w:vAlign w:val="center"/>
          </w:tcPr>
          <w:p w14:paraId="789C1D71" w14:textId="77777777" w:rsidR="0004624B" w:rsidRPr="00783D9B" w:rsidRDefault="0004624B" w:rsidP="006B5671">
            <w:pPr>
              <w:spacing w:after="0"/>
              <w:rPr>
                <w:b/>
                <w:noProof/>
                <w:sz w:val="20"/>
              </w:rPr>
            </w:pPr>
            <w:r w:rsidRPr="00783D9B">
              <w:rPr>
                <w:b/>
                <w:bCs/>
                <w:noProof/>
                <w:sz w:val="20"/>
                <w:szCs w:val="20"/>
              </w:rPr>
              <w:t>Indicators for comparing policy options</w:t>
            </w:r>
          </w:p>
        </w:tc>
        <w:tc>
          <w:tcPr>
            <w:tcW w:w="1040" w:type="dxa"/>
            <w:vAlign w:val="center"/>
          </w:tcPr>
          <w:p w14:paraId="18226A78" w14:textId="77777777" w:rsidR="0004624B" w:rsidRPr="00783D9B" w:rsidRDefault="0004624B" w:rsidP="006B5671">
            <w:pPr>
              <w:spacing w:after="0"/>
              <w:jc w:val="center"/>
              <w:rPr>
                <w:noProof/>
                <w:sz w:val="20"/>
                <w:szCs w:val="20"/>
              </w:rPr>
            </w:pPr>
          </w:p>
        </w:tc>
        <w:tc>
          <w:tcPr>
            <w:tcW w:w="6095" w:type="dxa"/>
            <w:gridSpan w:val="9"/>
            <w:vAlign w:val="center"/>
          </w:tcPr>
          <w:p w14:paraId="7B5B3F27"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Fulfilment of objectives in view of the following costs</w:t>
            </w:r>
          </w:p>
          <w:p w14:paraId="7692B8E5"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 xml:space="preserve">Compliance  costs on employers/traineeship providers </w:t>
            </w:r>
          </w:p>
          <w:p w14:paraId="75CC2199"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Enforcement costs on public authorities</w:t>
            </w:r>
          </w:p>
          <w:p w14:paraId="3331E6E4"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 xml:space="preserve">Adjustment costs for employers/traineeship providers for more frequent recruitment </w:t>
            </w:r>
          </w:p>
          <w:p w14:paraId="1C73797E"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Revenue to public sector (fines)</w:t>
            </w:r>
          </w:p>
        </w:tc>
      </w:tr>
      <w:tr w:rsidR="0004624B" w:rsidRPr="00783D9B" w14:paraId="01BF1A70" w14:textId="77777777" w:rsidTr="006B5671">
        <w:trPr>
          <w:trHeight w:val="300"/>
        </w:trPr>
        <w:tc>
          <w:tcPr>
            <w:tcW w:w="2074" w:type="dxa"/>
            <w:vAlign w:val="center"/>
          </w:tcPr>
          <w:p w14:paraId="0804F8E0" w14:textId="77777777" w:rsidR="0004624B" w:rsidRPr="00783D9B" w:rsidRDefault="0004624B" w:rsidP="006B5671">
            <w:pPr>
              <w:spacing w:after="0"/>
              <w:jc w:val="left"/>
              <w:rPr>
                <w:b/>
                <w:bCs/>
                <w:noProof/>
                <w:sz w:val="20"/>
                <w:szCs w:val="20"/>
              </w:rPr>
            </w:pPr>
            <w:r w:rsidRPr="00783D9B">
              <w:rPr>
                <w:b/>
                <w:bCs/>
                <w:noProof/>
                <w:sz w:val="20"/>
                <w:szCs w:val="20"/>
              </w:rPr>
              <w:t>Options under Area B: Addressing the poor quality of traineeships</w:t>
            </w:r>
          </w:p>
        </w:tc>
        <w:tc>
          <w:tcPr>
            <w:tcW w:w="1040" w:type="dxa"/>
            <w:vAlign w:val="center"/>
          </w:tcPr>
          <w:p w14:paraId="41CC6CD0"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850" w:type="dxa"/>
            <w:vAlign w:val="center"/>
          </w:tcPr>
          <w:p w14:paraId="5A772D52" w14:textId="77777777" w:rsidR="0004624B" w:rsidRPr="00783D9B" w:rsidRDefault="0004624B" w:rsidP="006B5671">
            <w:pPr>
              <w:spacing w:after="0"/>
              <w:jc w:val="center"/>
              <w:rPr>
                <w:noProof/>
                <w:sz w:val="20"/>
                <w:szCs w:val="20"/>
              </w:rPr>
            </w:pPr>
            <w:r w:rsidRPr="00783D9B">
              <w:rPr>
                <w:b/>
                <w:bCs/>
                <w:noProof/>
                <w:sz w:val="20"/>
                <w:szCs w:val="20"/>
              </w:rPr>
              <w:t>B1.1</w:t>
            </w:r>
          </w:p>
        </w:tc>
        <w:tc>
          <w:tcPr>
            <w:tcW w:w="1418" w:type="dxa"/>
            <w:gridSpan w:val="2"/>
            <w:vAlign w:val="center"/>
          </w:tcPr>
          <w:p w14:paraId="291280C0" w14:textId="77777777" w:rsidR="0004624B" w:rsidRPr="00783D9B" w:rsidRDefault="0004624B" w:rsidP="006B5671">
            <w:pPr>
              <w:spacing w:after="0"/>
              <w:jc w:val="center"/>
              <w:rPr>
                <w:noProof/>
                <w:sz w:val="20"/>
                <w:szCs w:val="20"/>
              </w:rPr>
            </w:pPr>
            <w:r w:rsidRPr="00783D9B">
              <w:rPr>
                <w:b/>
                <w:bCs/>
                <w:noProof/>
                <w:sz w:val="20"/>
                <w:szCs w:val="20"/>
              </w:rPr>
              <w:t>B1.2</w:t>
            </w:r>
          </w:p>
        </w:tc>
        <w:tc>
          <w:tcPr>
            <w:tcW w:w="1417" w:type="dxa"/>
            <w:gridSpan w:val="3"/>
            <w:vAlign w:val="center"/>
          </w:tcPr>
          <w:p w14:paraId="45E2170C" w14:textId="77777777" w:rsidR="0004624B" w:rsidRPr="00783D9B" w:rsidRDefault="0004624B" w:rsidP="006B5671">
            <w:pPr>
              <w:spacing w:after="0"/>
              <w:jc w:val="center"/>
              <w:rPr>
                <w:b/>
                <w:bCs/>
                <w:noProof/>
                <w:sz w:val="20"/>
                <w:szCs w:val="20"/>
              </w:rPr>
            </w:pPr>
            <w:r w:rsidRPr="00783D9B">
              <w:rPr>
                <w:b/>
                <w:bCs/>
                <w:noProof/>
                <w:sz w:val="20"/>
                <w:szCs w:val="20"/>
              </w:rPr>
              <w:t>B1.3</w:t>
            </w:r>
          </w:p>
        </w:tc>
        <w:tc>
          <w:tcPr>
            <w:tcW w:w="1134" w:type="dxa"/>
            <w:vAlign w:val="center"/>
          </w:tcPr>
          <w:p w14:paraId="0D9B0446" w14:textId="77777777" w:rsidR="0004624B" w:rsidRPr="00783D9B" w:rsidRDefault="0004624B" w:rsidP="006B5671">
            <w:pPr>
              <w:spacing w:after="0"/>
              <w:jc w:val="center"/>
              <w:rPr>
                <w:noProof/>
                <w:sz w:val="20"/>
                <w:szCs w:val="20"/>
              </w:rPr>
            </w:pPr>
            <w:r w:rsidRPr="00783D9B">
              <w:rPr>
                <w:b/>
                <w:bCs/>
                <w:noProof/>
                <w:sz w:val="20"/>
                <w:szCs w:val="20"/>
              </w:rPr>
              <w:t>B2.1</w:t>
            </w:r>
          </w:p>
        </w:tc>
        <w:tc>
          <w:tcPr>
            <w:tcW w:w="1276" w:type="dxa"/>
            <w:gridSpan w:val="2"/>
            <w:vAlign w:val="center"/>
          </w:tcPr>
          <w:p w14:paraId="0EFFADE6" w14:textId="77777777" w:rsidR="0004624B" w:rsidRPr="00783D9B" w:rsidRDefault="0004624B" w:rsidP="006B5671">
            <w:pPr>
              <w:spacing w:after="0"/>
              <w:jc w:val="center"/>
              <w:rPr>
                <w:noProof/>
                <w:sz w:val="20"/>
                <w:szCs w:val="20"/>
              </w:rPr>
            </w:pPr>
            <w:r w:rsidRPr="00783D9B">
              <w:rPr>
                <w:b/>
                <w:bCs/>
                <w:noProof/>
                <w:sz w:val="20"/>
                <w:szCs w:val="20"/>
              </w:rPr>
              <w:t>B2.2</w:t>
            </w:r>
          </w:p>
        </w:tc>
      </w:tr>
      <w:tr w:rsidR="0004624B" w:rsidRPr="00783D9B" w14:paraId="5579B1DF" w14:textId="77777777" w:rsidTr="006B5671">
        <w:trPr>
          <w:trHeight w:val="300"/>
        </w:trPr>
        <w:tc>
          <w:tcPr>
            <w:tcW w:w="2074" w:type="dxa"/>
            <w:vAlign w:val="center"/>
          </w:tcPr>
          <w:p w14:paraId="1B65F1EA"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1040" w:type="dxa"/>
            <w:vAlign w:val="center"/>
          </w:tcPr>
          <w:p w14:paraId="30FE4C78" w14:textId="77777777" w:rsidR="0004624B" w:rsidRPr="00783D9B" w:rsidRDefault="0004624B" w:rsidP="006B5671">
            <w:pPr>
              <w:spacing w:after="0"/>
              <w:jc w:val="center"/>
              <w:rPr>
                <w:b/>
                <w:bCs/>
                <w:noProof/>
                <w:sz w:val="20"/>
                <w:szCs w:val="20"/>
              </w:rPr>
            </w:pPr>
          </w:p>
        </w:tc>
        <w:tc>
          <w:tcPr>
            <w:tcW w:w="3685" w:type="dxa"/>
            <w:gridSpan w:val="6"/>
            <w:vAlign w:val="center"/>
          </w:tcPr>
          <w:p w14:paraId="26C85363" w14:textId="77777777" w:rsidR="0004624B" w:rsidRPr="00783D9B" w:rsidRDefault="0004624B" w:rsidP="006B5671">
            <w:pPr>
              <w:spacing w:after="0"/>
              <w:jc w:val="center"/>
              <w:rPr>
                <w:b/>
                <w:bCs/>
                <w:noProof/>
                <w:sz w:val="20"/>
                <w:szCs w:val="20"/>
              </w:rPr>
            </w:pPr>
            <w:r w:rsidRPr="00783D9B">
              <w:rPr>
                <w:i/>
                <w:iCs/>
                <w:noProof/>
                <w:sz w:val="20"/>
                <w:szCs w:val="20"/>
              </w:rPr>
              <w:t>SO</w:t>
            </w:r>
            <w:r w:rsidRPr="00783D9B">
              <w:rPr>
                <w:rFonts w:eastAsiaTheme="minorHAnsi"/>
                <w:i/>
                <w:noProof/>
                <w:sz w:val="20"/>
                <w:szCs w:val="20"/>
              </w:rPr>
              <w:t>3.</w:t>
            </w:r>
            <w:r w:rsidRPr="00783D9B">
              <w:rPr>
                <w:i/>
                <w:iCs/>
                <w:noProof/>
                <w:sz w:val="20"/>
                <w:szCs w:val="20"/>
              </w:rPr>
              <w:t xml:space="preserve"> </w:t>
            </w:r>
            <w:r w:rsidRPr="00783D9B">
              <w:rPr>
                <w:rFonts w:eastAsiaTheme="minorHAnsi"/>
                <w:i/>
                <w:noProof/>
                <w:sz w:val="20"/>
                <w:szCs w:val="20"/>
              </w:rPr>
              <w:t>Support fair working conditions for traineeships, including remuneration and access to social protection</w:t>
            </w:r>
          </w:p>
        </w:tc>
        <w:tc>
          <w:tcPr>
            <w:tcW w:w="2410" w:type="dxa"/>
            <w:gridSpan w:val="3"/>
            <w:vAlign w:val="center"/>
          </w:tcPr>
          <w:p w14:paraId="6E33D4DA" w14:textId="77777777" w:rsidR="0004624B" w:rsidRPr="00783D9B" w:rsidRDefault="0004624B" w:rsidP="006B5671">
            <w:pPr>
              <w:spacing w:after="0"/>
              <w:jc w:val="center"/>
              <w:rPr>
                <w:b/>
                <w:bCs/>
                <w:noProof/>
                <w:sz w:val="20"/>
                <w:szCs w:val="20"/>
              </w:rPr>
            </w:pPr>
            <w:r w:rsidRPr="00783D9B">
              <w:rPr>
                <w:i/>
                <w:iCs/>
                <w:noProof/>
                <w:sz w:val="20"/>
                <w:szCs w:val="20"/>
              </w:rPr>
              <w:t>SO4: Improve the learning component of traineeships</w:t>
            </w:r>
          </w:p>
        </w:tc>
      </w:tr>
      <w:tr w:rsidR="0004624B" w:rsidRPr="00783D9B" w14:paraId="53FFC2E6" w14:textId="77777777" w:rsidTr="006B5671">
        <w:trPr>
          <w:trHeight w:val="300"/>
        </w:trPr>
        <w:tc>
          <w:tcPr>
            <w:tcW w:w="2074" w:type="dxa"/>
            <w:vAlign w:val="center"/>
          </w:tcPr>
          <w:p w14:paraId="38A98976" w14:textId="77777777" w:rsidR="0004624B" w:rsidRPr="00783D9B" w:rsidRDefault="0004624B" w:rsidP="006B5671">
            <w:pPr>
              <w:spacing w:after="0"/>
              <w:jc w:val="left"/>
              <w:rPr>
                <w:noProof/>
                <w:sz w:val="20"/>
                <w:szCs w:val="20"/>
              </w:rPr>
            </w:pPr>
            <w:r w:rsidRPr="00783D9B">
              <w:rPr>
                <w:b/>
                <w:bCs/>
                <w:noProof/>
                <w:sz w:val="20"/>
                <w:szCs w:val="20"/>
              </w:rPr>
              <w:t>Efficiency</w:t>
            </w:r>
          </w:p>
        </w:tc>
        <w:tc>
          <w:tcPr>
            <w:tcW w:w="1040" w:type="dxa"/>
            <w:vAlign w:val="center"/>
          </w:tcPr>
          <w:p w14:paraId="5B0B385A" w14:textId="77777777" w:rsidR="0004624B" w:rsidRPr="00783D9B" w:rsidRDefault="0004624B" w:rsidP="006B5671">
            <w:pPr>
              <w:spacing w:after="0"/>
              <w:jc w:val="center"/>
              <w:rPr>
                <w:noProof/>
                <w:sz w:val="20"/>
                <w:szCs w:val="20"/>
              </w:rPr>
            </w:pPr>
            <w:r w:rsidRPr="00783D9B">
              <w:rPr>
                <w:b/>
                <w:bCs/>
                <w:noProof/>
                <w:sz w:val="20"/>
                <w:szCs w:val="20"/>
              </w:rPr>
              <w:t>0</w:t>
            </w:r>
          </w:p>
        </w:tc>
        <w:tc>
          <w:tcPr>
            <w:tcW w:w="850" w:type="dxa"/>
            <w:vAlign w:val="center"/>
          </w:tcPr>
          <w:p w14:paraId="587DAF48"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1418" w:type="dxa"/>
            <w:gridSpan w:val="2"/>
            <w:vAlign w:val="center"/>
          </w:tcPr>
          <w:p w14:paraId="68BA4E25"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1417" w:type="dxa"/>
            <w:gridSpan w:val="3"/>
            <w:vAlign w:val="center"/>
          </w:tcPr>
          <w:p w14:paraId="4E54DE59" w14:textId="77777777" w:rsidR="0004624B" w:rsidRPr="00783D9B" w:rsidRDefault="0004624B" w:rsidP="006B5671">
            <w:pPr>
              <w:spacing w:after="0"/>
              <w:jc w:val="center"/>
              <w:rPr>
                <w:noProof/>
                <w:color w:val="000000"/>
                <w:sz w:val="18"/>
                <w:szCs w:val="18"/>
              </w:rPr>
            </w:pPr>
            <w:r w:rsidRPr="00783D9B">
              <w:rPr>
                <w:noProof/>
                <w:color w:val="000000"/>
                <w:sz w:val="18"/>
                <w:szCs w:val="18"/>
              </w:rPr>
              <w:t>0</w:t>
            </w:r>
          </w:p>
        </w:tc>
        <w:tc>
          <w:tcPr>
            <w:tcW w:w="1134" w:type="dxa"/>
            <w:vAlign w:val="center"/>
          </w:tcPr>
          <w:p w14:paraId="28E2CE4E"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1276" w:type="dxa"/>
            <w:gridSpan w:val="2"/>
            <w:vAlign w:val="center"/>
          </w:tcPr>
          <w:p w14:paraId="2011553D" w14:textId="77777777" w:rsidR="0004624B" w:rsidRPr="00783D9B" w:rsidRDefault="0004624B" w:rsidP="006B5671">
            <w:pPr>
              <w:spacing w:after="0"/>
              <w:jc w:val="center"/>
              <w:rPr>
                <w:noProof/>
                <w:sz w:val="20"/>
                <w:szCs w:val="20"/>
              </w:rPr>
            </w:pPr>
            <w:r w:rsidRPr="00783D9B">
              <w:rPr>
                <w:noProof/>
                <w:color w:val="000000"/>
                <w:sz w:val="18"/>
                <w:szCs w:val="18"/>
              </w:rPr>
              <w:t>0</w:t>
            </w:r>
          </w:p>
        </w:tc>
      </w:tr>
      <w:tr w:rsidR="0004624B" w:rsidRPr="00783D9B" w14:paraId="3FC82A3E" w14:textId="77777777" w:rsidTr="006B5671">
        <w:trPr>
          <w:trHeight w:val="806"/>
        </w:trPr>
        <w:tc>
          <w:tcPr>
            <w:tcW w:w="2074" w:type="dxa"/>
            <w:vAlign w:val="center"/>
          </w:tcPr>
          <w:p w14:paraId="15E4E52C" w14:textId="77777777" w:rsidR="0004624B" w:rsidRPr="00783D9B" w:rsidRDefault="0004624B" w:rsidP="006B5671">
            <w:pPr>
              <w:spacing w:after="0"/>
              <w:rPr>
                <w:b/>
                <w:noProof/>
                <w:sz w:val="20"/>
              </w:rPr>
            </w:pPr>
            <w:r w:rsidRPr="00783D9B">
              <w:rPr>
                <w:b/>
                <w:bCs/>
                <w:noProof/>
                <w:sz w:val="20"/>
                <w:szCs w:val="20"/>
              </w:rPr>
              <w:t>Indicators for comparing policy options</w:t>
            </w:r>
          </w:p>
        </w:tc>
        <w:tc>
          <w:tcPr>
            <w:tcW w:w="1040" w:type="dxa"/>
            <w:vAlign w:val="center"/>
          </w:tcPr>
          <w:p w14:paraId="093886E1" w14:textId="77777777" w:rsidR="0004624B" w:rsidRPr="00783D9B" w:rsidRDefault="0004624B" w:rsidP="006B5671">
            <w:pPr>
              <w:spacing w:after="0"/>
              <w:jc w:val="center"/>
              <w:rPr>
                <w:noProof/>
                <w:sz w:val="20"/>
                <w:szCs w:val="20"/>
              </w:rPr>
            </w:pPr>
          </w:p>
        </w:tc>
        <w:tc>
          <w:tcPr>
            <w:tcW w:w="6095" w:type="dxa"/>
            <w:gridSpan w:val="9"/>
            <w:vAlign w:val="center"/>
          </w:tcPr>
          <w:p w14:paraId="589B1A90"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Fulfilment of objectives in view of the following costs</w:t>
            </w:r>
          </w:p>
          <w:p w14:paraId="5156E253"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Costs related to fair / proportionate remuneration and access to social protection</w:t>
            </w:r>
          </w:p>
          <w:p w14:paraId="0D356618"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Cost to provide written agreement and on mentorship</w:t>
            </w:r>
          </w:p>
          <w:p w14:paraId="549A5553"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Enforcement costs on public authorities</w:t>
            </w:r>
          </w:p>
        </w:tc>
      </w:tr>
      <w:tr w:rsidR="0004624B" w:rsidRPr="00783D9B" w14:paraId="7EE83E76" w14:textId="77777777" w:rsidTr="006B5671">
        <w:trPr>
          <w:trHeight w:val="806"/>
        </w:trPr>
        <w:tc>
          <w:tcPr>
            <w:tcW w:w="2074" w:type="dxa"/>
            <w:vAlign w:val="center"/>
          </w:tcPr>
          <w:p w14:paraId="7D09653C" w14:textId="77777777" w:rsidR="0004624B" w:rsidRPr="00783D9B" w:rsidRDefault="0004624B" w:rsidP="006B5671">
            <w:pPr>
              <w:spacing w:after="0"/>
              <w:rPr>
                <w:b/>
                <w:bCs/>
                <w:noProof/>
                <w:sz w:val="20"/>
                <w:szCs w:val="20"/>
              </w:rPr>
            </w:pPr>
            <w:r w:rsidRPr="00783D9B">
              <w:rPr>
                <w:b/>
                <w:bCs/>
                <w:noProof/>
                <w:sz w:val="20"/>
                <w:szCs w:val="20"/>
              </w:rPr>
              <w:t>Option under Area C: measures improving access to traineeships</w:t>
            </w:r>
          </w:p>
        </w:tc>
        <w:tc>
          <w:tcPr>
            <w:tcW w:w="1040" w:type="dxa"/>
            <w:vAlign w:val="center"/>
          </w:tcPr>
          <w:p w14:paraId="6C7DB165"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1219" w:type="dxa"/>
            <w:gridSpan w:val="2"/>
            <w:vAlign w:val="center"/>
          </w:tcPr>
          <w:p w14:paraId="2D0B609C" w14:textId="77777777" w:rsidR="0004624B" w:rsidRPr="00783D9B" w:rsidRDefault="0004624B" w:rsidP="006B5671">
            <w:pPr>
              <w:spacing w:after="0"/>
              <w:rPr>
                <w:noProof/>
                <w:sz w:val="20"/>
                <w:szCs w:val="20"/>
              </w:rPr>
            </w:pPr>
            <w:r w:rsidRPr="00783D9B">
              <w:rPr>
                <w:b/>
                <w:bCs/>
                <w:noProof/>
                <w:sz w:val="20"/>
                <w:szCs w:val="20"/>
              </w:rPr>
              <w:t>C.1</w:t>
            </w:r>
          </w:p>
        </w:tc>
        <w:tc>
          <w:tcPr>
            <w:tcW w:w="1219" w:type="dxa"/>
            <w:gridSpan w:val="2"/>
            <w:vAlign w:val="center"/>
          </w:tcPr>
          <w:p w14:paraId="28861053" w14:textId="77777777" w:rsidR="0004624B" w:rsidRPr="00783D9B" w:rsidRDefault="0004624B" w:rsidP="006B5671">
            <w:pPr>
              <w:spacing w:after="0"/>
              <w:rPr>
                <w:noProof/>
                <w:sz w:val="20"/>
                <w:szCs w:val="20"/>
              </w:rPr>
            </w:pPr>
          </w:p>
        </w:tc>
        <w:tc>
          <w:tcPr>
            <w:tcW w:w="1219" w:type="dxa"/>
            <w:vAlign w:val="center"/>
          </w:tcPr>
          <w:p w14:paraId="3A2CF6DA" w14:textId="77777777" w:rsidR="0004624B" w:rsidRPr="00783D9B" w:rsidRDefault="0004624B" w:rsidP="006B5671">
            <w:pPr>
              <w:spacing w:after="0"/>
              <w:rPr>
                <w:noProof/>
                <w:sz w:val="20"/>
                <w:szCs w:val="20"/>
              </w:rPr>
            </w:pPr>
          </w:p>
        </w:tc>
        <w:tc>
          <w:tcPr>
            <w:tcW w:w="1219" w:type="dxa"/>
            <w:gridSpan w:val="3"/>
            <w:vAlign w:val="center"/>
          </w:tcPr>
          <w:p w14:paraId="6A06D399" w14:textId="77777777" w:rsidR="0004624B" w:rsidRPr="00783D9B" w:rsidRDefault="0004624B" w:rsidP="006B5671">
            <w:pPr>
              <w:spacing w:after="0"/>
              <w:rPr>
                <w:noProof/>
                <w:sz w:val="20"/>
                <w:szCs w:val="20"/>
              </w:rPr>
            </w:pPr>
          </w:p>
        </w:tc>
        <w:tc>
          <w:tcPr>
            <w:tcW w:w="1219" w:type="dxa"/>
            <w:vAlign w:val="center"/>
          </w:tcPr>
          <w:p w14:paraId="22F07C96" w14:textId="77777777" w:rsidR="0004624B" w:rsidRPr="00783D9B" w:rsidRDefault="0004624B" w:rsidP="006B5671">
            <w:pPr>
              <w:spacing w:after="0"/>
              <w:rPr>
                <w:noProof/>
                <w:sz w:val="20"/>
                <w:szCs w:val="20"/>
              </w:rPr>
            </w:pPr>
          </w:p>
        </w:tc>
      </w:tr>
      <w:tr w:rsidR="0004624B" w:rsidRPr="00783D9B" w14:paraId="107DB817" w14:textId="77777777" w:rsidTr="006B5671">
        <w:trPr>
          <w:trHeight w:val="433"/>
        </w:trPr>
        <w:tc>
          <w:tcPr>
            <w:tcW w:w="2074" w:type="dxa"/>
            <w:vAlign w:val="center"/>
          </w:tcPr>
          <w:p w14:paraId="2EB12902"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1040" w:type="dxa"/>
            <w:vAlign w:val="center"/>
          </w:tcPr>
          <w:p w14:paraId="5D7EFA2E" w14:textId="77777777" w:rsidR="0004624B" w:rsidRPr="00783D9B" w:rsidRDefault="0004624B" w:rsidP="006B5671">
            <w:pPr>
              <w:spacing w:after="0"/>
              <w:jc w:val="center"/>
              <w:rPr>
                <w:b/>
                <w:bCs/>
                <w:noProof/>
                <w:sz w:val="20"/>
                <w:szCs w:val="20"/>
              </w:rPr>
            </w:pPr>
          </w:p>
        </w:tc>
        <w:tc>
          <w:tcPr>
            <w:tcW w:w="6095" w:type="dxa"/>
            <w:gridSpan w:val="9"/>
          </w:tcPr>
          <w:p w14:paraId="6B50A959" w14:textId="77777777" w:rsidR="0004624B" w:rsidRPr="00783D9B" w:rsidRDefault="0004624B" w:rsidP="006B5671">
            <w:pPr>
              <w:spacing w:after="0"/>
              <w:rPr>
                <w:noProof/>
                <w:sz w:val="20"/>
                <w:szCs w:val="20"/>
              </w:rPr>
            </w:pPr>
            <w:r w:rsidRPr="00783D9B">
              <w:rPr>
                <w:i/>
                <w:iCs/>
                <w:noProof/>
                <w:sz w:val="20"/>
                <w:szCs w:val="20"/>
              </w:rPr>
              <w:t>SO5. Foster inclusiveness and improve access to traineeship opportunities</w:t>
            </w:r>
          </w:p>
        </w:tc>
      </w:tr>
      <w:tr w:rsidR="0004624B" w:rsidRPr="00783D9B" w14:paraId="1758AFCF" w14:textId="77777777" w:rsidTr="006B5671">
        <w:trPr>
          <w:trHeight w:val="304"/>
        </w:trPr>
        <w:tc>
          <w:tcPr>
            <w:tcW w:w="2074" w:type="dxa"/>
            <w:vAlign w:val="center"/>
          </w:tcPr>
          <w:p w14:paraId="420C0E77" w14:textId="77777777" w:rsidR="0004624B" w:rsidRPr="00783D9B" w:rsidRDefault="0004624B" w:rsidP="006B5671">
            <w:pPr>
              <w:spacing w:after="0"/>
              <w:rPr>
                <w:b/>
                <w:bCs/>
                <w:noProof/>
                <w:sz w:val="20"/>
                <w:szCs w:val="20"/>
              </w:rPr>
            </w:pPr>
            <w:r w:rsidRPr="00783D9B">
              <w:rPr>
                <w:b/>
                <w:bCs/>
                <w:noProof/>
                <w:sz w:val="20"/>
                <w:szCs w:val="20"/>
              </w:rPr>
              <w:t>Efficiency</w:t>
            </w:r>
          </w:p>
        </w:tc>
        <w:tc>
          <w:tcPr>
            <w:tcW w:w="1040" w:type="dxa"/>
            <w:vAlign w:val="center"/>
          </w:tcPr>
          <w:p w14:paraId="6393C957"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1219" w:type="dxa"/>
            <w:gridSpan w:val="2"/>
            <w:vAlign w:val="center"/>
          </w:tcPr>
          <w:p w14:paraId="379FEDD7" w14:textId="77777777" w:rsidR="0004624B" w:rsidRPr="00783D9B" w:rsidRDefault="0004624B" w:rsidP="006B5671">
            <w:pPr>
              <w:spacing w:after="0"/>
              <w:jc w:val="center"/>
              <w:rPr>
                <w:noProof/>
                <w:sz w:val="20"/>
                <w:szCs w:val="20"/>
              </w:rPr>
            </w:pPr>
            <w:r w:rsidRPr="00783D9B">
              <w:rPr>
                <w:noProof/>
                <w:sz w:val="20"/>
                <w:szCs w:val="20"/>
              </w:rPr>
              <w:t>0</w:t>
            </w:r>
          </w:p>
        </w:tc>
        <w:tc>
          <w:tcPr>
            <w:tcW w:w="1219" w:type="dxa"/>
            <w:gridSpan w:val="2"/>
            <w:vAlign w:val="center"/>
          </w:tcPr>
          <w:p w14:paraId="0D7425C7" w14:textId="77777777" w:rsidR="0004624B" w:rsidRPr="00783D9B" w:rsidRDefault="0004624B" w:rsidP="006B5671">
            <w:pPr>
              <w:spacing w:after="0"/>
              <w:rPr>
                <w:noProof/>
                <w:sz w:val="20"/>
                <w:szCs w:val="20"/>
              </w:rPr>
            </w:pPr>
          </w:p>
        </w:tc>
        <w:tc>
          <w:tcPr>
            <w:tcW w:w="1219" w:type="dxa"/>
            <w:vAlign w:val="center"/>
          </w:tcPr>
          <w:p w14:paraId="3BDA0083" w14:textId="77777777" w:rsidR="0004624B" w:rsidRPr="00783D9B" w:rsidRDefault="0004624B" w:rsidP="006B5671">
            <w:pPr>
              <w:spacing w:after="0"/>
              <w:rPr>
                <w:noProof/>
                <w:sz w:val="20"/>
                <w:szCs w:val="20"/>
              </w:rPr>
            </w:pPr>
          </w:p>
        </w:tc>
        <w:tc>
          <w:tcPr>
            <w:tcW w:w="1219" w:type="dxa"/>
            <w:gridSpan w:val="3"/>
            <w:vAlign w:val="center"/>
          </w:tcPr>
          <w:p w14:paraId="3552646D" w14:textId="77777777" w:rsidR="0004624B" w:rsidRPr="00783D9B" w:rsidRDefault="0004624B" w:rsidP="006B5671">
            <w:pPr>
              <w:spacing w:after="0"/>
              <w:rPr>
                <w:noProof/>
                <w:sz w:val="20"/>
                <w:szCs w:val="20"/>
              </w:rPr>
            </w:pPr>
          </w:p>
        </w:tc>
        <w:tc>
          <w:tcPr>
            <w:tcW w:w="1219" w:type="dxa"/>
            <w:vAlign w:val="center"/>
          </w:tcPr>
          <w:p w14:paraId="34E38456" w14:textId="77777777" w:rsidR="0004624B" w:rsidRPr="00783D9B" w:rsidRDefault="0004624B" w:rsidP="006B5671">
            <w:pPr>
              <w:spacing w:after="0"/>
              <w:rPr>
                <w:noProof/>
                <w:sz w:val="20"/>
                <w:szCs w:val="20"/>
              </w:rPr>
            </w:pPr>
          </w:p>
        </w:tc>
      </w:tr>
      <w:tr w:rsidR="0004624B" w:rsidRPr="00783D9B" w14:paraId="7EFEE008" w14:textId="77777777" w:rsidTr="006B5671">
        <w:trPr>
          <w:trHeight w:val="479"/>
        </w:trPr>
        <w:tc>
          <w:tcPr>
            <w:tcW w:w="2074" w:type="dxa"/>
            <w:vAlign w:val="center"/>
          </w:tcPr>
          <w:p w14:paraId="405D6680" w14:textId="77777777" w:rsidR="0004624B" w:rsidRPr="00783D9B" w:rsidRDefault="0004624B" w:rsidP="006B5671">
            <w:pPr>
              <w:spacing w:after="0"/>
              <w:rPr>
                <w:b/>
                <w:bCs/>
                <w:noProof/>
                <w:sz w:val="20"/>
                <w:szCs w:val="20"/>
              </w:rPr>
            </w:pPr>
            <w:r w:rsidRPr="00783D9B">
              <w:rPr>
                <w:b/>
                <w:bCs/>
                <w:noProof/>
                <w:sz w:val="20"/>
                <w:szCs w:val="20"/>
              </w:rPr>
              <w:t>Indicators for comparing policy options</w:t>
            </w:r>
          </w:p>
        </w:tc>
        <w:tc>
          <w:tcPr>
            <w:tcW w:w="1040" w:type="dxa"/>
            <w:vAlign w:val="center"/>
          </w:tcPr>
          <w:p w14:paraId="5A320F38" w14:textId="77777777" w:rsidR="0004624B" w:rsidRPr="00783D9B" w:rsidRDefault="0004624B" w:rsidP="006B5671">
            <w:pPr>
              <w:spacing w:after="0"/>
              <w:jc w:val="center"/>
              <w:rPr>
                <w:noProof/>
                <w:sz w:val="20"/>
                <w:szCs w:val="20"/>
              </w:rPr>
            </w:pPr>
          </w:p>
        </w:tc>
        <w:tc>
          <w:tcPr>
            <w:tcW w:w="6095" w:type="dxa"/>
            <w:gridSpan w:val="9"/>
            <w:vAlign w:val="center"/>
          </w:tcPr>
          <w:p w14:paraId="4D7EC590"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Fulfilment of objectives in view of the following costs</w:t>
            </w:r>
          </w:p>
          <w:p w14:paraId="136E0693"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Compliance costs for traineeship providers and public authorities</w:t>
            </w:r>
          </w:p>
        </w:tc>
      </w:tr>
      <w:tr w:rsidR="0004624B" w:rsidRPr="00783D9B" w14:paraId="4CD2DFE1" w14:textId="77777777" w:rsidTr="006B5671">
        <w:trPr>
          <w:trHeight w:val="479"/>
        </w:trPr>
        <w:tc>
          <w:tcPr>
            <w:tcW w:w="2074" w:type="dxa"/>
            <w:vAlign w:val="center"/>
          </w:tcPr>
          <w:p w14:paraId="12E5A0AC" w14:textId="77777777" w:rsidR="0004624B" w:rsidRPr="00783D9B" w:rsidRDefault="0004624B" w:rsidP="006B5671">
            <w:pPr>
              <w:spacing w:after="0"/>
              <w:rPr>
                <w:b/>
                <w:bCs/>
                <w:noProof/>
                <w:sz w:val="20"/>
                <w:szCs w:val="20"/>
              </w:rPr>
            </w:pPr>
            <w:r w:rsidRPr="00783D9B">
              <w:rPr>
                <w:b/>
                <w:bCs/>
                <w:noProof/>
                <w:sz w:val="20"/>
                <w:szCs w:val="20"/>
              </w:rPr>
              <w:t>Option under Area D: Extending the scope of recommendations to all traineeships</w:t>
            </w:r>
          </w:p>
        </w:tc>
        <w:tc>
          <w:tcPr>
            <w:tcW w:w="1040" w:type="dxa"/>
            <w:vAlign w:val="center"/>
          </w:tcPr>
          <w:p w14:paraId="0E51B370"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1219" w:type="dxa"/>
            <w:gridSpan w:val="2"/>
            <w:vAlign w:val="center"/>
          </w:tcPr>
          <w:p w14:paraId="6F5D9811" w14:textId="77777777" w:rsidR="0004624B" w:rsidRPr="00783D9B" w:rsidRDefault="0004624B" w:rsidP="006B5671">
            <w:pPr>
              <w:spacing w:after="0"/>
              <w:jc w:val="left"/>
              <w:rPr>
                <w:noProof/>
                <w:sz w:val="20"/>
                <w:szCs w:val="20"/>
              </w:rPr>
            </w:pPr>
            <w:r w:rsidRPr="00783D9B">
              <w:rPr>
                <w:b/>
                <w:bCs/>
                <w:noProof/>
                <w:sz w:val="20"/>
                <w:szCs w:val="20"/>
              </w:rPr>
              <w:t>D.1</w:t>
            </w:r>
          </w:p>
        </w:tc>
        <w:tc>
          <w:tcPr>
            <w:tcW w:w="1219" w:type="dxa"/>
            <w:gridSpan w:val="2"/>
            <w:vAlign w:val="center"/>
          </w:tcPr>
          <w:p w14:paraId="749FAFD8" w14:textId="77777777" w:rsidR="0004624B" w:rsidRPr="00783D9B" w:rsidRDefault="0004624B" w:rsidP="006B5671">
            <w:pPr>
              <w:spacing w:after="0"/>
              <w:jc w:val="left"/>
              <w:rPr>
                <w:noProof/>
                <w:sz w:val="20"/>
                <w:szCs w:val="20"/>
              </w:rPr>
            </w:pPr>
          </w:p>
        </w:tc>
        <w:tc>
          <w:tcPr>
            <w:tcW w:w="1219" w:type="dxa"/>
            <w:vAlign w:val="center"/>
          </w:tcPr>
          <w:p w14:paraId="2D29F26C" w14:textId="77777777" w:rsidR="0004624B" w:rsidRPr="00783D9B" w:rsidRDefault="0004624B" w:rsidP="006B5671">
            <w:pPr>
              <w:spacing w:after="0"/>
              <w:jc w:val="left"/>
              <w:rPr>
                <w:noProof/>
                <w:sz w:val="20"/>
                <w:szCs w:val="20"/>
              </w:rPr>
            </w:pPr>
          </w:p>
        </w:tc>
        <w:tc>
          <w:tcPr>
            <w:tcW w:w="1219" w:type="dxa"/>
            <w:gridSpan w:val="3"/>
            <w:vAlign w:val="center"/>
          </w:tcPr>
          <w:p w14:paraId="3D45E3F0" w14:textId="77777777" w:rsidR="0004624B" w:rsidRPr="00783D9B" w:rsidRDefault="0004624B" w:rsidP="006B5671">
            <w:pPr>
              <w:spacing w:after="0"/>
              <w:jc w:val="left"/>
              <w:rPr>
                <w:noProof/>
                <w:sz w:val="20"/>
                <w:szCs w:val="20"/>
              </w:rPr>
            </w:pPr>
          </w:p>
        </w:tc>
        <w:tc>
          <w:tcPr>
            <w:tcW w:w="1219" w:type="dxa"/>
            <w:vAlign w:val="center"/>
          </w:tcPr>
          <w:p w14:paraId="3D464BB3" w14:textId="77777777" w:rsidR="0004624B" w:rsidRPr="00783D9B" w:rsidRDefault="0004624B" w:rsidP="006B5671">
            <w:pPr>
              <w:spacing w:after="0"/>
              <w:jc w:val="left"/>
              <w:rPr>
                <w:noProof/>
                <w:sz w:val="20"/>
                <w:szCs w:val="20"/>
              </w:rPr>
            </w:pPr>
          </w:p>
        </w:tc>
      </w:tr>
      <w:tr w:rsidR="0004624B" w:rsidRPr="00783D9B" w14:paraId="4BA695E6" w14:textId="77777777" w:rsidTr="006B5671">
        <w:trPr>
          <w:trHeight w:val="479"/>
        </w:trPr>
        <w:tc>
          <w:tcPr>
            <w:tcW w:w="2074" w:type="dxa"/>
            <w:vAlign w:val="center"/>
          </w:tcPr>
          <w:p w14:paraId="50E38A03" w14:textId="77777777" w:rsidR="0004624B" w:rsidRPr="00783D9B" w:rsidRDefault="0004624B" w:rsidP="006B5671">
            <w:pPr>
              <w:spacing w:after="0"/>
              <w:rPr>
                <w:b/>
                <w:bCs/>
                <w:noProof/>
                <w:sz w:val="20"/>
                <w:szCs w:val="20"/>
              </w:rPr>
            </w:pPr>
            <w:r w:rsidRPr="00783D9B">
              <w:rPr>
                <w:b/>
                <w:bCs/>
                <w:noProof/>
                <w:sz w:val="20"/>
                <w:szCs w:val="20"/>
              </w:rPr>
              <w:t>Specific objectives</w:t>
            </w:r>
          </w:p>
        </w:tc>
        <w:tc>
          <w:tcPr>
            <w:tcW w:w="1040" w:type="dxa"/>
            <w:vAlign w:val="center"/>
          </w:tcPr>
          <w:p w14:paraId="443275AC" w14:textId="77777777" w:rsidR="0004624B" w:rsidRPr="00783D9B" w:rsidRDefault="0004624B" w:rsidP="006B5671">
            <w:pPr>
              <w:spacing w:after="0"/>
              <w:jc w:val="center"/>
              <w:rPr>
                <w:b/>
                <w:bCs/>
                <w:noProof/>
                <w:sz w:val="20"/>
                <w:szCs w:val="20"/>
              </w:rPr>
            </w:pPr>
          </w:p>
        </w:tc>
        <w:tc>
          <w:tcPr>
            <w:tcW w:w="6095" w:type="dxa"/>
            <w:gridSpan w:val="9"/>
            <w:vAlign w:val="center"/>
          </w:tcPr>
          <w:p w14:paraId="5ED9267E" w14:textId="77777777" w:rsidR="0004624B" w:rsidRPr="00783D9B" w:rsidRDefault="0004624B" w:rsidP="006B5671">
            <w:pPr>
              <w:spacing w:after="0"/>
              <w:jc w:val="left"/>
              <w:rPr>
                <w:i/>
                <w:iCs/>
                <w:noProof/>
                <w:sz w:val="20"/>
                <w:szCs w:val="20"/>
              </w:rPr>
            </w:pPr>
            <w:r w:rsidRPr="00783D9B">
              <w:rPr>
                <w:i/>
                <w:iCs/>
                <w:noProof/>
                <w:sz w:val="20"/>
                <w:szCs w:val="20"/>
              </w:rPr>
              <w:t>All</w:t>
            </w:r>
          </w:p>
        </w:tc>
      </w:tr>
      <w:tr w:rsidR="0004624B" w:rsidRPr="00783D9B" w14:paraId="7BFEDEE0" w14:textId="77777777" w:rsidTr="006B5671">
        <w:trPr>
          <w:trHeight w:val="479"/>
        </w:trPr>
        <w:tc>
          <w:tcPr>
            <w:tcW w:w="2074" w:type="dxa"/>
            <w:vAlign w:val="center"/>
          </w:tcPr>
          <w:p w14:paraId="50D1887F" w14:textId="77777777" w:rsidR="0004624B" w:rsidRPr="00783D9B" w:rsidRDefault="0004624B" w:rsidP="006B5671">
            <w:pPr>
              <w:spacing w:after="0"/>
              <w:rPr>
                <w:b/>
                <w:bCs/>
                <w:noProof/>
                <w:sz w:val="20"/>
                <w:szCs w:val="20"/>
              </w:rPr>
            </w:pPr>
            <w:r w:rsidRPr="00783D9B">
              <w:rPr>
                <w:b/>
                <w:bCs/>
                <w:noProof/>
                <w:sz w:val="20"/>
                <w:szCs w:val="20"/>
              </w:rPr>
              <w:t>Efficiency</w:t>
            </w:r>
          </w:p>
        </w:tc>
        <w:tc>
          <w:tcPr>
            <w:tcW w:w="1040" w:type="dxa"/>
            <w:vAlign w:val="center"/>
          </w:tcPr>
          <w:p w14:paraId="116E5837"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1219" w:type="dxa"/>
            <w:gridSpan w:val="2"/>
            <w:vAlign w:val="center"/>
          </w:tcPr>
          <w:p w14:paraId="513AF4EB" w14:textId="77777777" w:rsidR="0004624B" w:rsidRPr="00783D9B" w:rsidRDefault="0004624B" w:rsidP="006B5671">
            <w:pPr>
              <w:spacing w:after="0"/>
              <w:jc w:val="center"/>
              <w:rPr>
                <w:i/>
                <w:iCs/>
                <w:noProof/>
                <w:sz w:val="20"/>
                <w:szCs w:val="20"/>
              </w:rPr>
            </w:pPr>
            <w:r w:rsidRPr="00783D9B">
              <w:rPr>
                <w:noProof/>
                <w:sz w:val="20"/>
                <w:szCs w:val="20"/>
              </w:rPr>
              <w:t>0/+</w:t>
            </w:r>
          </w:p>
        </w:tc>
        <w:tc>
          <w:tcPr>
            <w:tcW w:w="1219" w:type="dxa"/>
            <w:gridSpan w:val="2"/>
            <w:vAlign w:val="center"/>
          </w:tcPr>
          <w:p w14:paraId="5DD2CB63" w14:textId="77777777" w:rsidR="0004624B" w:rsidRPr="00783D9B" w:rsidRDefault="0004624B" w:rsidP="006B5671">
            <w:pPr>
              <w:spacing w:after="0"/>
              <w:jc w:val="left"/>
              <w:rPr>
                <w:i/>
                <w:iCs/>
                <w:noProof/>
                <w:sz w:val="20"/>
                <w:szCs w:val="20"/>
              </w:rPr>
            </w:pPr>
          </w:p>
        </w:tc>
        <w:tc>
          <w:tcPr>
            <w:tcW w:w="1219" w:type="dxa"/>
            <w:vAlign w:val="center"/>
          </w:tcPr>
          <w:p w14:paraId="7AD18401" w14:textId="77777777" w:rsidR="0004624B" w:rsidRPr="00783D9B" w:rsidRDefault="0004624B" w:rsidP="006B5671">
            <w:pPr>
              <w:spacing w:after="0"/>
              <w:jc w:val="left"/>
              <w:rPr>
                <w:i/>
                <w:iCs/>
                <w:noProof/>
                <w:sz w:val="20"/>
                <w:szCs w:val="20"/>
              </w:rPr>
            </w:pPr>
          </w:p>
        </w:tc>
        <w:tc>
          <w:tcPr>
            <w:tcW w:w="1219" w:type="dxa"/>
            <w:gridSpan w:val="3"/>
            <w:vAlign w:val="center"/>
          </w:tcPr>
          <w:p w14:paraId="52C221E8" w14:textId="77777777" w:rsidR="0004624B" w:rsidRPr="00783D9B" w:rsidRDefault="0004624B" w:rsidP="006B5671">
            <w:pPr>
              <w:spacing w:after="0"/>
              <w:jc w:val="left"/>
              <w:rPr>
                <w:i/>
                <w:iCs/>
                <w:noProof/>
                <w:sz w:val="20"/>
                <w:szCs w:val="20"/>
              </w:rPr>
            </w:pPr>
          </w:p>
        </w:tc>
        <w:tc>
          <w:tcPr>
            <w:tcW w:w="1219" w:type="dxa"/>
            <w:vAlign w:val="center"/>
          </w:tcPr>
          <w:p w14:paraId="7C9BB1BF" w14:textId="77777777" w:rsidR="0004624B" w:rsidRPr="00783D9B" w:rsidRDefault="0004624B" w:rsidP="006B5671">
            <w:pPr>
              <w:spacing w:after="0"/>
              <w:jc w:val="left"/>
              <w:rPr>
                <w:i/>
                <w:iCs/>
                <w:noProof/>
                <w:sz w:val="20"/>
                <w:szCs w:val="20"/>
              </w:rPr>
            </w:pPr>
          </w:p>
        </w:tc>
      </w:tr>
      <w:tr w:rsidR="0004624B" w:rsidRPr="00783D9B" w14:paraId="3436C703" w14:textId="77777777" w:rsidTr="006B5671">
        <w:trPr>
          <w:trHeight w:val="806"/>
        </w:trPr>
        <w:tc>
          <w:tcPr>
            <w:tcW w:w="2074" w:type="dxa"/>
            <w:vAlign w:val="center"/>
          </w:tcPr>
          <w:p w14:paraId="7BB92631" w14:textId="77777777" w:rsidR="0004624B" w:rsidRPr="00783D9B" w:rsidRDefault="0004624B" w:rsidP="006B5671">
            <w:pPr>
              <w:spacing w:after="0"/>
              <w:rPr>
                <w:b/>
                <w:bCs/>
                <w:noProof/>
                <w:sz w:val="20"/>
                <w:szCs w:val="20"/>
              </w:rPr>
            </w:pPr>
            <w:r w:rsidRPr="00783D9B">
              <w:rPr>
                <w:b/>
                <w:bCs/>
                <w:noProof/>
                <w:sz w:val="20"/>
                <w:szCs w:val="20"/>
              </w:rPr>
              <w:t>Indicators for comparing policy options</w:t>
            </w:r>
          </w:p>
        </w:tc>
        <w:tc>
          <w:tcPr>
            <w:tcW w:w="1040" w:type="dxa"/>
          </w:tcPr>
          <w:p w14:paraId="08FB1885" w14:textId="77777777" w:rsidR="0004624B" w:rsidRPr="00783D9B" w:rsidRDefault="0004624B" w:rsidP="006B5671">
            <w:pPr>
              <w:spacing w:after="0"/>
              <w:jc w:val="left"/>
              <w:rPr>
                <w:noProof/>
                <w:sz w:val="20"/>
                <w:szCs w:val="20"/>
              </w:rPr>
            </w:pPr>
          </w:p>
        </w:tc>
        <w:tc>
          <w:tcPr>
            <w:tcW w:w="6095" w:type="dxa"/>
            <w:gridSpan w:val="9"/>
            <w:vAlign w:val="center"/>
          </w:tcPr>
          <w:p w14:paraId="23E85D64" w14:textId="77777777" w:rsidR="0004624B" w:rsidRPr="00783D9B" w:rsidRDefault="0004624B" w:rsidP="006B5671">
            <w:pPr>
              <w:spacing w:after="0"/>
              <w:jc w:val="left"/>
              <w:rPr>
                <w:noProof/>
                <w:sz w:val="20"/>
                <w:szCs w:val="20"/>
              </w:rPr>
            </w:pPr>
            <w:r w:rsidRPr="00783D9B">
              <w:rPr>
                <w:noProof/>
                <w:sz w:val="20"/>
                <w:szCs w:val="20"/>
              </w:rPr>
              <w:t>Fulfilment of objectives in view of the following costs</w:t>
            </w:r>
          </w:p>
          <w:p w14:paraId="24538C36" w14:textId="77777777" w:rsidR="0004624B" w:rsidRPr="00783D9B" w:rsidRDefault="0004624B" w:rsidP="003D64BF">
            <w:pPr>
              <w:pStyle w:val="ListParagraph"/>
              <w:numPr>
                <w:ilvl w:val="0"/>
                <w:numId w:val="41"/>
              </w:numPr>
              <w:spacing w:after="0"/>
              <w:rPr>
                <w:noProof/>
                <w:sz w:val="20"/>
                <w:szCs w:val="20"/>
              </w:rPr>
            </w:pPr>
            <w:r w:rsidRPr="00783D9B">
              <w:rPr>
                <w:noProof/>
                <w:sz w:val="20"/>
                <w:szCs w:val="20"/>
              </w:rPr>
              <w:t>Compliance costs for traineeship providers and public authorities</w:t>
            </w:r>
          </w:p>
        </w:tc>
      </w:tr>
      <w:tr w:rsidR="0004624B" w:rsidRPr="00783D9B" w14:paraId="7B259C5D" w14:textId="77777777" w:rsidTr="006B5671">
        <w:trPr>
          <w:trHeight w:val="806"/>
        </w:trPr>
        <w:tc>
          <w:tcPr>
            <w:tcW w:w="2074" w:type="dxa"/>
            <w:vAlign w:val="center"/>
          </w:tcPr>
          <w:p w14:paraId="347D9E4C" w14:textId="77777777" w:rsidR="0004624B" w:rsidRPr="00783D9B" w:rsidRDefault="0004624B" w:rsidP="006B5671">
            <w:pPr>
              <w:spacing w:after="0"/>
              <w:rPr>
                <w:b/>
                <w:bCs/>
                <w:noProof/>
                <w:sz w:val="20"/>
                <w:szCs w:val="20"/>
              </w:rPr>
            </w:pPr>
            <w:r w:rsidRPr="00783D9B">
              <w:rPr>
                <w:b/>
                <w:bCs/>
                <w:noProof/>
                <w:sz w:val="20"/>
                <w:szCs w:val="20"/>
              </w:rPr>
              <w:t>All</w:t>
            </w:r>
          </w:p>
        </w:tc>
        <w:tc>
          <w:tcPr>
            <w:tcW w:w="1040" w:type="dxa"/>
          </w:tcPr>
          <w:p w14:paraId="522EAC24" w14:textId="77777777" w:rsidR="0004624B" w:rsidRPr="00783D9B" w:rsidRDefault="0004624B" w:rsidP="006B5671">
            <w:pPr>
              <w:spacing w:after="0"/>
              <w:jc w:val="left"/>
              <w:rPr>
                <w:noProof/>
                <w:sz w:val="20"/>
                <w:szCs w:val="20"/>
              </w:rPr>
            </w:pPr>
          </w:p>
        </w:tc>
        <w:tc>
          <w:tcPr>
            <w:tcW w:w="6095" w:type="dxa"/>
            <w:gridSpan w:val="9"/>
            <w:vAlign w:val="center"/>
          </w:tcPr>
          <w:p w14:paraId="638EB572" w14:textId="77777777" w:rsidR="0004624B" w:rsidRPr="00783D9B" w:rsidRDefault="0004624B" w:rsidP="003D64BF">
            <w:pPr>
              <w:pStyle w:val="ListParagraph"/>
              <w:numPr>
                <w:ilvl w:val="0"/>
                <w:numId w:val="41"/>
              </w:numPr>
              <w:spacing w:after="0"/>
              <w:rPr>
                <w:noProof/>
                <w:sz w:val="18"/>
                <w:szCs w:val="18"/>
              </w:rPr>
            </w:pPr>
            <w:r w:rsidRPr="00783D9B">
              <w:rPr>
                <w:noProof/>
                <w:sz w:val="18"/>
                <w:szCs w:val="18"/>
              </w:rPr>
              <w:t xml:space="preserve">One-off adjustment costs for business for familiarisation with all new provisions </w:t>
            </w:r>
          </w:p>
          <w:p w14:paraId="74D3C47B" w14:textId="77777777" w:rsidR="0004624B" w:rsidRPr="00783D9B" w:rsidRDefault="0004624B" w:rsidP="003D64BF">
            <w:pPr>
              <w:pStyle w:val="ListParagraph"/>
              <w:numPr>
                <w:ilvl w:val="0"/>
                <w:numId w:val="41"/>
              </w:numPr>
              <w:spacing w:after="0"/>
              <w:rPr>
                <w:noProof/>
                <w:sz w:val="20"/>
                <w:szCs w:val="20"/>
              </w:rPr>
            </w:pPr>
            <w:r w:rsidRPr="00783D9B">
              <w:rPr>
                <w:noProof/>
                <w:sz w:val="18"/>
                <w:szCs w:val="18"/>
              </w:rPr>
              <w:t>One-off enforcement costs for public authorities for integration of new provisions into national law</w:t>
            </w:r>
            <w:r w:rsidRPr="00783D9B">
              <w:rPr>
                <w:noProof/>
                <w:sz w:val="20"/>
                <w:szCs w:val="20"/>
              </w:rPr>
              <w:t xml:space="preserve"> </w:t>
            </w:r>
          </w:p>
        </w:tc>
      </w:tr>
    </w:tbl>
    <w:p w14:paraId="6CEC9B63" w14:textId="77777777" w:rsidR="0004624B" w:rsidRPr="00783D9B" w:rsidRDefault="0004624B" w:rsidP="0004624B">
      <w:pPr>
        <w:pStyle w:val="ListParagraph"/>
        <w:ind w:left="360"/>
        <w:rPr>
          <w:b/>
          <w:bCs/>
          <w:noProof/>
        </w:rPr>
      </w:pPr>
    </w:p>
    <w:p w14:paraId="4C120BB1" w14:textId="77777777" w:rsidR="0004624B" w:rsidRPr="00783D9B" w:rsidRDefault="0004624B" w:rsidP="0004624B">
      <w:pPr>
        <w:pStyle w:val="ListParagraph"/>
        <w:ind w:left="360"/>
        <w:rPr>
          <w:b/>
          <w:bCs/>
          <w:noProof/>
        </w:rPr>
      </w:pPr>
    </w:p>
    <w:p w14:paraId="6B576056" w14:textId="77777777" w:rsidR="0004624B" w:rsidRPr="00783D9B" w:rsidRDefault="0004624B" w:rsidP="0004624B">
      <w:pPr>
        <w:pStyle w:val="ListParagraph"/>
        <w:ind w:left="360"/>
        <w:rPr>
          <w:b/>
          <w:bCs/>
          <w:noProof/>
        </w:rPr>
      </w:pPr>
    </w:p>
    <w:p w14:paraId="1217B7AF" w14:textId="77777777" w:rsidR="0004624B" w:rsidRPr="00783D9B" w:rsidRDefault="0004624B" w:rsidP="0004624B">
      <w:pPr>
        <w:spacing w:after="200" w:line="276" w:lineRule="auto"/>
        <w:jc w:val="left"/>
        <w:rPr>
          <w:b/>
          <w:bCs/>
          <w:noProof/>
        </w:rPr>
      </w:pPr>
      <w:r w:rsidRPr="00783D9B">
        <w:rPr>
          <w:b/>
          <w:bCs/>
          <w:noProof/>
        </w:rPr>
        <w:br w:type="page"/>
      </w:r>
    </w:p>
    <w:p w14:paraId="32EE728B" w14:textId="77777777" w:rsidR="0004624B" w:rsidRPr="00783D9B" w:rsidRDefault="0004624B" w:rsidP="0004624B">
      <w:pPr>
        <w:pStyle w:val="ListParagraph"/>
        <w:numPr>
          <w:ilvl w:val="0"/>
          <w:numId w:val="14"/>
        </w:numPr>
        <w:rPr>
          <w:b/>
          <w:bCs/>
          <w:noProof/>
        </w:rPr>
      </w:pPr>
      <w:r w:rsidRPr="00783D9B">
        <w:rPr>
          <w:b/>
          <w:bCs/>
          <w:noProof/>
        </w:rPr>
        <w:t>Coherence</w:t>
      </w:r>
    </w:p>
    <w:tbl>
      <w:tblPr>
        <w:tblStyle w:val="TableGrid"/>
        <w:tblW w:w="9493" w:type="dxa"/>
        <w:tblLayout w:type="fixed"/>
        <w:tblLook w:val="04A0" w:firstRow="1" w:lastRow="0" w:firstColumn="1" w:lastColumn="0" w:noHBand="0" w:noVBand="1"/>
      </w:tblPr>
      <w:tblGrid>
        <w:gridCol w:w="3141"/>
        <w:gridCol w:w="965"/>
        <w:gridCol w:w="1559"/>
        <w:gridCol w:w="1134"/>
        <w:gridCol w:w="993"/>
        <w:gridCol w:w="354"/>
        <w:gridCol w:w="499"/>
        <w:gridCol w:w="848"/>
      </w:tblGrid>
      <w:tr w:rsidR="0004624B" w:rsidRPr="00783D9B" w14:paraId="728880AC" w14:textId="77777777" w:rsidTr="006B5671">
        <w:trPr>
          <w:trHeight w:val="643"/>
        </w:trPr>
        <w:tc>
          <w:tcPr>
            <w:tcW w:w="3141" w:type="dxa"/>
            <w:vAlign w:val="center"/>
          </w:tcPr>
          <w:p w14:paraId="00ACFA4B" w14:textId="77777777" w:rsidR="0004624B" w:rsidRPr="00783D9B" w:rsidRDefault="0004624B" w:rsidP="006B5671">
            <w:pPr>
              <w:spacing w:after="0"/>
              <w:rPr>
                <w:b/>
                <w:bCs/>
                <w:noProof/>
                <w:sz w:val="20"/>
                <w:szCs w:val="20"/>
              </w:rPr>
            </w:pPr>
          </w:p>
          <w:p w14:paraId="070AC0C7" w14:textId="77777777" w:rsidR="0004624B" w:rsidRPr="00783D9B" w:rsidRDefault="0004624B" w:rsidP="006B5671">
            <w:pPr>
              <w:spacing w:after="0"/>
              <w:rPr>
                <w:noProof/>
                <w:sz w:val="20"/>
                <w:szCs w:val="20"/>
              </w:rPr>
            </w:pPr>
            <w:r w:rsidRPr="00783D9B">
              <w:rPr>
                <w:b/>
                <w:bCs/>
                <w:noProof/>
                <w:sz w:val="20"/>
                <w:szCs w:val="20"/>
              </w:rPr>
              <w:t>Options under Area A: Addressing</w:t>
            </w:r>
            <w:r w:rsidRPr="00783D9B" w:rsidDel="002F2B26">
              <w:rPr>
                <w:b/>
                <w:bCs/>
                <w:noProof/>
                <w:sz w:val="20"/>
                <w:szCs w:val="20"/>
              </w:rPr>
              <w:t xml:space="preserve"> </w:t>
            </w:r>
            <w:r w:rsidRPr="00783D9B">
              <w:rPr>
                <w:b/>
                <w:bCs/>
                <w:noProof/>
                <w:sz w:val="20"/>
                <w:szCs w:val="20"/>
              </w:rPr>
              <w:t xml:space="preserve">the problematic use of traineeships  </w:t>
            </w:r>
          </w:p>
        </w:tc>
        <w:tc>
          <w:tcPr>
            <w:tcW w:w="965" w:type="dxa"/>
            <w:vAlign w:val="center"/>
          </w:tcPr>
          <w:p w14:paraId="4292483E"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1559" w:type="dxa"/>
            <w:vAlign w:val="center"/>
          </w:tcPr>
          <w:p w14:paraId="00EA4F7A" w14:textId="77777777" w:rsidR="0004624B" w:rsidRPr="00783D9B" w:rsidRDefault="0004624B" w:rsidP="006B5671">
            <w:pPr>
              <w:spacing w:after="0"/>
              <w:jc w:val="center"/>
              <w:rPr>
                <w:noProof/>
                <w:sz w:val="20"/>
                <w:szCs w:val="20"/>
              </w:rPr>
            </w:pPr>
            <w:r w:rsidRPr="00783D9B">
              <w:rPr>
                <w:b/>
                <w:bCs/>
                <w:noProof/>
                <w:sz w:val="20"/>
                <w:szCs w:val="20"/>
              </w:rPr>
              <w:t>A1.1</w:t>
            </w:r>
          </w:p>
        </w:tc>
        <w:tc>
          <w:tcPr>
            <w:tcW w:w="1134" w:type="dxa"/>
            <w:vAlign w:val="center"/>
          </w:tcPr>
          <w:p w14:paraId="37F7A821" w14:textId="77777777" w:rsidR="0004624B" w:rsidRPr="00783D9B" w:rsidRDefault="0004624B" w:rsidP="006B5671">
            <w:pPr>
              <w:spacing w:after="0"/>
              <w:jc w:val="center"/>
              <w:rPr>
                <w:noProof/>
                <w:sz w:val="20"/>
                <w:szCs w:val="20"/>
              </w:rPr>
            </w:pPr>
            <w:r w:rsidRPr="00783D9B">
              <w:rPr>
                <w:b/>
                <w:bCs/>
                <w:noProof/>
                <w:sz w:val="20"/>
                <w:szCs w:val="20"/>
              </w:rPr>
              <w:t>A1.2</w:t>
            </w:r>
          </w:p>
        </w:tc>
        <w:tc>
          <w:tcPr>
            <w:tcW w:w="993" w:type="dxa"/>
            <w:vAlign w:val="center"/>
          </w:tcPr>
          <w:p w14:paraId="32F9C54B" w14:textId="77777777" w:rsidR="0004624B" w:rsidRPr="00783D9B" w:rsidRDefault="0004624B" w:rsidP="006B5671">
            <w:pPr>
              <w:spacing w:after="0"/>
              <w:jc w:val="center"/>
              <w:rPr>
                <w:b/>
                <w:bCs/>
                <w:noProof/>
                <w:sz w:val="20"/>
                <w:szCs w:val="20"/>
              </w:rPr>
            </w:pPr>
            <w:r w:rsidRPr="00783D9B">
              <w:rPr>
                <w:b/>
                <w:bCs/>
                <w:noProof/>
                <w:sz w:val="20"/>
                <w:szCs w:val="20"/>
              </w:rPr>
              <w:t>A1.3</w:t>
            </w:r>
          </w:p>
        </w:tc>
        <w:tc>
          <w:tcPr>
            <w:tcW w:w="853" w:type="dxa"/>
            <w:gridSpan w:val="2"/>
            <w:vAlign w:val="center"/>
          </w:tcPr>
          <w:p w14:paraId="3312A23E" w14:textId="77777777" w:rsidR="0004624B" w:rsidRPr="00783D9B" w:rsidDel="00847C5E" w:rsidRDefault="0004624B" w:rsidP="006B5671">
            <w:pPr>
              <w:spacing w:after="0"/>
              <w:jc w:val="center"/>
              <w:rPr>
                <w:noProof/>
                <w:sz w:val="20"/>
                <w:szCs w:val="20"/>
              </w:rPr>
            </w:pPr>
            <w:r w:rsidRPr="00783D9B">
              <w:rPr>
                <w:b/>
                <w:bCs/>
                <w:noProof/>
                <w:sz w:val="20"/>
                <w:szCs w:val="20"/>
              </w:rPr>
              <w:t>A2.1</w:t>
            </w:r>
          </w:p>
        </w:tc>
        <w:tc>
          <w:tcPr>
            <w:tcW w:w="848" w:type="dxa"/>
            <w:vAlign w:val="center"/>
          </w:tcPr>
          <w:p w14:paraId="6CE6EFC0" w14:textId="77777777" w:rsidR="0004624B" w:rsidRPr="00783D9B" w:rsidDel="00847C5E" w:rsidRDefault="0004624B" w:rsidP="006B5671">
            <w:pPr>
              <w:spacing w:after="0"/>
              <w:jc w:val="center"/>
              <w:rPr>
                <w:noProof/>
                <w:sz w:val="20"/>
                <w:szCs w:val="20"/>
              </w:rPr>
            </w:pPr>
            <w:r w:rsidRPr="00783D9B">
              <w:rPr>
                <w:b/>
                <w:bCs/>
                <w:noProof/>
                <w:sz w:val="20"/>
                <w:szCs w:val="20"/>
              </w:rPr>
              <w:t>A2.2</w:t>
            </w:r>
          </w:p>
        </w:tc>
      </w:tr>
      <w:tr w:rsidR="0004624B" w:rsidRPr="00783D9B" w14:paraId="388ADA66" w14:textId="77777777" w:rsidTr="006B5671">
        <w:trPr>
          <w:trHeight w:val="316"/>
        </w:trPr>
        <w:tc>
          <w:tcPr>
            <w:tcW w:w="3141" w:type="dxa"/>
            <w:vAlign w:val="center"/>
          </w:tcPr>
          <w:p w14:paraId="79BD4449"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965" w:type="dxa"/>
            <w:vAlign w:val="center"/>
          </w:tcPr>
          <w:p w14:paraId="6CF1A3D2" w14:textId="77777777" w:rsidR="0004624B" w:rsidRPr="00783D9B" w:rsidRDefault="0004624B" w:rsidP="006B5671">
            <w:pPr>
              <w:spacing w:after="0"/>
              <w:jc w:val="center"/>
              <w:rPr>
                <w:noProof/>
                <w:sz w:val="20"/>
                <w:szCs w:val="20"/>
              </w:rPr>
            </w:pPr>
          </w:p>
        </w:tc>
        <w:tc>
          <w:tcPr>
            <w:tcW w:w="3686" w:type="dxa"/>
            <w:gridSpan w:val="3"/>
            <w:vAlign w:val="center"/>
          </w:tcPr>
          <w:p w14:paraId="0D26A082" w14:textId="77777777" w:rsidR="0004624B" w:rsidRPr="00783D9B" w:rsidRDefault="0004624B" w:rsidP="006B5671">
            <w:pPr>
              <w:spacing w:after="0"/>
              <w:jc w:val="center"/>
              <w:rPr>
                <w:i/>
                <w:noProof/>
                <w:sz w:val="20"/>
                <w:szCs w:val="20"/>
              </w:rPr>
            </w:pPr>
            <w:r w:rsidRPr="00783D9B">
              <w:rPr>
                <w:i/>
                <w:noProof/>
                <w:sz w:val="20"/>
                <w:szCs w:val="20"/>
              </w:rPr>
              <w:t>SO1: Facilitate and strengthen enforcement of applicable legislation and support trainees in accessing their rights</w:t>
            </w:r>
          </w:p>
          <w:p w14:paraId="1DE86063" w14:textId="77777777" w:rsidR="0004624B" w:rsidRPr="00783D9B" w:rsidRDefault="0004624B" w:rsidP="006B5671">
            <w:pPr>
              <w:spacing w:after="0"/>
              <w:jc w:val="center"/>
              <w:rPr>
                <w:noProof/>
                <w:sz w:val="20"/>
                <w:szCs w:val="20"/>
              </w:rPr>
            </w:pPr>
          </w:p>
        </w:tc>
        <w:tc>
          <w:tcPr>
            <w:tcW w:w="1701" w:type="dxa"/>
            <w:gridSpan w:val="3"/>
            <w:vAlign w:val="center"/>
          </w:tcPr>
          <w:p w14:paraId="76C6828A" w14:textId="77777777" w:rsidR="0004624B" w:rsidRPr="00783D9B" w:rsidRDefault="0004624B" w:rsidP="006B5671">
            <w:pPr>
              <w:spacing w:after="0"/>
              <w:jc w:val="center"/>
              <w:rPr>
                <w:noProof/>
                <w:sz w:val="20"/>
                <w:szCs w:val="20"/>
              </w:rPr>
            </w:pPr>
            <w:r w:rsidRPr="00783D9B">
              <w:rPr>
                <w:i/>
                <w:noProof/>
                <w:sz w:val="20"/>
                <w:szCs w:val="20"/>
              </w:rPr>
              <w:t>SO2: Facilitate prevention of problematic use of traineeships</w:t>
            </w:r>
          </w:p>
        </w:tc>
      </w:tr>
      <w:tr w:rsidR="0004624B" w:rsidRPr="00783D9B" w14:paraId="78E62909" w14:textId="77777777" w:rsidTr="006B5671">
        <w:trPr>
          <w:trHeight w:val="316"/>
        </w:trPr>
        <w:tc>
          <w:tcPr>
            <w:tcW w:w="3141" w:type="dxa"/>
            <w:vAlign w:val="center"/>
          </w:tcPr>
          <w:p w14:paraId="41E9550B" w14:textId="77777777" w:rsidR="0004624B" w:rsidRPr="00783D9B" w:rsidRDefault="0004624B" w:rsidP="006B5671">
            <w:pPr>
              <w:spacing w:after="0"/>
              <w:rPr>
                <w:b/>
                <w:bCs/>
                <w:noProof/>
                <w:sz w:val="20"/>
                <w:szCs w:val="20"/>
              </w:rPr>
            </w:pPr>
            <w:r w:rsidRPr="00783D9B">
              <w:rPr>
                <w:b/>
                <w:bCs/>
                <w:noProof/>
                <w:sz w:val="20"/>
                <w:szCs w:val="20"/>
              </w:rPr>
              <w:t>Coherence</w:t>
            </w:r>
          </w:p>
        </w:tc>
        <w:tc>
          <w:tcPr>
            <w:tcW w:w="965" w:type="dxa"/>
            <w:vAlign w:val="bottom"/>
          </w:tcPr>
          <w:p w14:paraId="2F70669B" w14:textId="77777777" w:rsidR="0004624B" w:rsidRPr="00783D9B" w:rsidRDefault="0004624B" w:rsidP="006B5671">
            <w:pPr>
              <w:spacing w:after="0"/>
              <w:jc w:val="center"/>
              <w:rPr>
                <w:noProof/>
                <w:sz w:val="20"/>
                <w:szCs w:val="20"/>
              </w:rPr>
            </w:pPr>
            <w:r w:rsidRPr="00783D9B">
              <w:rPr>
                <w:noProof/>
                <w:sz w:val="20"/>
                <w:szCs w:val="20"/>
              </w:rPr>
              <w:t>0</w:t>
            </w:r>
          </w:p>
        </w:tc>
        <w:tc>
          <w:tcPr>
            <w:tcW w:w="1559" w:type="dxa"/>
            <w:vAlign w:val="center"/>
          </w:tcPr>
          <w:p w14:paraId="061D1976"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134" w:type="dxa"/>
            <w:vAlign w:val="center"/>
          </w:tcPr>
          <w:p w14:paraId="25666C7B"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993" w:type="dxa"/>
            <w:vAlign w:val="center"/>
          </w:tcPr>
          <w:p w14:paraId="655C6F64" w14:textId="77777777" w:rsidR="0004624B" w:rsidRPr="00783D9B" w:rsidRDefault="0004624B" w:rsidP="006B5671">
            <w:pPr>
              <w:spacing w:after="0"/>
              <w:jc w:val="center"/>
              <w:rPr>
                <w:noProof/>
                <w:color w:val="000000"/>
                <w:sz w:val="18"/>
                <w:szCs w:val="18"/>
              </w:rPr>
            </w:pPr>
            <w:r w:rsidRPr="00783D9B">
              <w:rPr>
                <w:noProof/>
                <w:color w:val="000000"/>
                <w:sz w:val="18"/>
                <w:szCs w:val="18"/>
              </w:rPr>
              <w:t>++</w:t>
            </w:r>
          </w:p>
        </w:tc>
        <w:tc>
          <w:tcPr>
            <w:tcW w:w="853" w:type="dxa"/>
            <w:gridSpan w:val="2"/>
            <w:vAlign w:val="center"/>
          </w:tcPr>
          <w:p w14:paraId="262A3ED3"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848" w:type="dxa"/>
            <w:vAlign w:val="center"/>
          </w:tcPr>
          <w:p w14:paraId="3DB8E2EB" w14:textId="77777777" w:rsidR="0004624B" w:rsidRPr="00783D9B" w:rsidRDefault="0004624B" w:rsidP="006B5671">
            <w:pPr>
              <w:spacing w:after="0"/>
              <w:jc w:val="center"/>
              <w:rPr>
                <w:noProof/>
                <w:sz w:val="20"/>
                <w:szCs w:val="20"/>
              </w:rPr>
            </w:pPr>
            <w:r w:rsidRPr="00783D9B">
              <w:rPr>
                <w:noProof/>
                <w:color w:val="000000"/>
                <w:sz w:val="18"/>
                <w:szCs w:val="18"/>
              </w:rPr>
              <w:t>++</w:t>
            </w:r>
          </w:p>
        </w:tc>
      </w:tr>
      <w:tr w:rsidR="0004624B" w:rsidRPr="00783D9B" w14:paraId="73963966" w14:textId="77777777" w:rsidTr="006B5671">
        <w:trPr>
          <w:trHeight w:val="300"/>
        </w:trPr>
        <w:tc>
          <w:tcPr>
            <w:tcW w:w="3141" w:type="dxa"/>
            <w:vAlign w:val="center"/>
          </w:tcPr>
          <w:p w14:paraId="30C12C0A" w14:textId="77777777" w:rsidR="0004624B" w:rsidRPr="00783D9B" w:rsidRDefault="0004624B" w:rsidP="006B5671">
            <w:pPr>
              <w:spacing w:after="0"/>
              <w:jc w:val="left"/>
              <w:rPr>
                <w:b/>
                <w:bCs/>
                <w:noProof/>
                <w:sz w:val="20"/>
                <w:szCs w:val="20"/>
              </w:rPr>
            </w:pPr>
            <w:r w:rsidRPr="00783D9B">
              <w:rPr>
                <w:b/>
                <w:bCs/>
                <w:noProof/>
                <w:sz w:val="20"/>
                <w:szCs w:val="20"/>
              </w:rPr>
              <w:t>Options under Area B: Addressing the poor quality of traineeships</w:t>
            </w:r>
          </w:p>
        </w:tc>
        <w:tc>
          <w:tcPr>
            <w:tcW w:w="965" w:type="dxa"/>
            <w:vAlign w:val="center"/>
          </w:tcPr>
          <w:p w14:paraId="7DC35984"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1559" w:type="dxa"/>
            <w:vAlign w:val="center"/>
          </w:tcPr>
          <w:p w14:paraId="4A4E0DA5" w14:textId="77777777" w:rsidR="0004624B" w:rsidRPr="00783D9B" w:rsidRDefault="0004624B" w:rsidP="006B5671">
            <w:pPr>
              <w:spacing w:after="0"/>
              <w:jc w:val="center"/>
              <w:rPr>
                <w:noProof/>
                <w:sz w:val="20"/>
                <w:szCs w:val="20"/>
              </w:rPr>
            </w:pPr>
            <w:r w:rsidRPr="00783D9B">
              <w:rPr>
                <w:b/>
                <w:bCs/>
                <w:noProof/>
                <w:sz w:val="20"/>
                <w:szCs w:val="20"/>
              </w:rPr>
              <w:t>B1.1</w:t>
            </w:r>
          </w:p>
        </w:tc>
        <w:tc>
          <w:tcPr>
            <w:tcW w:w="1134" w:type="dxa"/>
            <w:vAlign w:val="center"/>
          </w:tcPr>
          <w:p w14:paraId="2F6E53FA" w14:textId="77777777" w:rsidR="0004624B" w:rsidRPr="00783D9B" w:rsidRDefault="0004624B" w:rsidP="006B5671">
            <w:pPr>
              <w:spacing w:after="0"/>
              <w:jc w:val="center"/>
              <w:rPr>
                <w:noProof/>
                <w:sz w:val="20"/>
                <w:szCs w:val="20"/>
              </w:rPr>
            </w:pPr>
            <w:r w:rsidRPr="00783D9B">
              <w:rPr>
                <w:b/>
                <w:bCs/>
                <w:noProof/>
                <w:sz w:val="20"/>
                <w:szCs w:val="20"/>
              </w:rPr>
              <w:t>B1.2</w:t>
            </w:r>
          </w:p>
        </w:tc>
        <w:tc>
          <w:tcPr>
            <w:tcW w:w="993" w:type="dxa"/>
            <w:vAlign w:val="center"/>
          </w:tcPr>
          <w:p w14:paraId="369859EA" w14:textId="77777777" w:rsidR="0004624B" w:rsidRPr="00783D9B" w:rsidRDefault="0004624B" w:rsidP="006B5671">
            <w:pPr>
              <w:spacing w:after="0"/>
              <w:jc w:val="center"/>
              <w:rPr>
                <w:b/>
                <w:bCs/>
                <w:noProof/>
                <w:sz w:val="20"/>
                <w:szCs w:val="20"/>
              </w:rPr>
            </w:pPr>
            <w:r w:rsidRPr="00783D9B">
              <w:rPr>
                <w:b/>
                <w:bCs/>
                <w:noProof/>
                <w:sz w:val="20"/>
                <w:szCs w:val="20"/>
              </w:rPr>
              <w:t>B1.3</w:t>
            </w:r>
          </w:p>
        </w:tc>
        <w:tc>
          <w:tcPr>
            <w:tcW w:w="853" w:type="dxa"/>
            <w:gridSpan w:val="2"/>
            <w:vAlign w:val="center"/>
          </w:tcPr>
          <w:p w14:paraId="0DBE336A" w14:textId="77777777" w:rsidR="0004624B" w:rsidRPr="00783D9B" w:rsidRDefault="0004624B" w:rsidP="006B5671">
            <w:pPr>
              <w:spacing w:after="0"/>
              <w:jc w:val="center"/>
              <w:rPr>
                <w:noProof/>
                <w:sz w:val="20"/>
                <w:szCs w:val="20"/>
              </w:rPr>
            </w:pPr>
            <w:r w:rsidRPr="00783D9B">
              <w:rPr>
                <w:b/>
                <w:bCs/>
                <w:noProof/>
                <w:sz w:val="20"/>
                <w:szCs w:val="20"/>
              </w:rPr>
              <w:t>B2.1</w:t>
            </w:r>
          </w:p>
        </w:tc>
        <w:tc>
          <w:tcPr>
            <w:tcW w:w="848" w:type="dxa"/>
            <w:vAlign w:val="center"/>
          </w:tcPr>
          <w:p w14:paraId="54C70EF9" w14:textId="77777777" w:rsidR="0004624B" w:rsidRPr="00783D9B" w:rsidRDefault="0004624B" w:rsidP="006B5671">
            <w:pPr>
              <w:spacing w:after="0"/>
              <w:jc w:val="center"/>
              <w:rPr>
                <w:noProof/>
                <w:sz w:val="20"/>
                <w:szCs w:val="20"/>
              </w:rPr>
            </w:pPr>
            <w:r w:rsidRPr="00783D9B">
              <w:rPr>
                <w:b/>
                <w:bCs/>
                <w:noProof/>
                <w:sz w:val="20"/>
                <w:szCs w:val="20"/>
              </w:rPr>
              <w:t>B2.2</w:t>
            </w:r>
          </w:p>
        </w:tc>
      </w:tr>
      <w:tr w:rsidR="0004624B" w:rsidRPr="00783D9B" w14:paraId="5305B032" w14:textId="77777777" w:rsidTr="006B5671">
        <w:trPr>
          <w:trHeight w:val="300"/>
        </w:trPr>
        <w:tc>
          <w:tcPr>
            <w:tcW w:w="3141" w:type="dxa"/>
            <w:vAlign w:val="center"/>
          </w:tcPr>
          <w:p w14:paraId="6525012D" w14:textId="77777777" w:rsidR="0004624B" w:rsidRPr="00783D9B" w:rsidRDefault="0004624B" w:rsidP="006B5671">
            <w:pPr>
              <w:spacing w:after="0"/>
              <w:jc w:val="left"/>
              <w:rPr>
                <w:b/>
                <w:bCs/>
                <w:noProof/>
                <w:sz w:val="20"/>
                <w:szCs w:val="20"/>
              </w:rPr>
            </w:pPr>
          </w:p>
        </w:tc>
        <w:tc>
          <w:tcPr>
            <w:tcW w:w="965" w:type="dxa"/>
            <w:vAlign w:val="center"/>
          </w:tcPr>
          <w:p w14:paraId="57AB16C1" w14:textId="77777777" w:rsidR="0004624B" w:rsidRPr="00783D9B" w:rsidRDefault="0004624B" w:rsidP="006B5671">
            <w:pPr>
              <w:spacing w:after="0"/>
              <w:jc w:val="center"/>
              <w:rPr>
                <w:b/>
                <w:bCs/>
                <w:noProof/>
                <w:sz w:val="20"/>
                <w:szCs w:val="20"/>
              </w:rPr>
            </w:pPr>
          </w:p>
        </w:tc>
        <w:tc>
          <w:tcPr>
            <w:tcW w:w="2693" w:type="dxa"/>
            <w:gridSpan w:val="2"/>
            <w:vAlign w:val="center"/>
          </w:tcPr>
          <w:p w14:paraId="5994CA2C" w14:textId="77777777" w:rsidR="0004624B" w:rsidRPr="00783D9B" w:rsidRDefault="0004624B" w:rsidP="006B5671">
            <w:pPr>
              <w:spacing w:after="0"/>
              <w:jc w:val="center"/>
              <w:rPr>
                <w:b/>
                <w:bCs/>
                <w:noProof/>
                <w:sz w:val="20"/>
                <w:szCs w:val="20"/>
              </w:rPr>
            </w:pPr>
          </w:p>
        </w:tc>
        <w:tc>
          <w:tcPr>
            <w:tcW w:w="993" w:type="dxa"/>
          </w:tcPr>
          <w:p w14:paraId="3C1CCE94" w14:textId="77777777" w:rsidR="0004624B" w:rsidRPr="00783D9B" w:rsidRDefault="0004624B" w:rsidP="006B5671">
            <w:pPr>
              <w:spacing w:after="0"/>
              <w:jc w:val="center"/>
              <w:rPr>
                <w:b/>
                <w:bCs/>
                <w:noProof/>
                <w:sz w:val="20"/>
                <w:szCs w:val="20"/>
              </w:rPr>
            </w:pPr>
          </w:p>
        </w:tc>
        <w:tc>
          <w:tcPr>
            <w:tcW w:w="1701" w:type="dxa"/>
            <w:gridSpan w:val="3"/>
            <w:vAlign w:val="center"/>
          </w:tcPr>
          <w:p w14:paraId="382DE061" w14:textId="77777777" w:rsidR="0004624B" w:rsidRPr="00783D9B" w:rsidRDefault="0004624B" w:rsidP="006B5671">
            <w:pPr>
              <w:spacing w:after="0"/>
              <w:jc w:val="center"/>
              <w:rPr>
                <w:b/>
                <w:bCs/>
                <w:noProof/>
                <w:sz w:val="20"/>
                <w:szCs w:val="20"/>
              </w:rPr>
            </w:pPr>
          </w:p>
        </w:tc>
      </w:tr>
      <w:tr w:rsidR="0004624B" w:rsidRPr="00783D9B" w14:paraId="3557D90B" w14:textId="77777777" w:rsidTr="006B5671">
        <w:trPr>
          <w:trHeight w:val="300"/>
        </w:trPr>
        <w:tc>
          <w:tcPr>
            <w:tcW w:w="3141" w:type="dxa"/>
            <w:vAlign w:val="center"/>
          </w:tcPr>
          <w:p w14:paraId="1C454888" w14:textId="77777777" w:rsidR="0004624B" w:rsidRPr="00783D9B" w:rsidRDefault="0004624B" w:rsidP="006B5671">
            <w:pPr>
              <w:spacing w:after="0"/>
              <w:jc w:val="left"/>
              <w:rPr>
                <w:noProof/>
                <w:sz w:val="20"/>
                <w:szCs w:val="20"/>
              </w:rPr>
            </w:pPr>
            <w:r w:rsidRPr="00783D9B">
              <w:rPr>
                <w:b/>
                <w:bCs/>
                <w:noProof/>
                <w:sz w:val="20"/>
                <w:szCs w:val="20"/>
              </w:rPr>
              <w:t>Coherence</w:t>
            </w:r>
          </w:p>
        </w:tc>
        <w:tc>
          <w:tcPr>
            <w:tcW w:w="965" w:type="dxa"/>
            <w:vAlign w:val="center"/>
          </w:tcPr>
          <w:p w14:paraId="28FC3F22" w14:textId="77777777" w:rsidR="0004624B" w:rsidRPr="00783D9B" w:rsidRDefault="0004624B" w:rsidP="006B5671">
            <w:pPr>
              <w:spacing w:after="0"/>
              <w:jc w:val="center"/>
              <w:rPr>
                <w:noProof/>
                <w:sz w:val="20"/>
                <w:szCs w:val="20"/>
              </w:rPr>
            </w:pPr>
            <w:r w:rsidRPr="00783D9B">
              <w:rPr>
                <w:b/>
                <w:bCs/>
                <w:noProof/>
                <w:sz w:val="20"/>
                <w:szCs w:val="20"/>
              </w:rPr>
              <w:t>0</w:t>
            </w:r>
          </w:p>
        </w:tc>
        <w:tc>
          <w:tcPr>
            <w:tcW w:w="1559" w:type="dxa"/>
            <w:vAlign w:val="center"/>
          </w:tcPr>
          <w:p w14:paraId="700EB7E4"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1134" w:type="dxa"/>
            <w:vAlign w:val="center"/>
          </w:tcPr>
          <w:p w14:paraId="7FB19D09"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993" w:type="dxa"/>
            <w:vAlign w:val="center"/>
          </w:tcPr>
          <w:p w14:paraId="5BE2622C" w14:textId="77777777" w:rsidR="0004624B" w:rsidRPr="00783D9B" w:rsidRDefault="0004624B" w:rsidP="006B5671">
            <w:pPr>
              <w:spacing w:after="0"/>
              <w:jc w:val="center"/>
              <w:rPr>
                <w:noProof/>
                <w:color w:val="000000"/>
                <w:sz w:val="18"/>
                <w:szCs w:val="18"/>
              </w:rPr>
            </w:pPr>
            <w:r w:rsidRPr="00783D9B">
              <w:rPr>
                <w:noProof/>
                <w:color w:val="000000"/>
                <w:sz w:val="18"/>
                <w:szCs w:val="18"/>
              </w:rPr>
              <w:t>++</w:t>
            </w:r>
          </w:p>
        </w:tc>
        <w:tc>
          <w:tcPr>
            <w:tcW w:w="853" w:type="dxa"/>
            <w:gridSpan w:val="2"/>
            <w:vAlign w:val="center"/>
          </w:tcPr>
          <w:p w14:paraId="16DD0E39"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848" w:type="dxa"/>
            <w:vAlign w:val="center"/>
          </w:tcPr>
          <w:p w14:paraId="39776B30" w14:textId="77777777" w:rsidR="0004624B" w:rsidRPr="00783D9B" w:rsidRDefault="0004624B" w:rsidP="006B5671">
            <w:pPr>
              <w:spacing w:after="0"/>
              <w:jc w:val="center"/>
              <w:rPr>
                <w:noProof/>
                <w:sz w:val="20"/>
                <w:szCs w:val="20"/>
              </w:rPr>
            </w:pPr>
            <w:r w:rsidRPr="00783D9B">
              <w:rPr>
                <w:noProof/>
                <w:color w:val="000000"/>
                <w:sz w:val="18"/>
                <w:szCs w:val="18"/>
              </w:rPr>
              <w:t>++</w:t>
            </w:r>
          </w:p>
        </w:tc>
      </w:tr>
      <w:tr w:rsidR="0004624B" w:rsidRPr="00783D9B" w14:paraId="50398D93" w14:textId="77777777" w:rsidTr="006B5671">
        <w:trPr>
          <w:trHeight w:val="300"/>
        </w:trPr>
        <w:tc>
          <w:tcPr>
            <w:tcW w:w="3141" w:type="dxa"/>
            <w:vAlign w:val="center"/>
          </w:tcPr>
          <w:p w14:paraId="062E5537" w14:textId="77777777" w:rsidR="0004624B" w:rsidRPr="00783D9B" w:rsidRDefault="0004624B" w:rsidP="006B5671">
            <w:pPr>
              <w:spacing w:after="0"/>
              <w:jc w:val="left"/>
              <w:rPr>
                <w:b/>
                <w:bCs/>
                <w:noProof/>
                <w:sz w:val="20"/>
                <w:szCs w:val="20"/>
              </w:rPr>
            </w:pPr>
            <w:r w:rsidRPr="00783D9B">
              <w:rPr>
                <w:b/>
                <w:bCs/>
                <w:noProof/>
                <w:sz w:val="20"/>
                <w:szCs w:val="20"/>
              </w:rPr>
              <w:t>Options under Area C: Measures improving access to traineeships</w:t>
            </w:r>
          </w:p>
        </w:tc>
        <w:tc>
          <w:tcPr>
            <w:tcW w:w="965" w:type="dxa"/>
            <w:vAlign w:val="center"/>
          </w:tcPr>
          <w:p w14:paraId="3A87C6C5"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1559" w:type="dxa"/>
            <w:vAlign w:val="center"/>
          </w:tcPr>
          <w:p w14:paraId="05E1385B" w14:textId="77777777" w:rsidR="0004624B" w:rsidRPr="00783D9B" w:rsidRDefault="0004624B" w:rsidP="006B5671">
            <w:pPr>
              <w:spacing w:after="0"/>
              <w:jc w:val="center"/>
              <w:rPr>
                <w:b/>
                <w:bCs/>
                <w:noProof/>
                <w:sz w:val="20"/>
                <w:szCs w:val="20"/>
              </w:rPr>
            </w:pPr>
            <w:r w:rsidRPr="00783D9B">
              <w:rPr>
                <w:b/>
                <w:bCs/>
                <w:noProof/>
                <w:sz w:val="20"/>
                <w:szCs w:val="20"/>
              </w:rPr>
              <w:t>C1</w:t>
            </w:r>
          </w:p>
        </w:tc>
        <w:tc>
          <w:tcPr>
            <w:tcW w:w="1134" w:type="dxa"/>
            <w:vAlign w:val="center"/>
          </w:tcPr>
          <w:p w14:paraId="2C3BA4CC" w14:textId="77777777" w:rsidR="0004624B" w:rsidRPr="00783D9B" w:rsidRDefault="0004624B" w:rsidP="006B5671">
            <w:pPr>
              <w:spacing w:after="0"/>
              <w:jc w:val="center"/>
              <w:rPr>
                <w:b/>
                <w:bCs/>
                <w:noProof/>
                <w:sz w:val="20"/>
                <w:szCs w:val="20"/>
              </w:rPr>
            </w:pPr>
          </w:p>
        </w:tc>
        <w:tc>
          <w:tcPr>
            <w:tcW w:w="993" w:type="dxa"/>
          </w:tcPr>
          <w:p w14:paraId="072DE042" w14:textId="77777777" w:rsidR="0004624B" w:rsidRPr="00783D9B" w:rsidRDefault="0004624B" w:rsidP="006B5671">
            <w:pPr>
              <w:spacing w:after="0"/>
              <w:jc w:val="center"/>
              <w:rPr>
                <w:b/>
                <w:bCs/>
                <w:noProof/>
                <w:sz w:val="20"/>
                <w:szCs w:val="20"/>
              </w:rPr>
            </w:pPr>
          </w:p>
        </w:tc>
        <w:tc>
          <w:tcPr>
            <w:tcW w:w="853" w:type="dxa"/>
            <w:gridSpan w:val="2"/>
            <w:vAlign w:val="center"/>
          </w:tcPr>
          <w:p w14:paraId="0600F5A8" w14:textId="77777777" w:rsidR="0004624B" w:rsidRPr="00783D9B" w:rsidRDefault="0004624B" w:rsidP="006B5671">
            <w:pPr>
              <w:spacing w:after="0"/>
              <w:jc w:val="center"/>
              <w:rPr>
                <w:b/>
                <w:bCs/>
                <w:noProof/>
                <w:sz w:val="20"/>
                <w:szCs w:val="20"/>
              </w:rPr>
            </w:pPr>
          </w:p>
        </w:tc>
        <w:tc>
          <w:tcPr>
            <w:tcW w:w="848" w:type="dxa"/>
            <w:vAlign w:val="center"/>
          </w:tcPr>
          <w:p w14:paraId="6DDCF1EA" w14:textId="77777777" w:rsidR="0004624B" w:rsidRPr="00783D9B" w:rsidRDefault="0004624B" w:rsidP="006B5671">
            <w:pPr>
              <w:spacing w:after="0"/>
              <w:jc w:val="center"/>
              <w:rPr>
                <w:b/>
                <w:bCs/>
                <w:noProof/>
                <w:sz w:val="20"/>
                <w:szCs w:val="20"/>
              </w:rPr>
            </w:pPr>
          </w:p>
        </w:tc>
      </w:tr>
      <w:tr w:rsidR="0004624B" w:rsidRPr="00783D9B" w14:paraId="6F89E749" w14:textId="77777777" w:rsidTr="006B5671">
        <w:trPr>
          <w:trHeight w:val="300"/>
        </w:trPr>
        <w:tc>
          <w:tcPr>
            <w:tcW w:w="3141" w:type="dxa"/>
            <w:vAlign w:val="center"/>
          </w:tcPr>
          <w:p w14:paraId="4AF92C13"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965" w:type="dxa"/>
            <w:vAlign w:val="center"/>
          </w:tcPr>
          <w:p w14:paraId="541CAF6A" w14:textId="77777777" w:rsidR="0004624B" w:rsidRPr="00783D9B" w:rsidRDefault="0004624B" w:rsidP="006B5671">
            <w:pPr>
              <w:spacing w:after="0"/>
              <w:jc w:val="center"/>
              <w:rPr>
                <w:b/>
                <w:bCs/>
                <w:noProof/>
                <w:sz w:val="20"/>
                <w:szCs w:val="20"/>
              </w:rPr>
            </w:pPr>
          </w:p>
        </w:tc>
        <w:tc>
          <w:tcPr>
            <w:tcW w:w="3686" w:type="dxa"/>
            <w:gridSpan w:val="3"/>
            <w:vAlign w:val="center"/>
          </w:tcPr>
          <w:p w14:paraId="6B825F87" w14:textId="77777777" w:rsidR="0004624B" w:rsidRPr="00783D9B" w:rsidRDefault="0004624B" w:rsidP="006B5671">
            <w:pPr>
              <w:spacing w:after="0"/>
              <w:jc w:val="center"/>
              <w:rPr>
                <w:i/>
                <w:iCs/>
                <w:noProof/>
                <w:sz w:val="20"/>
                <w:szCs w:val="20"/>
              </w:rPr>
            </w:pPr>
            <w:r w:rsidRPr="00783D9B">
              <w:rPr>
                <w:i/>
                <w:iCs/>
                <w:noProof/>
                <w:sz w:val="20"/>
                <w:szCs w:val="20"/>
              </w:rPr>
              <w:t>SO</w:t>
            </w:r>
            <w:r w:rsidRPr="00783D9B">
              <w:rPr>
                <w:rFonts w:eastAsiaTheme="minorHAnsi"/>
                <w:i/>
                <w:noProof/>
                <w:sz w:val="20"/>
                <w:szCs w:val="20"/>
              </w:rPr>
              <w:t>3.</w:t>
            </w:r>
            <w:r w:rsidRPr="00783D9B">
              <w:rPr>
                <w:i/>
                <w:iCs/>
                <w:noProof/>
                <w:sz w:val="20"/>
                <w:szCs w:val="20"/>
              </w:rPr>
              <w:t xml:space="preserve"> </w:t>
            </w:r>
            <w:r w:rsidRPr="00783D9B">
              <w:rPr>
                <w:rFonts w:eastAsiaTheme="minorHAnsi"/>
                <w:i/>
                <w:noProof/>
                <w:sz w:val="20"/>
                <w:szCs w:val="20"/>
              </w:rPr>
              <w:t>Support fair working conditions for traineeships, including remuneration and access to social protection</w:t>
            </w:r>
          </w:p>
        </w:tc>
        <w:tc>
          <w:tcPr>
            <w:tcW w:w="1701" w:type="dxa"/>
            <w:gridSpan w:val="3"/>
            <w:vAlign w:val="center"/>
          </w:tcPr>
          <w:p w14:paraId="0397BF13" w14:textId="77777777" w:rsidR="0004624B" w:rsidRPr="00783D9B" w:rsidRDefault="0004624B" w:rsidP="006B5671">
            <w:pPr>
              <w:spacing w:after="0"/>
              <w:jc w:val="center"/>
              <w:rPr>
                <w:b/>
                <w:bCs/>
                <w:noProof/>
                <w:sz w:val="20"/>
                <w:szCs w:val="20"/>
              </w:rPr>
            </w:pPr>
            <w:r w:rsidRPr="00783D9B">
              <w:rPr>
                <w:i/>
                <w:iCs/>
                <w:noProof/>
                <w:sz w:val="20"/>
                <w:szCs w:val="20"/>
              </w:rPr>
              <w:t>SO4: Improve the learning component  of traineeships</w:t>
            </w:r>
          </w:p>
        </w:tc>
      </w:tr>
      <w:tr w:rsidR="0004624B" w:rsidRPr="00783D9B" w14:paraId="7492BBD1" w14:textId="77777777" w:rsidTr="006B5671">
        <w:trPr>
          <w:trHeight w:val="300"/>
        </w:trPr>
        <w:tc>
          <w:tcPr>
            <w:tcW w:w="3141" w:type="dxa"/>
            <w:vAlign w:val="center"/>
          </w:tcPr>
          <w:p w14:paraId="187ABBE1"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965" w:type="dxa"/>
            <w:vAlign w:val="center"/>
          </w:tcPr>
          <w:p w14:paraId="378670FE" w14:textId="77777777" w:rsidR="0004624B" w:rsidRPr="00783D9B" w:rsidRDefault="0004624B" w:rsidP="006B5671">
            <w:pPr>
              <w:spacing w:after="0"/>
              <w:jc w:val="center"/>
              <w:rPr>
                <w:b/>
                <w:bCs/>
                <w:noProof/>
                <w:sz w:val="20"/>
                <w:szCs w:val="20"/>
              </w:rPr>
            </w:pPr>
          </w:p>
        </w:tc>
        <w:tc>
          <w:tcPr>
            <w:tcW w:w="5387" w:type="dxa"/>
            <w:gridSpan w:val="6"/>
          </w:tcPr>
          <w:p w14:paraId="3BA99A56" w14:textId="77777777" w:rsidR="0004624B" w:rsidRPr="00783D9B" w:rsidRDefault="0004624B" w:rsidP="006B5671">
            <w:pPr>
              <w:spacing w:after="0"/>
              <w:jc w:val="center"/>
              <w:rPr>
                <w:b/>
                <w:bCs/>
                <w:noProof/>
                <w:sz w:val="20"/>
                <w:szCs w:val="20"/>
              </w:rPr>
            </w:pPr>
            <w:r w:rsidRPr="00783D9B">
              <w:rPr>
                <w:i/>
                <w:iCs/>
                <w:noProof/>
                <w:sz w:val="20"/>
                <w:szCs w:val="20"/>
              </w:rPr>
              <w:t>SO5. Foster inclusiveness and improve access to traineeship opportunities</w:t>
            </w:r>
          </w:p>
        </w:tc>
      </w:tr>
      <w:tr w:rsidR="0004624B" w:rsidRPr="00783D9B" w14:paraId="74817A89" w14:textId="77777777" w:rsidTr="006B5671">
        <w:trPr>
          <w:trHeight w:val="300"/>
        </w:trPr>
        <w:tc>
          <w:tcPr>
            <w:tcW w:w="3141" w:type="dxa"/>
            <w:vAlign w:val="center"/>
          </w:tcPr>
          <w:p w14:paraId="3C3C3451" w14:textId="77777777" w:rsidR="0004624B" w:rsidRPr="00783D9B" w:rsidRDefault="0004624B" w:rsidP="006B5671">
            <w:pPr>
              <w:spacing w:after="0"/>
              <w:jc w:val="left"/>
              <w:rPr>
                <w:b/>
                <w:bCs/>
                <w:noProof/>
                <w:sz w:val="20"/>
                <w:szCs w:val="20"/>
              </w:rPr>
            </w:pPr>
            <w:r w:rsidRPr="00783D9B">
              <w:rPr>
                <w:b/>
                <w:bCs/>
                <w:noProof/>
                <w:sz w:val="20"/>
                <w:szCs w:val="20"/>
              </w:rPr>
              <w:t>Coherence</w:t>
            </w:r>
          </w:p>
        </w:tc>
        <w:tc>
          <w:tcPr>
            <w:tcW w:w="965" w:type="dxa"/>
            <w:vAlign w:val="center"/>
          </w:tcPr>
          <w:p w14:paraId="6CAFD6C6"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1559" w:type="dxa"/>
            <w:vAlign w:val="center"/>
          </w:tcPr>
          <w:p w14:paraId="30CF517B" w14:textId="77777777" w:rsidR="0004624B" w:rsidRPr="00783D9B" w:rsidRDefault="0004624B" w:rsidP="006B5671">
            <w:pPr>
              <w:spacing w:after="0"/>
              <w:jc w:val="center"/>
              <w:rPr>
                <w:b/>
                <w:bCs/>
                <w:noProof/>
                <w:sz w:val="20"/>
                <w:szCs w:val="20"/>
              </w:rPr>
            </w:pPr>
            <w:r w:rsidRPr="00783D9B">
              <w:rPr>
                <w:b/>
                <w:bCs/>
                <w:noProof/>
                <w:sz w:val="20"/>
                <w:szCs w:val="20"/>
              </w:rPr>
              <w:t>+</w:t>
            </w:r>
          </w:p>
        </w:tc>
        <w:tc>
          <w:tcPr>
            <w:tcW w:w="1134" w:type="dxa"/>
            <w:vAlign w:val="center"/>
          </w:tcPr>
          <w:p w14:paraId="1C75B6B9" w14:textId="77777777" w:rsidR="0004624B" w:rsidRPr="00783D9B" w:rsidRDefault="0004624B" w:rsidP="006B5671">
            <w:pPr>
              <w:spacing w:after="0"/>
              <w:rPr>
                <w:b/>
                <w:bCs/>
                <w:noProof/>
                <w:sz w:val="20"/>
                <w:szCs w:val="20"/>
              </w:rPr>
            </w:pPr>
          </w:p>
        </w:tc>
        <w:tc>
          <w:tcPr>
            <w:tcW w:w="1347" w:type="dxa"/>
            <w:gridSpan w:val="2"/>
            <w:vAlign w:val="center"/>
          </w:tcPr>
          <w:p w14:paraId="6AEFA548" w14:textId="77777777" w:rsidR="0004624B" w:rsidRPr="00783D9B" w:rsidRDefault="0004624B" w:rsidP="006B5671">
            <w:pPr>
              <w:spacing w:after="0"/>
              <w:rPr>
                <w:b/>
                <w:bCs/>
                <w:noProof/>
                <w:sz w:val="20"/>
                <w:szCs w:val="20"/>
              </w:rPr>
            </w:pPr>
          </w:p>
        </w:tc>
        <w:tc>
          <w:tcPr>
            <w:tcW w:w="1347" w:type="dxa"/>
            <w:gridSpan w:val="2"/>
            <w:vAlign w:val="center"/>
          </w:tcPr>
          <w:p w14:paraId="06A49F57" w14:textId="77777777" w:rsidR="0004624B" w:rsidRPr="00783D9B" w:rsidRDefault="0004624B" w:rsidP="006B5671">
            <w:pPr>
              <w:spacing w:after="0"/>
              <w:rPr>
                <w:b/>
                <w:bCs/>
                <w:noProof/>
                <w:sz w:val="20"/>
                <w:szCs w:val="20"/>
              </w:rPr>
            </w:pPr>
          </w:p>
        </w:tc>
      </w:tr>
      <w:tr w:rsidR="0004624B" w:rsidRPr="00783D9B" w14:paraId="140E2DD2" w14:textId="77777777" w:rsidTr="006B5671">
        <w:trPr>
          <w:trHeight w:val="300"/>
        </w:trPr>
        <w:tc>
          <w:tcPr>
            <w:tcW w:w="3141" w:type="dxa"/>
            <w:vAlign w:val="center"/>
          </w:tcPr>
          <w:p w14:paraId="2646C0DF" w14:textId="77777777" w:rsidR="0004624B" w:rsidRPr="00783D9B" w:rsidRDefault="0004624B" w:rsidP="006B5671">
            <w:pPr>
              <w:spacing w:after="0"/>
              <w:jc w:val="left"/>
              <w:rPr>
                <w:b/>
                <w:bCs/>
                <w:noProof/>
                <w:sz w:val="20"/>
                <w:szCs w:val="20"/>
              </w:rPr>
            </w:pPr>
            <w:r w:rsidRPr="00783D9B">
              <w:rPr>
                <w:b/>
                <w:bCs/>
                <w:noProof/>
                <w:sz w:val="20"/>
                <w:szCs w:val="20"/>
              </w:rPr>
              <w:t>Options under Area D: Extending the scope of recommendations to all traineeships</w:t>
            </w:r>
          </w:p>
        </w:tc>
        <w:tc>
          <w:tcPr>
            <w:tcW w:w="965" w:type="dxa"/>
            <w:vAlign w:val="center"/>
          </w:tcPr>
          <w:p w14:paraId="03620275"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1559" w:type="dxa"/>
            <w:vAlign w:val="center"/>
          </w:tcPr>
          <w:p w14:paraId="6204F501" w14:textId="77777777" w:rsidR="0004624B" w:rsidRPr="00783D9B" w:rsidRDefault="0004624B" w:rsidP="006B5671">
            <w:pPr>
              <w:spacing w:after="0"/>
              <w:jc w:val="center"/>
              <w:rPr>
                <w:b/>
                <w:bCs/>
                <w:noProof/>
                <w:sz w:val="20"/>
                <w:szCs w:val="20"/>
              </w:rPr>
            </w:pPr>
            <w:r w:rsidRPr="00783D9B">
              <w:rPr>
                <w:b/>
                <w:bCs/>
                <w:noProof/>
                <w:sz w:val="20"/>
                <w:szCs w:val="20"/>
              </w:rPr>
              <w:t>D1</w:t>
            </w:r>
          </w:p>
        </w:tc>
        <w:tc>
          <w:tcPr>
            <w:tcW w:w="1134" w:type="dxa"/>
            <w:vAlign w:val="center"/>
          </w:tcPr>
          <w:p w14:paraId="73381189" w14:textId="77777777" w:rsidR="0004624B" w:rsidRPr="00783D9B" w:rsidRDefault="0004624B" w:rsidP="006B5671">
            <w:pPr>
              <w:spacing w:after="0"/>
              <w:rPr>
                <w:b/>
                <w:bCs/>
                <w:noProof/>
                <w:sz w:val="20"/>
                <w:szCs w:val="20"/>
              </w:rPr>
            </w:pPr>
          </w:p>
        </w:tc>
        <w:tc>
          <w:tcPr>
            <w:tcW w:w="1347" w:type="dxa"/>
            <w:gridSpan w:val="2"/>
            <w:vAlign w:val="center"/>
          </w:tcPr>
          <w:p w14:paraId="49059D5F" w14:textId="77777777" w:rsidR="0004624B" w:rsidRPr="00783D9B" w:rsidRDefault="0004624B" w:rsidP="006B5671">
            <w:pPr>
              <w:spacing w:after="0"/>
              <w:rPr>
                <w:b/>
                <w:bCs/>
                <w:noProof/>
                <w:sz w:val="20"/>
                <w:szCs w:val="20"/>
              </w:rPr>
            </w:pPr>
          </w:p>
        </w:tc>
        <w:tc>
          <w:tcPr>
            <w:tcW w:w="1347" w:type="dxa"/>
            <w:gridSpan w:val="2"/>
            <w:vAlign w:val="center"/>
          </w:tcPr>
          <w:p w14:paraId="77730EDD" w14:textId="77777777" w:rsidR="0004624B" w:rsidRPr="00783D9B" w:rsidRDefault="0004624B" w:rsidP="006B5671">
            <w:pPr>
              <w:spacing w:after="0"/>
              <w:rPr>
                <w:b/>
                <w:bCs/>
                <w:noProof/>
                <w:sz w:val="20"/>
                <w:szCs w:val="20"/>
              </w:rPr>
            </w:pPr>
          </w:p>
        </w:tc>
      </w:tr>
      <w:tr w:rsidR="0004624B" w:rsidRPr="00783D9B" w14:paraId="75DEF40D" w14:textId="77777777" w:rsidTr="006B5671">
        <w:trPr>
          <w:trHeight w:val="300"/>
        </w:trPr>
        <w:tc>
          <w:tcPr>
            <w:tcW w:w="3141" w:type="dxa"/>
            <w:vAlign w:val="center"/>
          </w:tcPr>
          <w:p w14:paraId="7F009CBD" w14:textId="77777777" w:rsidR="0004624B" w:rsidRPr="00783D9B" w:rsidRDefault="0004624B" w:rsidP="006B5671">
            <w:pPr>
              <w:spacing w:after="0"/>
              <w:jc w:val="left"/>
              <w:rPr>
                <w:b/>
                <w:bCs/>
                <w:noProof/>
                <w:sz w:val="20"/>
                <w:szCs w:val="20"/>
              </w:rPr>
            </w:pPr>
            <w:r w:rsidRPr="00783D9B">
              <w:rPr>
                <w:b/>
                <w:bCs/>
                <w:noProof/>
                <w:sz w:val="20"/>
                <w:szCs w:val="20"/>
              </w:rPr>
              <w:t>Specific objectives</w:t>
            </w:r>
          </w:p>
        </w:tc>
        <w:tc>
          <w:tcPr>
            <w:tcW w:w="965" w:type="dxa"/>
            <w:vAlign w:val="center"/>
          </w:tcPr>
          <w:p w14:paraId="5589FB7D" w14:textId="77777777" w:rsidR="0004624B" w:rsidRPr="00783D9B" w:rsidRDefault="0004624B" w:rsidP="006B5671">
            <w:pPr>
              <w:spacing w:after="0"/>
              <w:jc w:val="center"/>
              <w:rPr>
                <w:b/>
                <w:bCs/>
                <w:noProof/>
                <w:sz w:val="20"/>
                <w:szCs w:val="20"/>
              </w:rPr>
            </w:pPr>
          </w:p>
        </w:tc>
        <w:tc>
          <w:tcPr>
            <w:tcW w:w="5387" w:type="dxa"/>
            <w:gridSpan w:val="6"/>
          </w:tcPr>
          <w:p w14:paraId="2981DBEE" w14:textId="77777777" w:rsidR="0004624B" w:rsidRPr="00783D9B" w:rsidRDefault="0004624B" w:rsidP="006B5671">
            <w:pPr>
              <w:spacing w:after="0"/>
              <w:rPr>
                <w:b/>
                <w:bCs/>
                <w:noProof/>
                <w:sz w:val="20"/>
                <w:szCs w:val="20"/>
              </w:rPr>
            </w:pPr>
            <w:r w:rsidRPr="00783D9B">
              <w:rPr>
                <w:i/>
                <w:iCs/>
                <w:noProof/>
                <w:sz w:val="20"/>
                <w:szCs w:val="20"/>
              </w:rPr>
              <w:t>All</w:t>
            </w:r>
          </w:p>
        </w:tc>
      </w:tr>
      <w:tr w:rsidR="0004624B" w:rsidRPr="00783D9B" w14:paraId="5B8F1BB1" w14:textId="77777777" w:rsidTr="006B5671">
        <w:trPr>
          <w:trHeight w:val="300"/>
        </w:trPr>
        <w:tc>
          <w:tcPr>
            <w:tcW w:w="3141" w:type="dxa"/>
            <w:vAlign w:val="center"/>
          </w:tcPr>
          <w:p w14:paraId="05459894" w14:textId="77777777" w:rsidR="0004624B" w:rsidRPr="00783D9B" w:rsidRDefault="0004624B" w:rsidP="006B5671">
            <w:pPr>
              <w:spacing w:after="0"/>
              <w:jc w:val="left"/>
              <w:rPr>
                <w:b/>
                <w:bCs/>
                <w:noProof/>
                <w:sz w:val="20"/>
                <w:szCs w:val="20"/>
              </w:rPr>
            </w:pPr>
            <w:r w:rsidRPr="00783D9B">
              <w:rPr>
                <w:b/>
                <w:bCs/>
                <w:noProof/>
                <w:sz w:val="20"/>
                <w:szCs w:val="20"/>
              </w:rPr>
              <w:t>Coherence</w:t>
            </w:r>
          </w:p>
        </w:tc>
        <w:tc>
          <w:tcPr>
            <w:tcW w:w="965" w:type="dxa"/>
            <w:vAlign w:val="center"/>
          </w:tcPr>
          <w:p w14:paraId="59FB10FF"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1559" w:type="dxa"/>
            <w:vAlign w:val="center"/>
          </w:tcPr>
          <w:p w14:paraId="0FC7FF6D" w14:textId="77777777" w:rsidR="0004624B" w:rsidRPr="00783D9B" w:rsidRDefault="0004624B" w:rsidP="006B5671">
            <w:pPr>
              <w:spacing w:after="0"/>
              <w:jc w:val="center"/>
              <w:rPr>
                <w:b/>
                <w:bCs/>
                <w:noProof/>
                <w:sz w:val="20"/>
                <w:szCs w:val="20"/>
              </w:rPr>
            </w:pPr>
            <w:r w:rsidRPr="00783D9B">
              <w:rPr>
                <w:b/>
                <w:bCs/>
                <w:noProof/>
                <w:sz w:val="20"/>
                <w:szCs w:val="20"/>
              </w:rPr>
              <w:t>+</w:t>
            </w:r>
          </w:p>
        </w:tc>
        <w:tc>
          <w:tcPr>
            <w:tcW w:w="1134" w:type="dxa"/>
            <w:vAlign w:val="center"/>
          </w:tcPr>
          <w:p w14:paraId="069EA496" w14:textId="77777777" w:rsidR="0004624B" w:rsidRPr="00783D9B" w:rsidRDefault="0004624B" w:rsidP="006B5671">
            <w:pPr>
              <w:spacing w:after="0"/>
              <w:rPr>
                <w:b/>
                <w:bCs/>
                <w:noProof/>
                <w:sz w:val="20"/>
                <w:szCs w:val="20"/>
              </w:rPr>
            </w:pPr>
          </w:p>
        </w:tc>
        <w:tc>
          <w:tcPr>
            <w:tcW w:w="1347" w:type="dxa"/>
            <w:gridSpan w:val="2"/>
            <w:vAlign w:val="center"/>
          </w:tcPr>
          <w:p w14:paraId="0F1CB383" w14:textId="77777777" w:rsidR="0004624B" w:rsidRPr="00783D9B" w:rsidRDefault="0004624B" w:rsidP="006B5671">
            <w:pPr>
              <w:spacing w:after="0"/>
              <w:rPr>
                <w:b/>
                <w:bCs/>
                <w:noProof/>
                <w:sz w:val="20"/>
                <w:szCs w:val="20"/>
              </w:rPr>
            </w:pPr>
          </w:p>
        </w:tc>
        <w:tc>
          <w:tcPr>
            <w:tcW w:w="1347" w:type="dxa"/>
            <w:gridSpan w:val="2"/>
            <w:vAlign w:val="center"/>
          </w:tcPr>
          <w:p w14:paraId="5B1F51B9" w14:textId="77777777" w:rsidR="0004624B" w:rsidRPr="00783D9B" w:rsidRDefault="0004624B" w:rsidP="006B5671">
            <w:pPr>
              <w:spacing w:after="0"/>
              <w:rPr>
                <w:b/>
                <w:bCs/>
                <w:noProof/>
                <w:sz w:val="20"/>
                <w:szCs w:val="20"/>
              </w:rPr>
            </w:pPr>
          </w:p>
        </w:tc>
      </w:tr>
      <w:tr w:rsidR="0004624B" w:rsidRPr="00783D9B" w14:paraId="304E35F7" w14:textId="77777777" w:rsidTr="006B5671">
        <w:trPr>
          <w:trHeight w:val="806"/>
        </w:trPr>
        <w:tc>
          <w:tcPr>
            <w:tcW w:w="3141" w:type="dxa"/>
            <w:vAlign w:val="center"/>
          </w:tcPr>
          <w:p w14:paraId="1C264E50" w14:textId="77777777" w:rsidR="0004624B" w:rsidRPr="00783D9B" w:rsidRDefault="0004624B" w:rsidP="006B5671">
            <w:pPr>
              <w:spacing w:after="0"/>
              <w:jc w:val="left"/>
              <w:rPr>
                <w:b/>
                <w:bCs/>
                <w:noProof/>
                <w:sz w:val="20"/>
                <w:szCs w:val="20"/>
              </w:rPr>
            </w:pPr>
            <w:r w:rsidRPr="00783D9B">
              <w:rPr>
                <w:b/>
                <w:bCs/>
                <w:noProof/>
                <w:sz w:val="20"/>
                <w:szCs w:val="20"/>
              </w:rPr>
              <w:t>Indicators for comparing policy options</w:t>
            </w:r>
          </w:p>
        </w:tc>
        <w:tc>
          <w:tcPr>
            <w:tcW w:w="965" w:type="dxa"/>
          </w:tcPr>
          <w:p w14:paraId="049713F4" w14:textId="77777777" w:rsidR="0004624B" w:rsidRPr="00783D9B" w:rsidRDefault="0004624B" w:rsidP="006B5671">
            <w:pPr>
              <w:spacing w:after="0"/>
              <w:jc w:val="left"/>
              <w:rPr>
                <w:noProof/>
                <w:sz w:val="20"/>
                <w:szCs w:val="20"/>
              </w:rPr>
            </w:pPr>
          </w:p>
        </w:tc>
        <w:tc>
          <w:tcPr>
            <w:tcW w:w="5387" w:type="dxa"/>
            <w:gridSpan w:val="6"/>
            <w:vAlign w:val="center"/>
          </w:tcPr>
          <w:p w14:paraId="32E536A8"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 xml:space="preserve">Treaty Objective </w:t>
            </w:r>
          </w:p>
          <w:p w14:paraId="1E6E9BA8"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Principles of EPSR</w:t>
            </w:r>
          </w:p>
          <w:p w14:paraId="14564098"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 xml:space="preserve">Fundamental Rights of the European Union </w:t>
            </w:r>
          </w:p>
          <w:p w14:paraId="4BF8C269"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EU labour acquis</w:t>
            </w:r>
          </w:p>
          <w:p w14:paraId="21472304"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Strategy for rights of persons with disabilities 2021 – 2030 (area C)</w:t>
            </w:r>
          </w:p>
          <w:p w14:paraId="4117275F"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Erasmus+ (areas C and D)</w:t>
            </w:r>
          </w:p>
        </w:tc>
      </w:tr>
    </w:tbl>
    <w:p w14:paraId="4378FF06" w14:textId="77777777" w:rsidR="0004624B" w:rsidRPr="00783D9B" w:rsidRDefault="0004624B" w:rsidP="0004624B">
      <w:pPr>
        <w:pStyle w:val="Caption"/>
        <w:rPr>
          <w:noProof/>
        </w:rPr>
      </w:pPr>
    </w:p>
    <w:p w14:paraId="13DC6F29" w14:textId="77777777" w:rsidR="0004624B" w:rsidRPr="00783D9B" w:rsidRDefault="0004624B" w:rsidP="0004624B">
      <w:pPr>
        <w:spacing w:after="200" w:line="276" w:lineRule="auto"/>
        <w:jc w:val="left"/>
        <w:rPr>
          <w:b/>
          <w:noProof/>
        </w:rPr>
      </w:pPr>
      <w:r w:rsidRPr="00783D9B">
        <w:rPr>
          <w:b/>
          <w:noProof/>
        </w:rPr>
        <w:br w:type="page"/>
      </w:r>
    </w:p>
    <w:p w14:paraId="0AA1338B" w14:textId="77777777" w:rsidR="0004624B" w:rsidRPr="00783D9B" w:rsidRDefault="0004624B" w:rsidP="0004624B">
      <w:pPr>
        <w:pStyle w:val="ListParagraph"/>
        <w:numPr>
          <w:ilvl w:val="0"/>
          <w:numId w:val="14"/>
        </w:numPr>
        <w:spacing w:after="200" w:line="276" w:lineRule="auto"/>
        <w:jc w:val="left"/>
        <w:rPr>
          <w:b/>
          <w:bCs/>
          <w:noProof/>
        </w:rPr>
      </w:pPr>
      <w:r w:rsidRPr="00783D9B">
        <w:rPr>
          <w:b/>
          <w:bCs/>
          <w:noProof/>
        </w:rPr>
        <w:t>Proportionality</w:t>
      </w:r>
    </w:p>
    <w:tbl>
      <w:tblPr>
        <w:tblStyle w:val="TableGrid"/>
        <w:tblW w:w="9493" w:type="dxa"/>
        <w:tblLayout w:type="fixed"/>
        <w:tblLook w:val="04A0" w:firstRow="1" w:lastRow="0" w:firstColumn="1" w:lastColumn="0" w:noHBand="0" w:noVBand="1"/>
      </w:tblPr>
      <w:tblGrid>
        <w:gridCol w:w="3823"/>
        <w:gridCol w:w="992"/>
        <w:gridCol w:w="992"/>
        <w:gridCol w:w="921"/>
        <w:gridCol w:w="71"/>
        <w:gridCol w:w="851"/>
        <w:gridCol w:w="850"/>
        <w:gridCol w:w="993"/>
      </w:tblGrid>
      <w:tr w:rsidR="0004624B" w:rsidRPr="00783D9B" w14:paraId="520EB3FA" w14:textId="77777777" w:rsidTr="006B5671">
        <w:trPr>
          <w:trHeight w:val="643"/>
        </w:trPr>
        <w:tc>
          <w:tcPr>
            <w:tcW w:w="3823" w:type="dxa"/>
            <w:vAlign w:val="center"/>
          </w:tcPr>
          <w:p w14:paraId="6542FF16" w14:textId="77777777" w:rsidR="0004624B" w:rsidRPr="00783D9B" w:rsidRDefault="0004624B" w:rsidP="006B5671">
            <w:pPr>
              <w:spacing w:after="0"/>
              <w:rPr>
                <w:b/>
                <w:bCs/>
                <w:noProof/>
                <w:sz w:val="20"/>
                <w:szCs w:val="20"/>
              </w:rPr>
            </w:pPr>
          </w:p>
          <w:p w14:paraId="5640D38B" w14:textId="77777777" w:rsidR="0004624B" w:rsidRPr="00783D9B" w:rsidRDefault="0004624B" w:rsidP="006B5671">
            <w:pPr>
              <w:spacing w:after="0"/>
              <w:rPr>
                <w:noProof/>
                <w:sz w:val="20"/>
                <w:szCs w:val="20"/>
              </w:rPr>
            </w:pPr>
            <w:r w:rsidRPr="00783D9B">
              <w:rPr>
                <w:b/>
                <w:bCs/>
                <w:noProof/>
                <w:sz w:val="20"/>
                <w:szCs w:val="20"/>
              </w:rPr>
              <w:t>Options under policy Area A: Addressing</w:t>
            </w:r>
            <w:r w:rsidRPr="00783D9B" w:rsidDel="002F2B26">
              <w:rPr>
                <w:b/>
                <w:bCs/>
                <w:noProof/>
                <w:sz w:val="20"/>
                <w:szCs w:val="20"/>
              </w:rPr>
              <w:t xml:space="preserve"> </w:t>
            </w:r>
            <w:r w:rsidRPr="00783D9B">
              <w:rPr>
                <w:b/>
                <w:bCs/>
                <w:noProof/>
                <w:sz w:val="20"/>
                <w:szCs w:val="20"/>
              </w:rPr>
              <w:t xml:space="preserve">the problematic use of traineeships  </w:t>
            </w:r>
          </w:p>
        </w:tc>
        <w:tc>
          <w:tcPr>
            <w:tcW w:w="992" w:type="dxa"/>
            <w:vAlign w:val="center"/>
          </w:tcPr>
          <w:p w14:paraId="1000728F"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992" w:type="dxa"/>
            <w:vAlign w:val="center"/>
          </w:tcPr>
          <w:p w14:paraId="7C37A379" w14:textId="77777777" w:rsidR="0004624B" w:rsidRPr="00783D9B" w:rsidRDefault="0004624B" w:rsidP="006B5671">
            <w:pPr>
              <w:spacing w:after="0"/>
              <w:jc w:val="center"/>
              <w:rPr>
                <w:noProof/>
                <w:sz w:val="20"/>
                <w:szCs w:val="20"/>
              </w:rPr>
            </w:pPr>
            <w:r w:rsidRPr="00783D9B">
              <w:rPr>
                <w:b/>
                <w:bCs/>
                <w:noProof/>
                <w:sz w:val="20"/>
                <w:szCs w:val="20"/>
              </w:rPr>
              <w:t>A1.1</w:t>
            </w:r>
          </w:p>
        </w:tc>
        <w:tc>
          <w:tcPr>
            <w:tcW w:w="992" w:type="dxa"/>
            <w:gridSpan w:val="2"/>
            <w:vAlign w:val="center"/>
          </w:tcPr>
          <w:p w14:paraId="7D875CC1" w14:textId="77777777" w:rsidR="0004624B" w:rsidRPr="00783D9B" w:rsidRDefault="0004624B" w:rsidP="006B5671">
            <w:pPr>
              <w:spacing w:after="0"/>
              <w:jc w:val="center"/>
              <w:rPr>
                <w:noProof/>
                <w:sz w:val="20"/>
                <w:szCs w:val="20"/>
              </w:rPr>
            </w:pPr>
            <w:r w:rsidRPr="00783D9B">
              <w:rPr>
                <w:b/>
                <w:bCs/>
                <w:noProof/>
                <w:sz w:val="20"/>
                <w:szCs w:val="20"/>
              </w:rPr>
              <w:t>A1.2</w:t>
            </w:r>
          </w:p>
        </w:tc>
        <w:tc>
          <w:tcPr>
            <w:tcW w:w="851" w:type="dxa"/>
            <w:vAlign w:val="center"/>
          </w:tcPr>
          <w:p w14:paraId="4CFE456F" w14:textId="77777777" w:rsidR="0004624B" w:rsidRPr="00783D9B" w:rsidRDefault="0004624B" w:rsidP="006B5671">
            <w:pPr>
              <w:spacing w:after="0"/>
              <w:jc w:val="center"/>
              <w:rPr>
                <w:b/>
                <w:bCs/>
                <w:noProof/>
                <w:sz w:val="20"/>
                <w:szCs w:val="20"/>
              </w:rPr>
            </w:pPr>
            <w:r w:rsidRPr="00783D9B">
              <w:rPr>
                <w:b/>
                <w:bCs/>
                <w:noProof/>
                <w:sz w:val="20"/>
                <w:szCs w:val="20"/>
              </w:rPr>
              <w:t>A1.3</w:t>
            </w:r>
          </w:p>
        </w:tc>
        <w:tc>
          <w:tcPr>
            <w:tcW w:w="850" w:type="dxa"/>
            <w:vAlign w:val="center"/>
          </w:tcPr>
          <w:p w14:paraId="51BA8DC3" w14:textId="77777777" w:rsidR="0004624B" w:rsidRPr="00783D9B" w:rsidDel="00847C5E" w:rsidRDefault="0004624B" w:rsidP="006B5671">
            <w:pPr>
              <w:spacing w:after="0"/>
              <w:jc w:val="center"/>
              <w:rPr>
                <w:noProof/>
                <w:sz w:val="20"/>
                <w:szCs w:val="20"/>
              </w:rPr>
            </w:pPr>
            <w:r w:rsidRPr="00783D9B">
              <w:rPr>
                <w:b/>
                <w:bCs/>
                <w:noProof/>
                <w:sz w:val="20"/>
                <w:szCs w:val="20"/>
              </w:rPr>
              <w:t>A2.1</w:t>
            </w:r>
          </w:p>
        </w:tc>
        <w:tc>
          <w:tcPr>
            <w:tcW w:w="993" w:type="dxa"/>
            <w:vAlign w:val="center"/>
          </w:tcPr>
          <w:p w14:paraId="7CDD54E4" w14:textId="77777777" w:rsidR="0004624B" w:rsidRPr="00783D9B" w:rsidDel="00847C5E" w:rsidRDefault="0004624B" w:rsidP="006B5671">
            <w:pPr>
              <w:spacing w:after="0"/>
              <w:jc w:val="center"/>
              <w:rPr>
                <w:noProof/>
                <w:sz w:val="20"/>
                <w:szCs w:val="20"/>
              </w:rPr>
            </w:pPr>
            <w:r w:rsidRPr="00783D9B">
              <w:rPr>
                <w:b/>
                <w:bCs/>
                <w:noProof/>
                <w:sz w:val="20"/>
                <w:szCs w:val="20"/>
              </w:rPr>
              <w:t>A2.2</w:t>
            </w:r>
          </w:p>
        </w:tc>
      </w:tr>
      <w:tr w:rsidR="0004624B" w:rsidRPr="00783D9B" w14:paraId="4DEBF69B" w14:textId="77777777" w:rsidTr="006B5671">
        <w:trPr>
          <w:trHeight w:val="316"/>
        </w:trPr>
        <w:tc>
          <w:tcPr>
            <w:tcW w:w="3823" w:type="dxa"/>
            <w:vAlign w:val="center"/>
          </w:tcPr>
          <w:p w14:paraId="191B4F1F" w14:textId="77777777" w:rsidR="0004624B" w:rsidRPr="00783D9B" w:rsidRDefault="0004624B" w:rsidP="006B5671">
            <w:pPr>
              <w:spacing w:after="0"/>
              <w:rPr>
                <w:b/>
                <w:bCs/>
                <w:noProof/>
                <w:sz w:val="20"/>
                <w:szCs w:val="20"/>
              </w:rPr>
            </w:pPr>
            <w:r w:rsidRPr="00783D9B">
              <w:rPr>
                <w:b/>
                <w:bCs/>
                <w:noProof/>
                <w:sz w:val="20"/>
                <w:szCs w:val="20"/>
              </w:rPr>
              <w:t>Primary Specific objectives</w:t>
            </w:r>
          </w:p>
        </w:tc>
        <w:tc>
          <w:tcPr>
            <w:tcW w:w="992" w:type="dxa"/>
            <w:vAlign w:val="center"/>
          </w:tcPr>
          <w:p w14:paraId="47B70ECF" w14:textId="77777777" w:rsidR="0004624B" w:rsidRPr="00783D9B" w:rsidRDefault="0004624B" w:rsidP="006B5671">
            <w:pPr>
              <w:spacing w:after="0"/>
              <w:jc w:val="center"/>
              <w:rPr>
                <w:noProof/>
                <w:sz w:val="20"/>
                <w:szCs w:val="20"/>
              </w:rPr>
            </w:pPr>
          </w:p>
        </w:tc>
        <w:tc>
          <w:tcPr>
            <w:tcW w:w="2835" w:type="dxa"/>
            <w:gridSpan w:val="4"/>
            <w:vAlign w:val="center"/>
          </w:tcPr>
          <w:p w14:paraId="54BFFE07" w14:textId="77777777" w:rsidR="0004624B" w:rsidRPr="00783D9B" w:rsidRDefault="0004624B" w:rsidP="006B5671">
            <w:pPr>
              <w:spacing w:after="0"/>
              <w:jc w:val="center"/>
              <w:rPr>
                <w:noProof/>
                <w:sz w:val="20"/>
                <w:szCs w:val="20"/>
              </w:rPr>
            </w:pPr>
            <w:r w:rsidRPr="00783D9B">
              <w:rPr>
                <w:i/>
                <w:noProof/>
                <w:sz w:val="20"/>
                <w:szCs w:val="20"/>
              </w:rPr>
              <w:t xml:space="preserve">SO1: </w:t>
            </w:r>
            <w:r w:rsidRPr="00783D9B">
              <w:rPr>
                <w:i/>
                <w:noProof/>
                <w:sz w:val="20"/>
                <w:szCs w:val="20"/>
              </w:rPr>
              <w:tab/>
              <w:t>Facilitate and strengthen the enforcement of applicable legislation and support trainees in accessing their labour rights</w:t>
            </w:r>
          </w:p>
        </w:tc>
        <w:tc>
          <w:tcPr>
            <w:tcW w:w="1843" w:type="dxa"/>
            <w:gridSpan w:val="2"/>
            <w:vAlign w:val="center"/>
          </w:tcPr>
          <w:p w14:paraId="648142C9" w14:textId="77777777" w:rsidR="0004624B" w:rsidRPr="00783D9B" w:rsidRDefault="0004624B" w:rsidP="006B5671">
            <w:pPr>
              <w:spacing w:after="0"/>
              <w:jc w:val="center"/>
              <w:rPr>
                <w:noProof/>
                <w:sz w:val="20"/>
                <w:szCs w:val="20"/>
              </w:rPr>
            </w:pPr>
            <w:r w:rsidRPr="00783D9B">
              <w:rPr>
                <w:i/>
                <w:noProof/>
                <w:sz w:val="20"/>
                <w:szCs w:val="20"/>
              </w:rPr>
              <w:t xml:space="preserve">SO2: </w:t>
            </w:r>
            <w:r w:rsidRPr="00783D9B">
              <w:rPr>
                <w:noProof/>
              </w:rPr>
              <w:t xml:space="preserve"> </w:t>
            </w:r>
            <w:r w:rsidRPr="00783D9B">
              <w:rPr>
                <w:i/>
                <w:noProof/>
                <w:sz w:val="20"/>
                <w:szCs w:val="20"/>
              </w:rPr>
              <w:t>Prevent the problematic use of traineeships</w:t>
            </w:r>
          </w:p>
        </w:tc>
      </w:tr>
      <w:tr w:rsidR="0004624B" w:rsidRPr="00783D9B" w14:paraId="215F4595" w14:textId="77777777" w:rsidTr="006B5671">
        <w:trPr>
          <w:trHeight w:val="316"/>
        </w:trPr>
        <w:tc>
          <w:tcPr>
            <w:tcW w:w="3823" w:type="dxa"/>
            <w:vAlign w:val="center"/>
          </w:tcPr>
          <w:p w14:paraId="70606D20" w14:textId="77777777" w:rsidR="0004624B" w:rsidRPr="00783D9B" w:rsidRDefault="0004624B" w:rsidP="006B5671">
            <w:pPr>
              <w:spacing w:after="0"/>
              <w:rPr>
                <w:b/>
                <w:bCs/>
                <w:noProof/>
                <w:sz w:val="20"/>
                <w:szCs w:val="20"/>
              </w:rPr>
            </w:pPr>
            <w:r w:rsidRPr="00783D9B">
              <w:rPr>
                <w:b/>
                <w:bCs/>
                <w:noProof/>
                <w:sz w:val="20"/>
                <w:szCs w:val="20"/>
              </w:rPr>
              <w:t>Proportionality</w:t>
            </w:r>
          </w:p>
        </w:tc>
        <w:tc>
          <w:tcPr>
            <w:tcW w:w="992" w:type="dxa"/>
            <w:vAlign w:val="bottom"/>
          </w:tcPr>
          <w:p w14:paraId="3E475624" w14:textId="77777777" w:rsidR="0004624B" w:rsidRPr="00783D9B" w:rsidRDefault="0004624B" w:rsidP="006B5671">
            <w:pPr>
              <w:spacing w:after="0"/>
              <w:jc w:val="center"/>
              <w:rPr>
                <w:noProof/>
                <w:sz w:val="20"/>
                <w:szCs w:val="20"/>
              </w:rPr>
            </w:pPr>
            <w:r w:rsidRPr="00783D9B">
              <w:rPr>
                <w:noProof/>
                <w:sz w:val="20"/>
                <w:szCs w:val="20"/>
              </w:rPr>
              <w:t>0</w:t>
            </w:r>
          </w:p>
        </w:tc>
        <w:tc>
          <w:tcPr>
            <w:tcW w:w="992" w:type="dxa"/>
            <w:tcBorders>
              <w:top w:val="nil"/>
              <w:left w:val="nil"/>
              <w:bottom w:val="single" w:sz="8" w:space="0" w:color="auto"/>
              <w:right w:val="single" w:sz="4" w:space="0" w:color="auto"/>
            </w:tcBorders>
            <w:shd w:val="clear" w:color="auto" w:fill="auto"/>
            <w:vAlign w:val="center"/>
          </w:tcPr>
          <w:p w14:paraId="51C0841C"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992" w:type="dxa"/>
            <w:gridSpan w:val="2"/>
            <w:tcBorders>
              <w:top w:val="nil"/>
              <w:left w:val="nil"/>
              <w:bottom w:val="single" w:sz="8" w:space="0" w:color="auto"/>
              <w:right w:val="single" w:sz="4" w:space="0" w:color="auto"/>
            </w:tcBorders>
            <w:shd w:val="clear" w:color="auto" w:fill="auto"/>
            <w:vAlign w:val="center"/>
          </w:tcPr>
          <w:p w14:paraId="619908A0"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851" w:type="dxa"/>
            <w:tcBorders>
              <w:top w:val="nil"/>
              <w:left w:val="nil"/>
              <w:bottom w:val="single" w:sz="8" w:space="0" w:color="auto"/>
              <w:right w:val="single" w:sz="4" w:space="0" w:color="auto"/>
            </w:tcBorders>
            <w:shd w:val="clear" w:color="auto" w:fill="auto"/>
            <w:vAlign w:val="center"/>
          </w:tcPr>
          <w:p w14:paraId="46ECD5E4"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850" w:type="dxa"/>
            <w:tcBorders>
              <w:top w:val="nil"/>
              <w:left w:val="nil"/>
              <w:bottom w:val="single" w:sz="8" w:space="0" w:color="auto"/>
              <w:right w:val="single" w:sz="4" w:space="0" w:color="auto"/>
            </w:tcBorders>
            <w:shd w:val="clear" w:color="auto" w:fill="auto"/>
            <w:vAlign w:val="center"/>
          </w:tcPr>
          <w:p w14:paraId="06D657A9"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993" w:type="dxa"/>
            <w:tcBorders>
              <w:top w:val="nil"/>
              <w:left w:val="nil"/>
              <w:bottom w:val="single" w:sz="8" w:space="0" w:color="auto"/>
              <w:right w:val="single" w:sz="4" w:space="0" w:color="auto"/>
            </w:tcBorders>
            <w:shd w:val="clear" w:color="auto" w:fill="auto"/>
            <w:vAlign w:val="center"/>
          </w:tcPr>
          <w:p w14:paraId="67ED9AFA" w14:textId="77777777" w:rsidR="0004624B" w:rsidRPr="00783D9B" w:rsidRDefault="0004624B" w:rsidP="006B5671">
            <w:pPr>
              <w:spacing w:after="0"/>
              <w:jc w:val="center"/>
              <w:rPr>
                <w:noProof/>
                <w:sz w:val="20"/>
                <w:szCs w:val="20"/>
              </w:rPr>
            </w:pPr>
            <w:r w:rsidRPr="00783D9B">
              <w:rPr>
                <w:noProof/>
                <w:color w:val="000000"/>
                <w:sz w:val="18"/>
                <w:szCs w:val="18"/>
              </w:rPr>
              <w:t>0/+</w:t>
            </w:r>
          </w:p>
        </w:tc>
      </w:tr>
      <w:tr w:rsidR="0004624B" w:rsidRPr="00783D9B" w14:paraId="251A4AD4" w14:textId="77777777" w:rsidTr="006B5671">
        <w:trPr>
          <w:trHeight w:val="300"/>
        </w:trPr>
        <w:tc>
          <w:tcPr>
            <w:tcW w:w="3823" w:type="dxa"/>
            <w:vAlign w:val="center"/>
          </w:tcPr>
          <w:p w14:paraId="5EFD3A05" w14:textId="77777777" w:rsidR="0004624B" w:rsidRPr="00783D9B" w:rsidRDefault="0004624B" w:rsidP="006B5671">
            <w:pPr>
              <w:spacing w:after="0"/>
              <w:jc w:val="left"/>
              <w:rPr>
                <w:b/>
                <w:bCs/>
                <w:noProof/>
                <w:sz w:val="20"/>
                <w:szCs w:val="20"/>
              </w:rPr>
            </w:pPr>
            <w:r w:rsidRPr="00783D9B">
              <w:rPr>
                <w:b/>
                <w:bCs/>
                <w:noProof/>
                <w:sz w:val="20"/>
                <w:szCs w:val="20"/>
              </w:rPr>
              <w:t>Options under  Area B: Addressing the poor quality of traineeships</w:t>
            </w:r>
          </w:p>
        </w:tc>
        <w:tc>
          <w:tcPr>
            <w:tcW w:w="992" w:type="dxa"/>
            <w:vAlign w:val="center"/>
          </w:tcPr>
          <w:p w14:paraId="33A7CA4D" w14:textId="77777777" w:rsidR="0004624B" w:rsidRPr="00783D9B" w:rsidRDefault="0004624B" w:rsidP="006B5671">
            <w:pPr>
              <w:spacing w:after="0"/>
              <w:jc w:val="center"/>
              <w:rPr>
                <w:noProof/>
                <w:sz w:val="20"/>
                <w:szCs w:val="20"/>
              </w:rPr>
            </w:pPr>
            <w:r w:rsidRPr="00783D9B">
              <w:rPr>
                <w:b/>
                <w:bCs/>
                <w:noProof/>
                <w:sz w:val="20"/>
                <w:szCs w:val="20"/>
              </w:rPr>
              <w:t>Baseline</w:t>
            </w:r>
          </w:p>
        </w:tc>
        <w:tc>
          <w:tcPr>
            <w:tcW w:w="992" w:type="dxa"/>
            <w:vAlign w:val="center"/>
          </w:tcPr>
          <w:p w14:paraId="4708C8CF" w14:textId="77777777" w:rsidR="0004624B" w:rsidRPr="00783D9B" w:rsidRDefault="0004624B" w:rsidP="006B5671">
            <w:pPr>
              <w:spacing w:after="0"/>
              <w:jc w:val="center"/>
              <w:rPr>
                <w:noProof/>
                <w:sz w:val="20"/>
                <w:szCs w:val="20"/>
              </w:rPr>
            </w:pPr>
            <w:r w:rsidRPr="00783D9B">
              <w:rPr>
                <w:b/>
                <w:bCs/>
                <w:noProof/>
                <w:sz w:val="20"/>
                <w:szCs w:val="20"/>
              </w:rPr>
              <w:t>B1.1</w:t>
            </w:r>
          </w:p>
        </w:tc>
        <w:tc>
          <w:tcPr>
            <w:tcW w:w="992" w:type="dxa"/>
            <w:gridSpan w:val="2"/>
            <w:vAlign w:val="center"/>
          </w:tcPr>
          <w:p w14:paraId="370C8910" w14:textId="77777777" w:rsidR="0004624B" w:rsidRPr="00783D9B" w:rsidRDefault="0004624B" w:rsidP="006B5671">
            <w:pPr>
              <w:spacing w:after="0"/>
              <w:jc w:val="center"/>
              <w:rPr>
                <w:noProof/>
                <w:sz w:val="20"/>
                <w:szCs w:val="20"/>
              </w:rPr>
            </w:pPr>
            <w:r w:rsidRPr="00783D9B">
              <w:rPr>
                <w:b/>
                <w:bCs/>
                <w:noProof/>
                <w:sz w:val="20"/>
                <w:szCs w:val="20"/>
              </w:rPr>
              <w:t>B1.2</w:t>
            </w:r>
          </w:p>
        </w:tc>
        <w:tc>
          <w:tcPr>
            <w:tcW w:w="851" w:type="dxa"/>
            <w:vAlign w:val="center"/>
          </w:tcPr>
          <w:p w14:paraId="76F2F8CF" w14:textId="77777777" w:rsidR="0004624B" w:rsidRPr="00783D9B" w:rsidRDefault="0004624B" w:rsidP="006B5671">
            <w:pPr>
              <w:spacing w:after="0"/>
              <w:jc w:val="center"/>
              <w:rPr>
                <w:b/>
                <w:bCs/>
                <w:noProof/>
                <w:sz w:val="20"/>
                <w:szCs w:val="20"/>
              </w:rPr>
            </w:pPr>
            <w:r w:rsidRPr="00783D9B">
              <w:rPr>
                <w:b/>
                <w:bCs/>
                <w:noProof/>
                <w:sz w:val="20"/>
                <w:szCs w:val="20"/>
              </w:rPr>
              <w:t>B1.3</w:t>
            </w:r>
          </w:p>
        </w:tc>
        <w:tc>
          <w:tcPr>
            <w:tcW w:w="850" w:type="dxa"/>
            <w:vAlign w:val="center"/>
          </w:tcPr>
          <w:p w14:paraId="624020C6" w14:textId="77777777" w:rsidR="0004624B" w:rsidRPr="00783D9B" w:rsidRDefault="0004624B" w:rsidP="006B5671">
            <w:pPr>
              <w:spacing w:after="0"/>
              <w:jc w:val="center"/>
              <w:rPr>
                <w:noProof/>
                <w:sz w:val="20"/>
                <w:szCs w:val="20"/>
              </w:rPr>
            </w:pPr>
            <w:r w:rsidRPr="00783D9B">
              <w:rPr>
                <w:b/>
                <w:bCs/>
                <w:noProof/>
                <w:sz w:val="20"/>
                <w:szCs w:val="20"/>
              </w:rPr>
              <w:t>B2.1</w:t>
            </w:r>
          </w:p>
        </w:tc>
        <w:tc>
          <w:tcPr>
            <w:tcW w:w="993" w:type="dxa"/>
            <w:vAlign w:val="center"/>
          </w:tcPr>
          <w:p w14:paraId="51362445" w14:textId="77777777" w:rsidR="0004624B" w:rsidRPr="00783D9B" w:rsidRDefault="0004624B" w:rsidP="006B5671">
            <w:pPr>
              <w:spacing w:after="0"/>
              <w:jc w:val="center"/>
              <w:rPr>
                <w:noProof/>
                <w:sz w:val="20"/>
                <w:szCs w:val="20"/>
              </w:rPr>
            </w:pPr>
            <w:r w:rsidRPr="00783D9B">
              <w:rPr>
                <w:b/>
                <w:bCs/>
                <w:noProof/>
                <w:sz w:val="20"/>
                <w:szCs w:val="20"/>
              </w:rPr>
              <w:t>B2.2</w:t>
            </w:r>
          </w:p>
        </w:tc>
      </w:tr>
      <w:tr w:rsidR="0004624B" w:rsidRPr="00783D9B" w14:paraId="1686C566" w14:textId="77777777" w:rsidTr="006B5671">
        <w:trPr>
          <w:trHeight w:val="300"/>
        </w:trPr>
        <w:tc>
          <w:tcPr>
            <w:tcW w:w="3823" w:type="dxa"/>
            <w:vAlign w:val="center"/>
          </w:tcPr>
          <w:p w14:paraId="7CB55FBC"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992" w:type="dxa"/>
            <w:vAlign w:val="center"/>
          </w:tcPr>
          <w:p w14:paraId="55269C64" w14:textId="77777777" w:rsidR="0004624B" w:rsidRPr="00783D9B" w:rsidRDefault="0004624B" w:rsidP="006B5671">
            <w:pPr>
              <w:spacing w:after="0"/>
              <w:jc w:val="center"/>
              <w:rPr>
                <w:b/>
                <w:bCs/>
                <w:noProof/>
                <w:sz w:val="20"/>
                <w:szCs w:val="20"/>
              </w:rPr>
            </w:pPr>
          </w:p>
        </w:tc>
        <w:tc>
          <w:tcPr>
            <w:tcW w:w="2835" w:type="dxa"/>
            <w:gridSpan w:val="4"/>
            <w:vAlign w:val="center"/>
          </w:tcPr>
          <w:p w14:paraId="454A9426" w14:textId="77777777" w:rsidR="0004624B" w:rsidRPr="00783D9B" w:rsidRDefault="0004624B" w:rsidP="006B5671">
            <w:pPr>
              <w:spacing w:after="0"/>
              <w:jc w:val="center"/>
              <w:rPr>
                <w:b/>
                <w:bCs/>
                <w:noProof/>
                <w:sz w:val="20"/>
                <w:szCs w:val="20"/>
              </w:rPr>
            </w:pPr>
            <w:r w:rsidRPr="00783D9B">
              <w:rPr>
                <w:i/>
                <w:iCs/>
                <w:noProof/>
                <w:sz w:val="20"/>
                <w:szCs w:val="20"/>
              </w:rPr>
              <w:t>SO</w:t>
            </w:r>
            <w:r w:rsidRPr="00783D9B">
              <w:rPr>
                <w:rFonts w:eastAsiaTheme="minorHAnsi"/>
                <w:i/>
                <w:noProof/>
                <w:sz w:val="20"/>
                <w:szCs w:val="20"/>
              </w:rPr>
              <w:t>3.</w:t>
            </w:r>
            <w:r w:rsidRPr="00783D9B">
              <w:rPr>
                <w:i/>
                <w:iCs/>
                <w:noProof/>
                <w:sz w:val="20"/>
                <w:szCs w:val="20"/>
              </w:rPr>
              <w:t xml:space="preserve"> </w:t>
            </w:r>
            <w:r w:rsidRPr="00783D9B">
              <w:rPr>
                <w:rFonts w:eastAsiaTheme="minorHAnsi"/>
                <w:i/>
                <w:noProof/>
                <w:sz w:val="20"/>
                <w:szCs w:val="20"/>
              </w:rPr>
              <w:t>Support fair working conditions for traineeships, including remuneration and access to social protection</w:t>
            </w:r>
          </w:p>
        </w:tc>
        <w:tc>
          <w:tcPr>
            <w:tcW w:w="1843" w:type="dxa"/>
            <w:gridSpan w:val="2"/>
            <w:vAlign w:val="center"/>
          </w:tcPr>
          <w:p w14:paraId="59225E41" w14:textId="77777777" w:rsidR="0004624B" w:rsidRPr="00783D9B" w:rsidRDefault="0004624B" w:rsidP="006B5671">
            <w:pPr>
              <w:spacing w:after="0"/>
              <w:jc w:val="center"/>
              <w:rPr>
                <w:b/>
                <w:bCs/>
                <w:noProof/>
                <w:sz w:val="20"/>
                <w:szCs w:val="20"/>
              </w:rPr>
            </w:pPr>
            <w:r w:rsidRPr="00783D9B">
              <w:rPr>
                <w:i/>
                <w:iCs/>
                <w:noProof/>
                <w:sz w:val="20"/>
                <w:szCs w:val="20"/>
              </w:rPr>
              <w:t>SO4: Improve the learning component of traineeships</w:t>
            </w:r>
          </w:p>
        </w:tc>
      </w:tr>
      <w:tr w:rsidR="0004624B" w:rsidRPr="00783D9B" w14:paraId="4BB94126" w14:textId="77777777" w:rsidTr="006B5671">
        <w:trPr>
          <w:trHeight w:val="300"/>
        </w:trPr>
        <w:tc>
          <w:tcPr>
            <w:tcW w:w="3823" w:type="dxa"/>
            <w:vAlign w:val="center"/>
          </w:tcPr>
          <w:p w14:paraId="4B4F8F1B" w14:textId="77777777" w:rsidR="0004624B" w:rsidRPr="00783D9B" w:rsidRDefault="0004624B" w:rsidP="006B5671">
            <w:pPr>
              <w:spacing w:after="0"/>
              <w:jc w:val="left"/>
              <w:rPr>
                <w:noProof/>
                <w:sz w:val="20"/>
                <w:szCs w:val="20"/>
              </w:rPr>
            </w:pPr>
            <w:r w:rsidRPr="00783D9B">
              <w:rPr>
                <w:b/>
                <w:bCs/>
                <w:noProof/>
                <w:sz w:val="20"/>
                <w:szCs w:val="20"/>
              </w:rPr>
              <w:t>Proportionality</w:t>
            </w:r>
          </w:p>
        </w:tc>
        <w:tc>
          <w:tcPr>
            <w:tcW w:w="992" w:type="dxa"/>
            <w:vAlign w:val="center"/>
          </w:tcPr>
          <w:p w14:paraId="4631C95D" w14:textId="77777777" w:rsidR="0004624B" w:rsidRPr="00783D9B" w:rsidRDefault="0004624B" w:rsidP="006B5671">
            <w:pPr>
              <w:spacing w:after="0"/>
              <w:jc w:val="center"/>
              <w:rPr>
                <w:noProof/>
                <w:sz w:val="20"/>
                <w:szCs w:val="20"/>
              </w:rPr>
            </w:pPr>
            <w:r w:rsidRPr="00783D9B">
              <w:rPr>
                <w:b/>
                <w:bCs/>
                <w:noProof/>
                <w:sz w:val="20"/>
                <w:szCs w:val="20"/>
              </w:rPr>
              <w:t>0</w:t>
            </w:r>
          </w:p>
        </w:tc>
        <w:tc>
          <w:tcPr>
            <w:tcW w:w="992" w:type="dxa"/>
            <w:tcBorders>
              <w:top w:val="nil"/>
              <w:left w:val="nil"/>
              <w:bottom w:val="single" w:sz="8" w:space="0" w:color="auto"/>
              <w:right w:val="single" w:sz="4" w:space="0" w:color="auto"/>
            </w:tcBorders>
            <w:shd w:val="clear" w:color="auto" w:fill="auto"/>
            <w:vAlign w:val="center"/>
          </w:tcPr>
          <w:p w14:paraId="7F06C45B"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992" w:type="dxa"/>
            <w:gridSpan w:val="2"/>
            <w:tcBorders>
              <w:top w:val="nil"/>
              <w:left w:val="nil"/>
              <w:bottom w:val="single" w:sz="8" w:space="0" w:color="auto"/>
              <w:right w:val="single" w:sz="4" w:space="0" w:color="auto"/>
            </w:tcBorders>
            <w:shd w:val="clear" w:color="auto" w:fill="auto"/>
            <w:vAlign w:val="center"/>
          </w:tcPr>
          <w:p w14:paraId="41A7D384"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851" w:type="dxa"/>
            <w:tcBorders>
              <w:top w:val="nil"/>
              <w:left w:val="nil"/>
              <w:bottom w:val="single" w:sz="8" w:space="0" w:color="auto"/>
              <w:right w:val="single" w:sz="4" w:space="0" w:color="auto"/>
            </w:tcBorders>
            <w:shd w:val="clear" w:color="auto" w:fill="auto"/>
            <w:vAlign w:val="center"/>
          </w:tcPr>
          <w:p w14:paraId="5E6A3D8D" w14:textId="77777777" w:rsidR="0004624B" w:rsidRPr="00783D9B" w:rsidRDefault="0004624B" w:rsidP="006B5671">
            <w:pPr>
              <w:spacing w:after="0"/>
              <w:jc w:val="center"/>
              <w:rPr>
                <w:noProof/>
                <w:sz w:val="20"/>
                <w:szCs w:val="20"/>
              </w:rPr>
            </w:pPr>
            <w:r w:rsidRPr="00783D9B">
              <w:rPr>
                <w:noProof/>
                <w:color w:val="000000"/>
                <w:sz w:val="18"/>
                <w:szCs w:val="18"/>
              </w:rPr>
              <w:t>0/+</w:t>
            </w:r>
          </w:p>
        </w:tc>
        <w:tc>
          <w:tcPr>
            <w:tcW w:w="850" w:type="dxa"/>
            <w:tcBorders>
              <w:top w:val="nil"/>
              <w:left w:val="nil"/>
              <w:bottom w:val="single" w:sz="8" w:space="0" w:color="auto"/>
              <w:right w:val="single" w:sz="4" w:space="0" w:color="auto"/>
            </w:tcBorders>
            <w:shd w:val="clear" w:color="auto" w:fill="auto"/>
            <w:vAlign w:val="center"/>
          </w:tcPr>
          <w:p w14:paraId="2CC838D1" w14:textId="77777777" w:rsidR="0004624B" w:rsidRPr="00783D9B" w:rsidRDefault="0004624B" w:rsidP="006B5671">
            <w:pPr>
              <w:spacing w:after="0"/>
              <w:jc w:val="center"/>
              <w:rPr>
                <w:noProof/>
                <w:sz w:val="20"/>
                <w:szCs w:val="20"/>
              </w:rPr>
            </w:pPr>
            <w:r w:rsidRPr="00783D9B">
              <w:rPr>
                <w:noProof/>
                <w:color w:val="000000"/>
                <w:sz w:val="18"/>
                <w:szCs w:val="18"/>
              </w:rPr>
              <w:t>+</w:t>
            </w:r>
          </w:p>
        </w:tc>
        <w:tc>
          <w:tcPr>
            <w:tcW w:w="993" w:type="dxa"/>
            <w:tcBorders>
              <w:top w:val="nil"/>
              <w:left w:val="nil"/>
              <w:bottom w:val="single" w:sz="8" w:space="0" w:color="auto"/>
              <w:right w:val="single" w:sz="4" w:space="0" w:color="auto"/>
            </w:tcBorders>
            <w:shd w:val="clear" w:color="auto" w:fill="auto"/>
            <w:vAlign w:val="center"/>
          </w:tcPr>
          <w:p w14:paraId="183887AA" w14:textId="77777777" w:rsidR="0004624B" w:rsidRPr="00783D9B" w:rsidRDefault="0004624B" w:rsidP="006B5671">
            <w:pPr>
              <w:spacing w:after="0"/>
              <w:jc w:val="center"/>
              <w:rPr>
                <w:noProof/>
                <w:sz w:val="20"/>
                <w:szCs w:val="20"/>
              </w:rPr>
            </w:pPr>
            <w:r w:rsidRPr="00783D9B">
              <w:rPr>
                <w:noProof/>
                <w:color w:val="000000"/>
                <w:sz w:val="18"/>
                <w:szCs w:val="18"/>
              </w:rPr>
              <w:t>0</w:t>
            </w:r>
          </w:p>
        </w:tc>
      </w:tr>
      <w:tr w:rsidR="0004624B" w:rsidRPr="00783D9B" w14:paraId="7FA56B77" w14:textId="77777777" w:rsidTr="006B5671">
        <w:trPr>
          <w:trHeight w:val="300"/>
        </w:trPr>
        <w:tc>
          <w:tcPr>
            <w:tcW w:w="3823" w:type="dxa"/>
            <w:vAlign w:val="center"/>
          </w:tcPr>
          <w:p w14:paraId="1D053815" w14:textId="77777777" w:rsidR="0004624B" w:rsidRPr="00783D9B" w:rsidRDefault="0004624B" w:rsidP="006B5671">
            <w:pPr>
              <w:spacing w:after="0"/>
              <w:jc w:val="left"/>
              <w:rPr>
                <w:b/>
                <w:bCs/>
                <w:noProof/>
                <w:sz w:val="20"/>
                <w:szCs w:val="20"/>
              </w:rPr>
            </w:pPr>
            <w:r w:rsidRPr="00783D9B">
              <w:rPr>
                <w:b/>
                <w:bCs/>
                <w:noProof/>
                <w:sz w:val="20"/>
                <w:szCs w:val="20"/>
              </w:rPr>
              <w:t>Options under Area C: Measures improving access to traineeships</w:t>
            </w:r>
          </w:p>
        </w:tc>
        <w:tc>
          <w:tcPr>
            <w:tcW w:w="992" w:type="dxa"/>
            <w:vAlign w:val="center"/>
          </w:tcPr>
          <w:p w14:paraId="6C4538F8"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992" w:type="dxa"/>
            <w:tcBorders>
              <w:top w:val="nil"/>
              <w:left w:val="nil"/>
              <w:bottom w:val="single" w:sz="8" w:space="0" w:color="auto"/>
              <w:right w:val="single" w:sz="4" w:space="0" w:color="auto"/>
            </w:tcBorders>
            <w:shd w:val="clear" w:color="auto" w:fill="auto"/>
            <w:vAlign w:val="center"/>
          </w:tcPr>
          <w:p w14:paraId="36A77CE7" w14:textId="77777777" w:rsidR="0004624B" w:rsidRPr="00783D9B" w:rsidRDefault="0004624B" w:rsidP="006B5671">
            <w:pPr>
              <w:spacing w:after="0"/>
              <w:jc w:val="center"/>
              <w:rPr>
                <w:noProof/>
                <w:color w:val="000000"/>
                <w:sz w:val="18"/>
                <w:szCs w:val="18"/>
              </w:rPr>
            </w:pPr>
            <w:r w:rsidRPr="00783D9B">
              <w:rPr>
                <w:b/>
                <w:bCs/>
                <w:noProof/>
                <w:sz w:val="20"/>
                <w:szCs w:val="20"/>
              </w:rPr>
              <w:t>C1</w:t>
            </w:r>
          </w:p>
        </w:tc>
        <w:tc>
          <w:tcPr>
            <w:tcW w:w="992" w:type="dxa"/>
            <w:gridSpan w:val="2"/>
            <w:tcBorders>
              <w:top w:val="nil"/>
              <w:left w:val="nil"/>
              <w:bottom w:val="single" w:sz="8" w:space="0" w:color="auto"/>
              <w:right w:val="single" w:sz="4" w:space="0" w:color="auto"/>
            </w:tcBorders>
            <w:shd w:val="clear" w:color="auto" w:fill="auto"/>
            <w:vAlign w:val="center"/>
          </w:tcPr>
          <w:p w14:paraId="526F78AB" w14:textId="77777777" w:rsidR="0004624B" w:rsidRPr="00783D9B" w:rsidRDefault="0004624B" w:rsidP="006B5671">
            <w:pPr>
              <w:spacing w:after="0"/>
              <w:jc w:val="center"/>
              <w:rPr>
                <w:noProof/>
                <w:color w:val="000000"/>
                <w:sz w:val="18"/>
                <w:szCs w:val="18"/>
              </w:rPr>
            </w:pPr>
          </w:p>
        </w:tc>
        <w:tc>
          <w:tcPr>
            <w:tcW w:w="851" w:type="dxa"/>
            <w:tcBorders>
              <w:top w:val="nil"/>
              <w:left w:val="nil"/>
              <w:bottom w:val="single" w:sz="8" w:space="0" w:color="auto"/>
              <w:right w:val="single" w:sz="4" w:space="0" w:color="auto"/>
            </w:tcBorders>
            <w:shd w:val="clear" w:color="auto" w:fill="auto"/>
            <w:vAlign w:val="center"/>
          </w:tcPr>
          <w:p w14:paraId="19750E4B" w14:textId="77777777" w:rsidR="0004624B" w:rsidRPr="00783D9B" w:rsidRDefault="0004624B" w:rsidP="006B5671">
            <w:pPr>
              <w:spacing w:after="0"/>
              <w:jc w:val="center"/>
              <w:rPr>
                <w:noProof/>
                <w:color w:val="000000"/>
                <w:sz w:val="18"/>
                <w:szCs w:val="18"/>
              </w:rPr>
            </w:pPr>
          </w:p>
        </w:tc>
        <w:tc>
          <w:tcPr>
            <w:tcW w:w="850" w:type="dxa"/>
            <w:tcBorders>
              <w:top w:val="nil"/>
              <w:left w:val="nil"/>
              <w:bottom w:val="single" w:sz="8" w:space="0" w:color="auto"/>
              <w:right w:val="single" w:sz="4" w:space="0" w:color="auto"/>
            </w:tcBorders>
            <w:shd w:val="clear" w:color="auto" w:fill="auto"/>
            <w:vAlign w:val="center"/>
          </w:tcPr>
          <w:p w14:paraId="3AB20260" w14:textId="77777777" w:rsidR="0004624B" w:rsidRPr="00783D9B" w:rsidRDefault="0004624B" w:rsidP="006B5671">
            <w:pPr>
              <w:spacing w:after="0"/>
              <w:jc w:val="center"/>
              <w:rPr>
                <w:noProof/>
                <w:color w:val="000000"/>
                <w:sz w:val="18"/>
                <w:szCs w:val="18"/>
              </w:rPr>
            </w:pPr>
          </w:p>
        </w:tc>
        <w:tc>
          <w:tcPr>
            <w:tcW w:w="993" w:type="dxa"/>
            <w:tcBorders>
              <w:top w:val="nil"/>
              <w:left w:val="nil"/>
              <w:bottom w:val="single" w:sz="8" w:space="0" w:color="auto"/>
              <w:right w:val="single" w:sz="4" w:space="0" w:color="auto"/>
            </w:tcBorders>
            <w:shd w:val="clear" w:color="auto" w:fill="auto"/>
            <w:vAlign w:val="center"/>
          </w:tcPr>
          <w:p w14:paraId="5A120061" w14:textId="77777777" w:rsidR="0004624B" w:rsidRPr="00783D9B" w:rsidRDefault="0004624B" w:rsidP="006B5671">
            <w:pPr>
              <w:spacing w:after="0"/>
              <w:jc w:val="center"/>
              <w:rPr>
                <w:noProof/>
                <w:color w:val="000000"/>
                <w:sz w:val="18"/>
                <w:szCs w:val="18"/>
              </w:rPr>
            </w:pPr>
          </w:p>
        </w:tc>
      </w:tr>
      <w:tr w:rsidR="0004624B" w:rsidRPr="00783D9B" w14:paraId="70A24B22" w14:textId="77777777" w:rsidTr="006B5671">
        <w:trPr>
          <w:trHeight w:val="300"/>
        </w:trPr>
        <w:tc>
          <w:tcPr>
            <w:tcW w:w="3823" w:type="dxa"/>
            <w:vAlign w:val="center"/>
          </w:tcPr>
          <w:p w14:paraId="0818B975" w14:textId="77777777" w:rsidR="0004624B" w:rsidRPr="00783D9B" w:rsidRDefault="0004624B" w:rsidP="006B5671">
            <w:pPr>
              <w:spacing w:after="0"/>
              <w:jc w:val="left"/>
              <w:rPr>
                <w:b/>
                <w:bCs/>
                <w:noProof/>
                <w:sz w:val="20"/>
                <w:szCs w:val="20"/>
              </w:rPr>
            </w:pPr>
            <w:r w:rsidRPr="00783D9B">
              <w:rPr>
                <w:b/>
                <w:bCs/>
                <w:noProof/>
                <w:sz w:val="20"/>
                <w:szCs w:val="20"/>
              </w:rPr>
              <w:t>Primary Specific objectives</w:t>
            </w:r>
          </w:p>
        </w:tc>
        <w:tc>
          <w:tcPr>
            <w:tcW w:w="992" w:type="dxa"/>
            <w:vAlign w:val="center"/>
          </w:tcPr>
          <w:p w14:paraId="378F6F7B" w14:textId="77777777" w:rsidR="0004624B" w:rsidRPr="00783D9B" w:rsidRDefault="0004624B" w:rsidP="006B5671">
            <w:pPr>
              <w:spacing w:after="0"/>
              <w:jc w:val="center"/>
              <w:rPr>
                <w:b/>
                <w:bCs/>
                <w:noProof/>
                <w:sz w:val="20"/>
                <w:szCs w:val="20"/>
              </w:rPr>
            </w:pPr>
          </w:p>
        </w:tc>
        <w:tc>
          <w:tcPr>
            <w:tcW w:w="4678" w:type="dxa"/>
            <w:gridSpan w:val="6"/>
            <w:vAlign w:val="center"/>
          </w:tcPr>
          <w:p w14:paraId="14B4A172" w14:textId="77777777" w:rsidR="0004624B" w:rsidRPr="00783D9B" w:rsidRDefault="0004624B" w:rsidP="006B5671">
            <w:pPr>
              <w:spacing w:after="0"/>
              <w:jc w:val="center"/>
              <w:rPr>
                <w:b/>
                <w:bCs/>
                <w:noProof/>
                <w:sz w:val="20"/>
                <w:szCs w:val="20"/>
              </w:rPr>
            </w:pPr>
            <w:r w:rsidRPr="00783D9B">
              <w:rPr>
                <w:i/>
                <w:iCs/>
                <w:noProof/>
                <w:sz w:val="20"/>
                <w:szCs w:val="20"/>
              </w:rPr>
              <w:t>SO5. Foster inclusiveness and improve access to traineeship opportunities</w:t>
            </w:r>
          </w:p>
        </w:tc>
      </w:tr>
      <w:tr w:rsidR="0004624B" w:rsidRPr="00783D9B" w14:paraId="2A8D062D" w14:textId="77777777" w:rsidTr="006B5671">
        <w:trPr>
          <w:trHeight w:val="300"/>
        </w:trPr>
        <w:tc>
          <w:tcPr>
            <w:tcW w:w="3823" w:type="dxa"/>
            <w:vAlign w:val="center"/>
          </w:tcPr>
          <w:p w14:paraId="1D294473" w14:textId="77777777" w:rsidR="0004624B" w:rsidRPr="00783D9B" w:rsidRDefault="0004624B" w:rsidP="006B5671">
            <w:pPr>
              <w:spacing w:after="0"/>
              <w:jc w:val="left"/>
              <w:rPr>
                <w:b/>
                <w:bCs/>
                <w:noProof/>
                <w:sz w:val="20"/>
                <w:szCs w:val="20"/>
              </w:rPr>
            </w:pPr>
            <w:r w:rsidRPr="00783D9B">
              <w:rPr>
                <w:b/>
                <w:bCs/>
                <w:noProof/>
                <w:sz w:val="20"/>
                <w:szCs w:val="20"/>
              </w:rPr>
              <w:t>Proportionality</w:t>
            </w:r>
          </w:p>
        </w:tc>
        <w:tc>
          <w:tcPr>
            <w:tcW w:w="992" w:type="dxa"/>
            <w:vAlign w:val="center"/>
          </w:tcPr>
          <w:p w14:paraId="5333B53C"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992" w:type="dxa"/>
            <w:vAlign w:val="center"/>
          </w:tcPr>
          <w:p w14:paraId="01BCA740" w14:textId="77777777" w:rsidR="0004624B" w:rsidRPr="00783D9B" w:rsidRDefault="0004624B" w:rsidP="006B5671">
            <w:pPr>
              <w:spacing w:after="0"/>
              <w:jc w:val="center"/>
              <w:rPr>
                <w:b/>
                <w:bCs/>
                <w:noProof/>
                <w:sz w:val="20"/>
                <w:szCs w:val="20"/>
              </w:rPr>
            </w:pPr>
            <w:r w:rsidRPr="00783D9B">
              <w:rPr>
                <w:b/>
                <w:bCs/>
                <w:noProof/>
                <w:sz w:val="20"/>
                <w:szCs w:val="20"/>
              </w:rPr>
              <w:t>+</w:t>
            </w:r>
          </w:p>
        </w:tc>
        <w:tc>
          <w:tcPr>
            <w:tcW w:w="1843" w:type="dxa"/>
            <w:gridSpan w:val="3"/>
            <w:vAlign w:val="center"/>
          </w:tcPr>
          <w:p w14:paraId="3D68FDAB" w14:textId="77777777" w:rsidR="0004624B" w:rsidRPr="00783D9B" w:rsidRDefault="0004624B" w:rsidP="006B5671">
            <w:pPr>
              <w:spacing w:after="0"/>
              <w:jc w:val="center"/>
              <w:rPr>
                <w:b/>
                <w:bCs/>
                <w:noProof/>
                <w:sz w:val="20"/>
                <w:szCs w:val="20"/>
              </w:rPr>
            </w:pPr>
          </w:p>
        </w:tc>
        <w:tc>
          <w:tcPr>
            <w:tcW w:w="850" w:type="dxa"/>
            <w:vAlign w:val="center"/>
          </w:tcPr>
          <w:p w14:paraId="7FD86488" w14:textId="77777777" w:rsidR="0004624B" w:rsidRPr="00783D9B" w:rsidRDefault="0004624B" w:rsidP="006B5671">
            <w:pPr>
              <w:spacing w:after="0"/>
              <w:jc w:val="center"/>
              <w:rPr>
                <w:b/>
                <w:bCs/>
                <w:noProof/>
                <w:sz w:val="20"/>
                <w:szCs w:val="20"/>
              </w:rPr>
            </w:pPr>
          </w:p>
        </w:tc>
        <w:tc>
          <w:tcPr>
            <w:tcW w:w="993" w:type="dxa"/>
            <w:vAlign w:val="center"/>
          </w:tcPr>
          <w:p w14:paraId="2B95BD54" w14:textId="77777777" w:rsidR="0004624B" w:rsidRPr="00783D9B" w:rsidRDefault="0004624B" w:rsidP="006B5671">
            <w:pPr>
              <w:spacing w:after="0"/>
              <w:jc w:val="center"/>
              <w:rPr>
                <w:b/>
                <w:bCs/>
                <w:noProof/>
                <w:sz w:val="20"/>
                <w:szCs w:val="20"/>
              </w:rPr>
            </w:pPr>
          </w:p>
        </w:tc>
      </w:tr>
      <w:tr w:rsidR="0004624B" w:rsidRPr="00783D9B" w14:paraId="7F4FF550" w14:textId="77777777" w:rsidTr="006B5671">
        <w:trPr>
          <w:trHeight w:val="300"/>
        </w:trPr>
        <w:tc>
          <w:tcPr>
            <w:tcW w:w="3823" w:type="dxa"/>
            <w:vAlign w:val="center"/>
          </w:tcPr>
          <w:p w14:paraId="7F32AAD6" w14:textId="77777777" w:rsidR="0004624B" w:rsidRPr="00783D9B" w:rsidRDefault="0004624B" w:rsidP="006B5671">
            <w:pPr>
              <w:spacing w:after="0"/>
              <w:jc w:val="left"/>
              <w:rPr>
                <w:b/>
                <w:bCs/>
                <w:noProof/>
                <w:sz w:val="20"/>
                <w:szCs w:val="20"/>
              </w:rPr>
            </w:pPr>
            <w:r w:rsidRPr="00783D9B">
              <w:rPr>
                <w:b/>
                <w:bCs/>
                <w:noProof/>
                <w:sz w:val="20"/>
                <w:szCs w:val="20"/>
              </w:rPr>
              <w:t>Options under Area D: Extending the scope of recommendations to all traineeships</w:t>
            </w:r>
          </w:p>
        </w:tc>
        <w:tc>
          <w:tcPr>
            <w:tcW w:w="992" w:type="dxa"/>
            <w:vAlign w:val="center"/>
          </w:tcPr>
          <w:p w14:paraId="55D0C050" w14:textId="77777777" w:rsidR="0004624B" w:rsidRPr="00783D9B" w:rsidRDefault="0004624B" w:rsidP="006B5671">
            <w:pPr>
              <w:spacing w:after="0"/>
              <w:jc w:val="center"/>
              <w:rPr>
                <w:b/>
                <w:bCs/>
                <w:noProof/>
                <w:sz w:val="20"/>
                <w:szCs w:val="20"/>
              </w:rPr>
            </w:pPr>
            <w:r w:rsidRPr="00783D9B">
              <w:rPr>
                <w:b/>
                <w:bCs/>
                <w:noProof/>
                <w:sz w:val="20"/>
                <w:szCs w:val="20"/>
              </w:rPr>
              <w:t>Baseline</w:t>
            </w:r>
          </w:p>
        </w:tc>
        <w:tc>
          <w:tcPr>
            <w:tcW w:w="992" w:type="dxa"/>
            <w:vAlign w:val="center"/>
          </w:tcPr>
          <w:p w14:paraId="446E9E8B" w14:textId="77777777" w:rsidR="0004624B" w:rsidRPr="00783D9B" w:rsidRDefault="0004624B" w:rsidP="006B5671">
            <w:pPr>
              <w:spacing w:after="0"/>
              <w:jc w:val="center"/>
              <w:rPr>
                <w:b/>
                <w:bCs/>
                <w:noProof/>
                <w:sz w:val="20"/>
                <w:szCs w:val="20"/>
              </w:rPr>
            </w:pPr>
            <w:r w:rsidRPr="00783D9B">
              <w:rPr>
                <w:b/>
                <w:bCs/>
                <w:noProof/>
                <w:sz w:val="20"/>
                <w:szCs w:val="20"/>
              </w:rPr>
              <w:t>D1</w:t>
            </w:r>
          </w:p>
        </w:tc>
        <w:tc>
          <w:tcPr>
            <w:tcW w:w="921" w:type="dxa"/>
            <w:vAlign w:val="center"/>
          </w:tcPr>
          <w:p w14:paraId="62C52066" w14:textId="77777777" w:rsidR="0004624B" w:rsidRPr="00783D9B" w:rsidRDefault="0004624B" w:rsidP="006B5671">
            <w:pPr>
              <w:spacing w:after="0"/>
              <w:jc w:val="center"/>
              <w:rPr>
                <w:b/>
                <w:bCs/>
                <w:noProof/>
                <w:sz w:val="20"/>
                <w:szCs w:val="20"/>
              </w:rPr>
            </w:pPr>
          </w:p>
        </w:tc>
        <w:tc>
          <w:tcPr>
            <w:tcW w:w="922" w:type="dxa"/>
            <w:gridSpan w:val="2"/>
            <w:vAlign w:val="center"/>
          </w:tcPr>
          <w:p w14:paraId="3F78C418" w14:textId="77777777" w:rsidR="0004624B" w:rsidRPr="00783D9B" w:rsidRDefault="0004624B" w:rsidP="006B5671">
            <w:pPr>
              <w:spacing w:after="0"/>
              <w:jc w:val="center"/>
              <w:rPr>
                <w:b/>
                <w:bCs/>
                <w:noProof/>
                <w:sz w:val="20"/>
                <w:szCs w:val="20"/>
              </w:rPr>
            </w:pPr>
          </w:p>
        </w:tc>
        <w:tc>
          <w:tcPr>
            <w:tcW w:w="850" w:type="dxa"/>
            <w:vAlign w:val="center"/>
          </w:tcPr>
          <w:p w14:paraId="17079ACC" w14:textId="77777777" w:rsidR="0004624B" w:rsidRPr="00783D9B" w:rsidRDefault="0004624B" w:rsidP="006B5671">
            <w:pPr>
              <w:spacing w:after="0"/>
              <w:jc w:val="center"/>
              <w:rPr>
                <w:b/>
                <w:bCs/>
                <w:noProof/>
                <w:sz w:val="20"/>
                <w:szCs w:val="20"/>
              </w:rPr>
            </w:pPr>
          </w:p>
        </w:tc>
        <w:tc>
          <w:tcPr>
            <w:tcW w:w="993" w:type="dxa"/>
            <w:vAlign w:val="center"/>
          </w:tcPr>
          <w:p w14:paraId="19CA41EE" w14:textId="77777777" w:rsidR="0004624B" w:rsidRPr="00783D9B" w:rsidRDefault="0004624B" w:rsidP="006B5671">
            <w:pPr>
              <w:spacing w:after="0"/>
              <w:jc w:val="center"/>
              <w:rPr>
                <w:b/>
                <w:bCs/>
                <w:noProof/>
                <w:sz w:val="20"/>
                <w:szCs w:val="20"/>
              </w:rPr>
            </w:pPr>
          </w:p>
        </w:tc>
      </w:tr>
      <w:tr w:rsidR="0004624B" w:rsidRPr="00783D9B" w14:paraId="11BE0E01" w14:textId="77777777" w:rsidTr="006B5671">
        <w:trPr>
          <w:trHeight w:val="300"/>
        </w:trPr>
        <w:tc>
          <w:tcPr>
            <w:tcW w:w="3823" w:type="dxa"/>
            <w:vAlign w:val="center"/>
          </w:tcPr>
          <w:p w14:paraId="3983048F" w14:textId="77777777" w:rsidR="0004624B" w:rsidRPr="00783D9B" w:rsidRDefault="0004624B" w:rsidP="006B5671">
            <w:pPr>
              <w:spacing w:after="0"/>
              <w:jc w:val="left"/>
              <w:rPr>
                <w:b/>
                <w:bCs/>
                <w:noProof/>
                <w:sz w:val="20"/>
                <w:szCs w:val="20"/>
              </w:rPr>
            </w:pPr>
            <w:r w:rsidRPr="00783D9B">
              <w:rPr>
                <w:b/>
                <w:bCs/>
                <w:noProof/>
                <w:sz w:val="20"/>
                <w:szCs w:val="20"/>
              </w:rPr>
              <w:t>Specific objectives</w:t>
            </w:r>
          </w:p>
        </w:tc>
        <w:tc>
          <w:tcPr>
            <w:tcW w:w="992" w:type="dxa"/>
            <w:vAlign w:val="center"/>
          </w:tcPr>
          <w:p w14:paraId="7252BD95" w14:textId="77777777" w:rsidR="0004624B" w:rsidRPr="00783D9B" w:rsidRDefault="0004624B" w:rsidP="006B5671">
            <w:pPr>
              <w:spacing w:after="0"/>
              <w:jc w:val="center"/>
              <w:rPr>
                <w:b/>
                <w:bCs/>
                <w:noProof/>
                <w:sz w:val="20"/>
                <w:szCs w:val="20"/>
              </w:rPr>
            </w:pPr>
          </w:p>
        </w:tc>
        <w:tc>
          <w:tcPr>
            <w:tcW w:w="4678" w:type="dxa"/>
            <w:gridSpan w:val="6"/>
            <w:vAlign w:val="center"/>
          </w:tcPr>
          <w:p w14:paraId="6B4002F3" w14:textId="77777777" w:rsidR="0004624B" w:rsidRPr="00783D9B" w:rsidRDefault="0004624B" w:rsidP="006B5671">
            <w:pPr>
              <w:spacing w:after="0"/>
              <w:rPr>
                <w:b/>
                <w:bCs/>
                <w:noProof/>
                <w:sz w:val="20"/>
                <w:szCs w:val="20"/>
              </w:rPr>
            </w:pPr>
            <w:r w:rsidRPr="00783D9B">
              <w:rPr>
                <w:i/>
                <w:iCs/>
                <w:noProof/>
                <w:sz w:val="20"/>
                <w:szCs w:val="20"/>
              </w:rPr>
              <w:t>All</w:t>
            </w:r>
          </w:p>
        </w:tc>
      </w:tr>
      <w:tr w:rsidR="0004624B" w:rsidRPr="00783D9B" w14:paraId="575CDF5A" w14:textId="77777777" w:rsidTr="006B5671">
        <w:trPr>
          <w:trHeight w:val="300"/>
        </w:trPr>
        <w:tc>
          <w:tcPr>
            <w:tcW w:w="3823" w:type="dxa"/>
            <w:vAlign w:val="center"/>
          </w:tcPr>
          <w:p w14:paraId="432BFB3A" w14:textId="77777777" w:rsidR="0004624B" w:rsidRPr="00783D9B" w:rsidRDefault="0004624B" w:rsidP="006B5671">
            <w:pPr>
              <w:spacing w:after="0"/>
              <w:jc w:val="left"/>
              <w:rPr>
                <w:b/>
                <w:bCs/>
                <w:noProof/>
                <w:sz w:val="20"/>
                <w:szCs w:val="20"/>
              </w:rPr>
            </w:pPr>
            <w:r w:rsidRPr="00783D9B">
              <w:rPr>
                <w:b/>
                <w:bCs/>
                <w:noProof/>
                <w:sz w:val="20"/>
                <w:szCs w:val="20"/>
              </w:rPr>
              <w:t>Proportionality</w:t>
            </w:r>
          </w:p>
        </w:tc>
        <w:tc>
          <w:tcPr>
            <w:tcW w:w="992" w:type="dxa"/>
            <w:vAlign w:val="center"/>
          </w:tcPr>
          <w:p w14:paraId="0951C920" w14:textId="77777777" w:rsidR="0004624B" w:rsidRPr="00783D9B" w:rsidRDefault="0004624B" w:rsidP="006B5671">
            <w:pPr>
              <w:spacing w:after="0"/>
              <w:jc w:val="center"/>
              <w:rPr>
                <w:b/>
                <w:bCs/>
                <w:noProof/>
                <w:sz w:val="20"/>
                <w:szCs w:val="20"/>
              </w:rPr>
            </w:pPr>
            <w:r w:rsidRPr="00783D9B">
              <w:rPr>
                <w:b/>
                <w:bCs/>
                <w:noProof/>
                <w:sz w:val="20"/>
                <w:szCs w:val="20"/>
              </w:rPr>
              <w:t>0</w:t>
            </w:r>
          </w:p>
        </w:tc>
        <w:tc>
          <w:tcPr>
            <w:tcW w:w="992" w:type="dxa"/>
            <w:vAlign w:val="center"/>
          </w:tcPr>
          <w:p w14:paraId="219D7711" w14:textId="77777777" w:rsidR="0004624B" w:rsidRPr="00783D9B" w:rsidRDefault="0004624B" w:rsidP="006B5671">
            <w:pPr>
              <w:spacing w:after="0"/>
              <w:jc w:val="center"/>
              <w:rPr>
                <w:b/>
                <w:bCs/>
                <w:noProof/>
                <w:sz w:val="20"/>
                <w:szCs w:val="20"/>
              </w:rPr>
            </w:pPr>
            <w:r w:rsidRPr="00783D9B">
              <w:rPr>
                <w:b/>
                <w:bCs/>
                <w:noProof/>
                <w:sz w:val="20"/>
                <w:szCs w:val="20"/>
              </w:rPr>
              <w:t>+</w:t>
            </w:r>
          </w:p>
        </w:tc>
        <w:tc>
          <w:tcPr>
            <w:tcW w:w="921" w:type="dxa"/>
            <w:vAlign w:val="center"/>
          </w:tcPr>
          <w:p w14:paraId="30ED819F" w14:textId="77777777" w:rsidR="0004624B" w:rsidRPr="00783D9B" w:rsidRDefault="0004624B" w:rsidP="006B5671">
            <w:pPr>
              <w:spacing w:after="0"/>
              <w:jc w:val="center"/>
              <w:rPr>
                <w:b/>
                <w:bCs/>
                <w:noProof/>
                <w:sz w:val="20"/>
                <w:szCs w:val="20"/>
              </w:rPr>
            </w:pPr>
          </w:p>
        </w:tc>
        <w:tc>
          <w:tcPr>
            <w:tcW w:w="922" w:type="dxa"/>
            <w:gridSpan w:val="2"/>
            <w:vAlign w:val="center"/>
          </w:tcPr>
          <w:p w14:paraId="22927E51" w14:textId="77777777" w:rsidR="0004624B" w:rsidRPr="00783D9B" w:rsidRDefault="0004624B" w:rsidP="006B5671">
            <w:pPr>
              <w:spacing w:after="0"/>
              <w:jc w:val="center"/>
              <w:rPr>
                <w:b/>
                <w:bCs/>
                <w:noProof/>
                <w:sz w:val="20"/>
                <w:szCs w:val="20"/>
              </w:rPr>
            </w:pPr>
          </w:p>
        </w:tc>
        <w:tc>
          <w:tcPr>
            <w:tcW w:w="850" w:type="dxa"/>
            <w:vAlign w:val="center"/>
          </w:tcPr>
          <w:p w14:paraId="69049CD3" w14:textId="77777777" w:rsidR="0004624B" w:rsidRPr="00783D9B" w:rsidRDefault="0004624B" w:rsidP="006B5671">
            <w:pPr>
              <w:spacing w:after="0"/>
              <w:jc w:val="center"/>
              <w:rPr>
                <w:b/>
                <w:bCs/>
                <w:noProof/>
                <w:sz w:val="20"/>
                <w:szCs w:val="20"/>
              </w:rPr>
            </w:pPr>
          </w:p>
        </w:tc>
        <w:tc>
          <w:tcPr>
            <w:tcW w:w="993" w:type="dxa"/>
            <w:vAlign w:val="center"/>
          </w:tcPr>
          <w:p w14:paraId="71013BB7" w14:textId="77777777" w:rsidR="0004624B" w:rsidRPr="00783D9B" w:rsidRDefault="0004624B" w:rsidP="006B5671">
            <w:pPr>
              <w:spacing w:after="0"/>
              <w:jc w:val="center"/>
              <w:rPr>
                <w:b/>
                <w:bCs/>
                <w:noProof/>
                <w:sz w:val="20"/>
                <w:szCs w:val="20"/>
              </w:rPr>
            </w:pPr>
          </w:p>
        </w:tc>
      </w:tr>
      <w:tr w:rsidR="0004624B" w:rsidRPr="00783D9B" w14:paraId="68D94CFE" w14:textId="77777777" w:rsidTr="006B5671">
        <w:trPr>
          <w:trHeight w:val="806"/>
        </w:trPr>
        <w:tc>
          <w:tcPr>
            <w:tcW w:w="3823" w:type="dxa"/>
            <w:vAlign w:val="center"/>
          </w:tcPr>
          <w:p w14:paraId="20F173E9" w14:textId="77777777" w:rsidR="0004624B" w:rsidRPr="00783D9B" w:rsidRDefault="0004624B" w:rsidP="006B5671">
            <w:pPr>
              <w:spacing w:after="0"/>
              <w:jc w:val="left"/>
              <w:rPr>
                <w:b/>
                <w:bCs/>
                <w:noProof/>
                <w:sz w:val="20"/>
                <w:szCs w:val="20"/>
              </w:rPr>
            </w:pPr>
            <w:r w:rsidRPr="00783D9B">
              <w:rPr>
                <w:b/>
                <w:bCs/>
                <w:noProof/>
                <w:sz w:val="20"/>
                <w:szCs w:val="20"/>
              </w:rPr>
              <w:t>Indicators for comparing policy options</w:t>
            </w:r>
          </w:p>
        </w:tc>
        <w:tc>
          <w:tcPr>
            <w:tcW w:w="5670" w:type="dxa"/>
            <w:gridSpan w:val="7"/>
            <w:vAlign w:val="center"/>
          </w:tcPr>
          <w:p w14:paraId="69F880EB"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Uncertainty of the scale of the problem</w:t>
            </w:r>
          </w:p>
          <w:p w14:paraId="7D7697F3"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Expected benefits and costs</w:t>
            </w:r>
          </w:p>
          <w:p w14:paraId="49B04AA6"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Choice of instrument</w:t>
            </w:r>
          </w:p>
          <w:p w14:paraId="0B2CA86F"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Scope for national consideration</w:t>
            </w:r>
          </w:p>
          <w:p w14:paraId="4B4673E7" w14:textId="77777777" w:rsidR="0004624B" w:rsidRPr="00783D9B" w:rsidRDefault="0004624B" w:rsidP="003D64BF">
            <w:pPr>
              <w:pStyle w:val="ListParagraph"/>
              <w:numPr>
                <w:ilvl w:val="0"/>
                <w:numId w:val="40"/>
              </w:numPr>
              <w:spacing w:after="0"/>
              <w:ind w:left="363" w:hanging="284"/>
              <w:jc w:val="left"/>
              <w:rPr>
                <w:noProof/>
                <w:sz w:val="20"/>
                <w:szCs w:val="20"/>
              </w:rPr>
            </w:pPr>
            <w:r w:rsidRPr="00783D9B">
              <w:rPr>
                <w:noProof/>
                <w:sz w:val="20"/>
                <w:szCs w:val="20"/>
              </w:rPr>
              <w:t>Broader subsidiarity considerations</w:t>
            </w:r>
          </w:p>
        </w:tc>
      </w:tr>
    </w:tbl>
    <w:p w14:paraId="736B9193" w14:textId="77777777" w:rsidR="0004624B" w:rsidRPr="00783D9B" w:rsidRDefault="0004624B" w:rsidP="0004624B">
      <w:pPr>
        <w:rPr>
          <w:noProof/>
        </w:rPr>
      </w:pPr>
    </w:p>
    <w:p w14:paraId="00BCA46D" w14:textId="77777777" w:rsidR="0004624B" w:rsidRPr="00783D9B" w:rsidRDefault="0004624B" w:rsidP="0004624B">
      <w:pPr>
        <w:spacing w:after="200" w:line="276" w:lineRule="auto"/>
        <w:jc w:val="left"/>
        <w:rPr>
          <w:rFonts w:eastAsia="Times New Roman"/>
          <w:b/>
          <w:noProof/>
          <w:sz w:val="26"/>
          <w:szCs w:val="20"/>
          <w:lang w:eastAsia="fr-BE"/>
        </w:rPr>
      </w:pPr>
    </w:p>
    <w:p w14:paraId="5FFC8BFD" w14:textId="77777777" w:rsidR="0004624B" w:rsidRPr="00783D9B" w:rsidRDefault="0004624B" w:rsidP="0004624B">
      <w:pPr>
        <w:rPr>
          <w:noProof/>
          <w:sz w:val="20"/>
          <w:szCs w:val="20"/>
        </w:rPr>
      </w:pPr>
      <w:r w:rsidRPr="00783D9B">
        <w:rPr>
          <w:noProof/>
        </w:rPr>
        <w:t xml:space="preserve"> </w:t>
      </w:r>
    </w:p>
    <w:p w14:paraId="7693510F" w14:textId="77777777" w:rsidR="0004624B" w:rsidRPr="00783D9B" w:rsidRDefault="0004624B" w:rsidP="0004624B">
      <w:pPr>
        <w:spacing w:after="200" w:line="276" w:lineRule="auto"/>
        <w:jc w:val="left"/>
        <w:rPr>
          <w:rFonts w:eastAsia="Times New Roman"/>
          <w:b/>
          <w:bCs/>
          <w:noProof/>
          <w:sz w:val="26"/>
          <w:szCs w:val="20"/>
          <w:lang w:eastAsia="fr-BE"/>
        </w:rPr>
      </w:pPr>
      <w:r w:rsidRPr="00783D9B">
        <w:rPr>
          <w:noProof/>
        </w:rPr>
        <w:br w:type="page"/>
      </w:r>
    </w:p>
    <w:p w14:paraId="0C99A430" w14:textId="77777777" w:rsidR="0004624B" w:rsidRPr="00783D9B" w:rsidRDefault="0004624B" w:rsidP="0004624B">
      <w:pPr>
        <w:pStyle w:val="Annex2"/>
        <w:spacing w:after="0"/>
        <w:rPr>
          <w:i/>
          <w:iCs/>
          <w:noProof/>
          <w:color w:val="44546A" w:themeColor="text2"/>
          <w:sz w:val="18"/>
          <w:szCs w:val="18"/>
        </w:rPr>
      </w:pPr>
      <w:bookmarkStart w:id="128" w:name="_Toc160791328"/>
      <w:r w:rsidRPr="00783D9B">
        <w:rPr>
          <w:noProof/>
        </w:rPr>
        <w:t>Overview of impacts of all policy options</w:t>
      </w:r>
      <w:bookmarkEnd w:id="128"/>
    </w:p>
    <w:p w14:paraId="7D3C831A" w14:textId="77777777" w:rsidR="0004624B" w:rsidRPr="00783D9B" w:rsidRDefault="0004624B" w:rsidP="2A16D89B">
      <w:pPr>
        <w:pStyle w:val="Annex3"/>
        <w:numPr>
          <w:ilvl w:val="0"/>
          <w:numId w:val="0"/>
        </w:numPr>
        <w:rPr>
          <w:noProof/>
        </w:rPr>
      </w:pPr>
      <w:bookmarkStart w:id="129" w:name="_Toc160791329"/>
      <w:r>
        <w:rPr>
          <w:noProof/>
        </w:rPr>
        <w:t>Estimation of benefits</w:t>
      </w:r>
      <w:bookmarkEnd w:id="129"/>
      <w:r>
        <w:rPr>
          <w:noProof/>
        </w:rPr>
        <w:t xml:space="preserve"> </w:t>
      </w:r>
    </w:p>
    <w:p w14:paraId="157E6918" w14:textId="77777777" w:rsidR="0004624B" w:rsidRPr="00783D9B" w:rsidRDefault="0004624B" w:rsidP="003D64BF">
      <w:pPr>
        <w:pStyle w:val="Caption"/>
        <w:keepNext/>
        <w:numPr>
          <w:ilvl w:val="0"/>
          <w:numId w:val="53"/>
        </w:numPr>
        <w:rPr>
          <w:noProof/>
          <w:color w:val="auto"/>
        </w:rPr>
      </w:pPr>
      <w:r w:rsidRPr="00783D9B">
        <w:rPr>
          <w:b/>
          <w:bCs/>
          <w:i w:val="0"/>
          <w:iCs w:val="0"/>
          <w:noProof/>
          <w:color w:val="auto"/>
          <w:sz w:val="22"/>
          <w:szCs w:val="22"/>
        </w:rPr>
        <w:t>Evidence underpinning the assessment of impacts on number of trainees under Area A (rough proxies, full implementation)</w:t>
      </w:r>
      <w:r w:rsidRPr="00783D9B">
        <w:rPr>
          <w:rStyle w:val="FootnoteReference"/>
          <w:noProof/>
        </w:rPr>
        <w:t xml:space="preserve"> </w:t>
      </w:r>
      <w:r w:rsidRPr="00783D9B">
        <w:rPr>
          <w:rStyle w:val="FootnoteReference"/>
          <w:i w:val="0"/>
          <w:iCs w:val="0"/>
          <w:noProof/>
          <w:color w:val="auto"/>
        </w:rPr>
        <w:footnoteReference w:id="163"/>
      </w:r>
      <w:r w:rsidRPr="00783D9B">
        <w:rPr>
          <w:b/>
          <w:bCs/>
          <w:i w:val="0"/>
          <w:iCs w:val="0"/>
          <w:noProof/>
          <w:color w:val="auto"/>
          <w:sz w:val="24"/>
          <w:szCs w:val="24"/>
        </w:rPr>
        <w:t xml:space="preserve"> </w:t>
      </w:r>
    </w:p>
    <w:p w14:paraId="2D927FE2" w14:textId="46909CB3" w:rsidR="0004624B" w:rsidRPr="00783D9B" w:rsidRDefault="0004624B" w:rsidP="0004624B">
      <w:pPr>
        <w:pStyle w:val="Caption"/>
        <w:keepNext/>
        <w:spacing w:after="0"/>
        <w:rPr>
          <w:noProof/>
          <w:color w:val="auto"/>
        </w:rPr>
      </w:pPr>
      <w:r w:rsidRPr="00783D9B">
        <w:rPr>
          <w:noProof/>
          <w:color w:val="auto"/>
        </w:rPr>
        <w:t xml:space="preserve">Table 37: Summary of data on traineeships, 2019 data </w:t>
      </w:r>
    </w:p>
    <w:tbl>
      <w:tblPr>
        <w:tblW w:w="9209" w:type="dxa"/>
        <w:tblLayout w:type="fixed"/>
        <w:tblLook w:val="04A0" w:firstRow="1" w:lastRow="0" w:firstColumn="1" w:lastColumn="0" w:noHBand="0" w:noVBand="1"/>
      </w:tblPr>
      <w:tblGrid>
        <w:gridCol w:w="562"/>
        <w:gridCol w:w="1803"/>
        <w:gridCol w:w="743"/>
        <w:gridCol w:w="791"/>
        <w:gridCol w:w="790"/>
        <w:gridCol w:w="791"/>
        <w:gridCol w:w="702"/>
        <w:gridCol w:w="702"/>
        <w:gridCol w:w="743"/>
        <w:gridCol w:w="791"/>
        <w:gridCol w:w="791"/>
      </w:tblGrid>
      <w:tr w:rsidR="0004624B" w:rsidRPr="00783D9B" w14:paraId="20D9EBD1" w14:textId="77777777" w:rsidTr="006B5671">
        <w:trPr>
          <w:trHeight w:val="552"/>
        </w:trPr>
        <w:tc>
          <w:tcPr>
            <w:tcW w:w="562" w:type="dxa"/>
            <w:tcBorders>
              <w:top w:val="single" w:sz="4" w:space="0" w:color="auto"/>
              <w:left w:val="single" w:sz="4" w:space="0" w:color="auto"/>
              <w:bottom w:val="single" w:sz="4" w:space="0" w:color="auto"/>
              <w:right w:val="single" w:sz="4" w:space="0" w:color="auto"/>
            </w:tcBorders>
          </w:tcPr>
          <w:p w14:paraId="6840C37C"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Option</w:t>
            </w:r>
          </w:p>
          <w:p w14:paraId="179869B4"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BE952"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 xml:space="preserve">Traineeship Type </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42D2BAD7"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Paid OMT</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2956B1F5"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Paid ALMP</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7DF5D466"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Paid ECT</w:t>
            </w:r>
          </w:p>
        </w:tc>
        <w:tc>
          <w:tcPr>
            <w:tcW w:w="791" w:type="dxa"/>
            <w:tcBorders>
              <w:top w:val="single" w:sz="4" w:space="0" w:color="auto"/>
              <w:left w:val="nil"/>
              <w:bottom w:val="single" w:sz="4" w:space="0" w:color="auto"/>
              <w:right w:val="single" w:sz="4" w:space="0" w:color="auto"/>
            </w:tcBorders>
            <w:shd w:val="clear" w:color="000000" w:fill="D9D9D9"/>
            <w:vAlign w:val="center"/>
            <w:hideMark/>
          </w:tcPr>
          <w:p w14:paraId="5AE2496F"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Total paid</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3628153F"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Unpaid OMT</w:t>
            </w:r>
          </w:p>
        </w:tc>
        <w:tc>
          <w:tcPr>
            <w:tcW w:w="702" w:type="dxa"/>
            <w:tcBorders>
              <w:top w:val="single" w:sz="4" w:space="0" w:color="auto"/>
              <w:left w:val="nil"/>
              <w:bottom w:val="single" w:sz="4" w:space="0" w:color="auto"/>
              <w:right w:val="single" w:sz="4" w:space="0" w:color="auto"/>
            </w:tcBorders>
            <w:shd w:val="clear" w:color="auto" w:fill="auto"/>
            <w:vAlign w:val="center"/>
            <w:hideMark/>
          </w:tcPr>
          <w:p w14:paraId="3AC3D745"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Unpaid ALMP</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0626538D"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Unpaid ECT</w:t>
            </w:r>
          </w:p>
        </w:tc>
        <w:tc>
          <w:tcPr>
            <w:tcW w:w="791" w:type="dxa"/>
            <w:tcBorders>
              <w:top w:val="single" w:sz="4" w:space="0" w:color="auto"/>
              <w:left w:val="nil"/>
              <w:bottom w:val="single" w:sz="4" w:space="0" w:color="auto"/>
              <w:right w:val="single" w:sz="4" w:space="0" w:color="auto"/>
            </w:tcBorders>
            <w:shd w:val="clear" w:color="000000" w:fill="D9D9D9"/>
            <w:vAlign w:val="center"/>
            <w:hideMark/>
          </w:tcPr>
          <w:p w14:paraId="076007C4"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Total unpaid</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0A169EE2"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Overall total</w:t>
            </w:r>
          </w:p>
        </w:tc>
      </w:tr>
      <w:tr w:rsidR="0004624B" w:rsidRPr="00783D9B" w14:paraId="29F2B735" w14:textId="77777777" w:rsidTr="006B5671">
        <w:trPr>
          <w:trHeight w:val="588"/>
        </w:trPr>
        <w:tc>
          <w:tcPr>
            <w:tcW w:w="562" w:type="dxa"/>
            <w:tcBorders>
              <w:top w:val="single" w:sz="4" w:space="0" w:color="auto"/>
              <w:left w:val="single" w:sz="4" w:space="0" w:color="auto"/>
              <w:bottom w:val="single" w:sz="4" w:space="0" w:color="auto"/>
              <w:right w:val="single" w:sz="4" w:space="0" w:color="auto"/>
            </w:tcBorders>
            <w:vAlign w:val="center"/>
          </w:tcPr>
          <w:p w14:paraId="63386EBD"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A1.1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06FD433F"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1) Number of trainees that could benefit from controls and inspections</w:t>
            </w:r>
          </w:p>
        </w:tc>
        <w:tc>
          <w:tcPr>
            <w:tcW w:w="743" w:type="dxa"/>
            <w:tcBorders>
              <w:top w:val="nil"/>
              <w:left w:val="nil"/>
              <w:bottom w:val="single" w:sz="4" w:space="0" w:color="auto"/>
              <w:right w:val="single" w:sz="4" w:space="0" w:color="auto"/>
            </w:tcBorders>
            <w:shd w:val="clear" w:color="auto" w:fill="auto"/>
            <w:vAlign w:val="center"/>
          </w:tcPr>
          <w:p w14:paraId="3D0981A8"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91" w:type="dxa"/>
            <w:tcBorders>
              <w:top w:val="nil"/>
              <w:left w:val="nil"/>
              <w:bottom w:val="single" w:sz="4" w:space="0" w:color="auto"/>
              <w:right w:val="single" w:sz="4" w:space="0" w:color="auto"/>
            </w:tcBorders>
            <w:shd w:val="clear" w:color="auto" w:fill="auto"/>
            <w:vAlign w:val="center"/>
          </w:tcPr>
          <w:p w14:paraId="30BFE598"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90" w:type="dxa"/>
            <w:tcBorders>
              <w:top w:val="nil"/>
              <w:left w:val="nil"/>
              <w:bottom w:val="single" w:sz="4" w:space="0" w:color="auto"/>
              <w:right w:val="single" w:sz="4" w:space="0" w:color="auto"/>
            </w:tcBorders>
            <w:shd w:val="clear" w:color="auto" w:fill="auto"/>
            <w:vAlign w:val="center"/>
          </w:tcPr>
          <w:p w14:paraId="4CD7D0B5"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91" w:type="dxa"/>
            <w:tcBorders>
              <w:top w:val="nil"/>
              <w:left w:val="nil"/>
              <w:bottom w:val="single" w:sz="4" w:space="0" w:color="auto"/>
              <w:right w:val="single" w:sz="4" w:space="0" w:color="auto"/>
            </w:tcBorders>
            <w:shd w:val="clear" w:color="000000" w:fill="D9D9D9"/>
            <w:vAlign w:val="center"/>
          </w:tcPr>
          <w:p w14:paraId="0E6E9D74"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1.6 million</w:t>
            </w:r>
          </w:p>
        </w:tc>
        <w:tc>
          <w:tcPr>
            <w:tcW w:w="702" w:type="dxa"/>
            <w:tcBorders>
              <w:top w:val="nil"/>
              <w:left w:val="nil"/>
              <w:bottom w:val="single" w:sz="4" w:space="0" w:color="auto"/>
              <w:right w:val="single" w:sz="4" w:space="0" w:color="auto"/>
            </w:tcBorders>
            <w:shd w:val="clear" w:color="auto" w:fill="auto"/>
            <w:vAlign w:val="center"/>
          </w:tcPr>
          <w:p w14:paraId="449B1B9F"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02" w:type="dxa"/>
            <w:tcBorders>
              <w:top w:val="nil"/>
              <w:left w:val="nil"/>
              <w:bottom w:val="single" w:sz="4" w:space="0" w:color="auto"/>
              <w:right w:val="single" w:sz="4" w:space="0" w:color="auto"/>
            </w:tcBorders>
            <w:shd w:val="clear" w:color="auto" w:fill="auto"/>
            <w:vAlign w:val="center"/>
          </w:tcPr>
          <w:p w14:paraId="0D7F6A3F"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43" w:type="dxa"/>
            <w:tcBorders>
              <w:top w:val="nil"/>
              <w:left w:val="nil"/>
              <w:bottom w:val="single" w:sz="4" w:space="0" w:color="auto"/>
              <w:right w:val="single" w:sz="4" w:space="0" w:color="auto"/>
            </w:tcBorders>
            <w:shd w:val="clear" w:color="auto" w:fill="auto"/>
            <w:vAlign w:val="center"/>
          </w:tcPr>
          <w:p w14:paraId="6C1BB14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p>
        </w:tc>
        <w:tc>
          <w:tcPr>
            <w:tcW w:w="791" w:type="dxa"/>
            <w:tcBorders>
              <w:top w:val="nil"/>
              <w:left w:val="nil"/>
              <w:bottom w:val="single" w:sz="4" w:space="0" w:color="auto"/>
              <w:right w:val="single" w:sz="4" w:space="0" w:color="auto"/>
            </w:tcBorders>
            <w:shd w:val="clear" w:color="000000" w:fill="D9D9D9"/>
            <w:vAlign w:val="center"/>
          </w:tcPr>
          <w:p w14:paraId="7D6DBC9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1.5</w:t>
            </w:r>
          </w:p>
          <w:p w14:paraId="75E838E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million</w:t>
            </w:r>
          </w:p>
        </w:tc>
        <w:tc>
          <w:tcPr>
            <w:tcW w:w="791" w:type="dxa"/>
            <w:tcBorders>
              <w:top w:val="nil"/>
              <w:left w:val="nil"/>
              <w:bottom w:val="single" w:sz="4" w:space="0" w:color="auto"/>
              <w:right w:val="single" w:sz="4" w:space="0" w:color="auto"/>
            </w:tcBorders>
            <w:shd w:val="clear" w:color="auto" w:fill="auto"/>
            <w:vAlign w:val="center"/>
          </w:tcPr>
          <w:p w14:paraId="68DCE118"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3.1 million</w:t>
            </w:r>
          </w:p>
          <w:p w14:paraId="7CB43F70" w14:textId="77777777" w:rsidR="0004624B" w:rsidRPr="00783D9B" w:rsidRDefault="0004624B" w:rsidP="006B5671">
            <w:pPr>
              <w:spacing w:after="0"/>
              <w:rPr>
                <w:rFonts w:asciiTheme="minorHAnsi" w:eastAsia="Times New Roman" w:hAnsiTheme="minorHAnsi" w:cstheme="minorHAnsi"/>
                <w:b/>
                <w:bCs/>
                <w:noProof/>
                <w:color w:val="000000"/>
                <w:sz w:val="16"/>
                <w:szCs w:val="16"/>
                <w:lang w:eastAsia="en-GB"/>
              </w:rPr>
            </w:pPr>
          </w:p>
        </w:tc>
      </w:tr>
      <w:tr w:rsidR="0004624B" w:rsidRPr="00783D9B" w14:paraId="5CB6503B" w14:textId="77777777" w:rsidTr="006B5671">
        <w:trPr>
          <w:trHeight w:val="588"/>
        </w:trPr>
        <w:tc>
          <w:tcPr>
            <w:tcW w:w="562" w:type="dxa"/>
            <w:vMerge w:val="restart"/>
            <w:tcBorders>
              <w:top w:val="single" w:sz="4" w:space="0" w:color="auto"/>
              <w:left w:val="single" w:sz="4" w:space="0" w:color="auto"/>
              <w:right w:val="single" w:sz="4" w:space="0" w:color="auto"/>
            </w:tcBorders>
            <w:vAlign w:val="center"/>
          </w:tcPr>
          <w:p w14:paraId="5F6B281F"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A1.2</w:t>
            </w:r>
          </w:p>
          <w:p w14:paraId="2CEF0C1F"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and</w:t>
            </w:r>
          </w:p>
          <w:p w14:paraId="69B0D973"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A1.3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09308F6"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2) Number of trainees doing traineeships of a total duration of more than 6 months, including consecutive/repeated traineeships with the same employer (4+5)</w:t>
            </w:r>
          </w:p>
        </w:tc>
        <w:tc>
          <w:tcPr>
            <w:tcW w:w="743" w:type="dxa"/>
            <w:tcBorders>
              <w:top w:val="nil"/>
              <w:left w:val="nil"/>
              <w:bottom w:val="single" w:sz="4" w:space="0" w:color="auto"/>
              <w:right w:val="single" w:sz="4" w:space="0" w:color="auto"/>
            </w:tcBorders>
            <w:shd w:val="clear" w:color="auto" w:fill="auto"/>
            <w:vAlign w:val="center"/>
          </w:tcPr>
          <w:p w14:paraId="63CBACB1"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94,896</w:t>
            </w:r>
          </w:p>
        </w:tc>
        <w:tc>
          <w:tcPr>
            <w:tcW w:w="791" w:type="dxa"/>
            <w:tcBorders>
              <w:top w:val="nil"/>
              <w:left w:val="nil"/>
              <w:bottom w:val="single" w:sz="4" w:space="0" w:color="auto"/>
              <w:right w:val="single" w:sz="4" w:space="0" w:color="auto"/>
            </w:tcBorders>
            <w:shd w:val="clear" w:color="auto" w:fill="auto"/>
            <w:vAlign w:val="center"/>
          </w:tcPr>
          <w:p w14:paraId="17ACEEA6"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148,950</w:t>
            </w:r>
          </w:p>
        </w:tc>
        <w:tc>
          <w:tcPr>
            <w:tcW w:w="790" w:type="dxa"/>
            <w:tcBorders>
              <w:top w:val="nil"/>
              <w:left w:val="nil"/>
              <w:bottom w:val="single" w:sz="4" w:space="0" w:color="auto"/>
              <w:right w:val="single" w:sz="4" w:space="0" w:color="auto"/>
            </w:tcBorders>
            <w:shd w:val="clear" w:color="auto" w:fill="auto"/>
            <w:vAlign w:val="center"/>
          </w:tcPr>
          <w:p w14:paraId="604C22CE"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125,665</w:t>
            </w:r>
          </w:p>
        </w:tc>
        <w:tc>
          <w:tcPr>
            <w:tcW w:w="791" w:type="dxa"/>
            <w:tcBorders>
              <w:top w:val="nil"/>
              <w:left w:val="nil"/>
              <w:bottom w:val="single" w:sz="4" w:space="0" w:color="auto"/>
              <w:right w:val="single" w:sz="4" w:space="0" w:color="auto"/>
            </w:tcBorders>
            <w:shd w:val="clear" w:color="000000" w:fill="D9D9D9"/>
            <w:vAlign w:val="center"/>
          </w:tcPr>
          <w:p w14:paraId="63E0242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369,511</w:t>
            </w:r>
          </w:p>
        </w:tc>
        <w:tc>
          <w:tcPr>
            <w:tcW w:w="3729" w:type="dxa"/>
            <w:gridSpan w:val="5"/>
            <w:tcBorders>
              <w:top w:val="nil"/>
              <w:left w:val="nil"/>
              <w:bottom w:val="single" w:sz="4" w:space="0" w:color="auto"/>
              <w:right w:val="single" w:sz="4" w:space="0" w:color="auto"/>
            </w:tcBorders>
            <w:shd w:val="clear" w:color="auto" w:fill="auto"/>
            <w:vAlign w:val="center"/>
          </w:tcPr>
          <w:p w14:paraId="28D70A63"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NA</w:t>
            </w:r>
          </w:p>
        </w:tc>
      </w:tr>
      <w:tr w:rsidR="0004624B" w:rsidRPr="00783D9B" w14:paraId="7F0BB038" w14:textId="77777777" w:rsidTr="006B5671">
        <w:trPr>
          <w:trHeight w:val="588"/>
        </w:trPr>
        <w:tc>
          <w:tcPr>
            <w:tcW w:w="562" w:type="dxa"/>
            <w:vMerge/>
            <w:tcBorders>
              <w:left w:val="single" w:sz="4" w:space="0" w:color="auto"/>
              <w:bottom w:val="single" w:sz="4" w:space="0" w:color="auto"/>
              <w:right w:val="single" w:sz="4" w:space="0" w:color="auto"/>
            </w:tcBorders>
          </w:tcPr>
          <w:p w14:paraId="5930C039"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E4B2DEA"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 xml:space="preserve">3) Number of trainees doing traineeships of a total duration of more than 6 months, including consecutive/repeated traineeships with the same employer and had a poor learning content </w:t>
            </w:r>
          </w:p>
        </w:tc>
        <w:tc>
          <w:tcPr>
            <w:tcW w:w="743" w:type="dxa"/>
            <w:tcBorders>
              <w:top w:val="nil"/>
              <w:left w:val="nil"/>
              <w:bottom w:val="single" w:sz="4" w:space="0" w:color="auto"/>
              <w:right w:val="single" w:sz="4" w:space="0" w:color="auto"/>
            </w:tcBorders>
            <w:shd w:val="clear" w:color="auto" w:fill="auto"/>
            <w:vAlign w:val="center"/>
          </w:tcPr>
          <w:p w14:paraId="652D305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28274</w:t>
            </w:r>
          </w:p>
        </w:tc>
        <w:tc>
          <w:tcPr>
            <w:tcW w:w="791" w:type="dxa"/>
            <w:tcBorders>
              <w:top w:val="nil"/>
              <w:left w:val="nil"/>
              <w:bottom w:val="single" w:sz="4" w:space="0" w:color="auto"/>
              <w:right w:val="single" w:sz="4" w:space="0" w:color="auto"/>
            </w:tcBorders>
            <w:shd w:val="clear" w:color="auto" w:fill="auto"/>
            <w:vAlign w:val="center"/>
          </w:tcPr>
          <w:p w14:paraId="11A54F2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46761</w:t>
            </w:r>
          </w:p>
        </w:tc>
        <w:tc>
          <w:tcPr>
            <w:tcW w:w="790" w:type="dxa"/>
            <w:tcBorders>
              <w:top w:val="nil"/>
              <w:left w:val="nil"/>
              <w:bottom w:val="single" w:sz="4" w:space="0" w:color="auto"/>
              <w:right w:val="single" w:sz="4" w:space="0" w:color="auto"/>
            </w:tcBorders>
            <w:shd w:val="clear" w:color="auto" w:fill="auto"/>
            <w:vAlign w:val="center"/>
          </w:tcPr>
          <w:p w14:paraId="0DD97BAF"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27936</w:t>
            </w:r>
          </w:p>
        </w:tc>
        <w:tc>
          <w:tcPr>
            <w:tcW w:w="791" w:type="dxa"/>
            <w:tcBorders>
              <w:top w:val="nil"/>
              <w:left w:val="nil"/>
              <w:bottom w:val="single" w:sz="4" w:space="0" w:color="auto"/>
              <w:right w:val="single" w:sz="4" w:space="0" w:color="auto"/>
            </w:tcBorders>
            <w:shd w:val="clear" w:color="000000" w:fill="D9D9D9"/>
            <w:vAlign w:val="center"/>
          </w:tcPr>
          <w:p w14:paraId="6B6AA21E"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102.971</w:t>
            </w:r>
          </w:p>
        </w:tc>
        <w:tc>
          <w:tcPr>
            <w:tcW w:w="3729" w:type="dxa"/>
            <w:gridSpan w:val="5"/>
            <w:tcBorders>
              <w:top w:val="nil"/>
              <w:left w:val="nil"/>
              <w:bottom w:val="single" w:sz="4" w:space="0" w:color="auto"/>
              <w:right w:val="single" w:sz="4" w:space="0" w:color="auto"/>
            </w:tcBorders>
            <w:shd w:val="clear" w:color="auto" w:fill="auto"/>
            <w:vAlign w:val="center"/>
          </w:tcPr>
          <w:p w14:paraId="74DA45EB"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NA</w:t>
            </w:r>
          </w:p>
          <w:p w14:paraId="74B92D4C"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p>
        </w:tc>
      </w:tr>
      <w:tr w:rsidR="0004624B" w:rsidRPr="00783D9B" w14:paraId="3D5F7BBC" w14:textId="77777777" w:rsidTr="006B5671">
        <w:trPr>
          <w:trHeight w:val="588"/>
        </w:trPr>
        <w:tc>
          <w:tcPr>
            <w:tcW w:w="562" w:type="dxa"/>
            <w:vMerge w:val="restart"/>
            <w:tcBorders>
              <w:top w:val="single" w:sz="4" w:space="0" w:color="auto"/>
              <w:left w:val="single" w:sz="4" w:space="0" w:color="auto"/>
              <w:right w:val="single" w:sz="4" w:space="0" w:color="auto"/>
            </w:tcBorders>
            <w:vAlign w:val="center"/>
          </w:tcPr>
          <w:p w14:paraId="7E745F08"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A2.1 and A2.2</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EBE80"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4) Number of trainees doing traineeships more than 6 months</w:t>
            </w:r>
          </w:p>
        </w:tc>
        <w:tc>
          <w:tcPr>
            <w:tcW w:w="743" w:type="dxa"/>
            <w:tcBorders>
              <w:top w:val="nil"/>
              <w:left w:val="nil"/>
              <w:bottom w:val="single" w:sz="4" w:space="0" w:color="auto"/>
              <w:right w:val="single" w:sz="4" w:space="0" w:color="auto"/>
            </w:tcBorders>
            <w:shd w:val="clear" w:color="auto" w:fill="auto"/>
            <w:vAlign w:val="center"/>
            <w:hideMark/>
          </w:tcPr>
          <w:p w14:paraId="208F1370"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67,088</w:t>
            </w:r>
          </w:p>
        </w:tc>
        <w:tc>
          <w:tcPr>
            <w:tcW w:w="791" w:type="dxa"/>
            <w:tcBorders>
              <w:top w:val="nil"/>
              <w:left w:val="nil"/>
              <w:bottom w:val="single" w:sz="4" w:space="0" w:color="auto"/>
              <w:right w:val="single" w:sz="4" w:space="0" w:color="auto"/>
            </w:tcBorders>
            <w:shd w:val="clear" w:color="auto" w:fill="auto"/>
            <w:vAlign w:val="center"/>
            <w:hideMark/>
          </w:tcPr>
          <w:p w14:paraId="2BE9687C"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91,832</w:t>
            </w:r>
          </w:p>
        </w:tc>
        <w:tc>
          <w:tcPr>
            <w:tcW w:w="790" w:type="dxa"/>
            <w:tcBorders>
              <w:top w:val="nil"/>
              <w:left w:val="nil"/>
              <w:bottom w:val="single" w:sz="4" w:space="0" w:color="auto"/>
              <w:right w:val="single" w:sz="4" w:space="0" w:color="auto"/>
            </w:tcBorders>
            <w:shd w:val="clear" w:color="auto" w:fill="auto"/>
            <w:vAlign w:val="center"/>
            <w:hideMark/>
          </w:tcPr>
          <w:p w14:paraId="345A2AC0"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71,875</w:t>
            </w:r>
          </w:p>
        </w:tc>
        <w:tc>
          <w:tcPr>
            <w:tcW w:w="791" w:type="dxa"/>
            <w:tcBorders>
              <w:top w:val="nil"/>
              <w:left w:val="nil"/>
              <w:bottom w:val="single" w:sz="4" w:space="0" w:color="auto"/>
              <w:right w:val="single" w:sz="4" w:space="0" w:color="auto"/>
            </w:tcBorders>
            <w:shd w:val="clear" w:color="000000" w:fill="D9D9D9"/>
            <w:vAlign w:val="center"/>
            <w:hideMark/>
          </w:tcPr>
          <w:p w14:paraId="0226C917"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230,800</w:t>
            </w:r>
          </w:p>
        </w:tc>
        <w:tc>
          <w:tcPr>
            <w:tcW w:w="702" w:type="dxa"/>
            <w:tcBorders>
              <w:top w:val="nil"/>
              <w:left w:val="nil"/>
              <w:bottom w:val="single" w:sz="4" w:space="0" w:color="auto"/>
              <w:right w:val="single" w:sz="4" w:space="0" w:color="auto"/>
            </w:tcBorders>
            <w:shd w:val="clear" w:color="auto" w:fill="auto"/>
            <w:vAlign w:val="center"/>
            <w:hideMark/>
          </w:tcPr>
          <w:p w14:paraId="24FD39D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16,949</w:t>
            </w:r>
          </w:p>
        </w:tc>
        <w:tc>
          <w:tcPr>
            <w:tcW w:w="702" w:type="dxa"/>
            <w:tcBorders>
              <w:top w:val="nil"/>
              <w:left w:val="nil"/>
              <w:bottom w:val="single" w:sz="4" w:space="0" w:color="auto"/>
              <w:right w:val="single" w:sz="4" w:space="0" w:color="auto"/>
            </w:tcBorders>
            <w:shd w:val="clear" w:color="auto" w:fill="auto"/>
            <w:vAlign w:val="center"/>
            <w:hideMark/>
          </w:tcPr>
          <w:p w14:paraId="219FE531"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7,616</w:t>
            </w:r>
          </w:p>
        </w:tc>
        <w:tc>
          <w:tcPr>
            <w:tcW w:w="743" w:type="dxa"/>
            <w:tcBorders>
              <w:top w:val="nil"/>
              <w:left w:val="nil"/>
              <w:bottom w:val="single" w:sz="4" w:space="0" w:color="auto"/>
              <w:right w:val="single" w:sz="4" w:space="0" w:color="auto"/>
            </w:tcBorders>
            <w:shd w:val="clear" w:color="auto" w:fill="auto"/>
            <w:vAlign w:val="center"/>
            <w:hideMark/>
          </w:tcPr>
          <w:p w14:paraId="0E284040"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100,076</w:t>
            </w:r>
          </w:p>
        </w:tc>
        <w:tc>
          <w:tcPr>
            <w:tcW w:w="791" w:type="dxa"/>
            <w:tcBorders>
              <w:top w:val="nil"/>
              <w:left w:val="nil"/>
              <w:bottom w:val="single" w:sz="4" w:space="0" w:color="auto"/>
              <w:right w:val="single" w:sz="4" w:space="0" w:color="auto"/>
            </w:tcBorders>
            <w:shd w:val="clear" w:color="000000" w:fill="D9D9D9"/>
            <w:vAlign w:val="center"/>
            <w:hideMark/>
          </w:tcPr>
          <w:p w14:paraId="39359A9C"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124,641</w:t>
            </w:r>
          </w:p>
        </w:tc>
        <w:tc>
          <w:tcPr>
            <w:tcW w:w="791" w:type="dxa"/>
            <w:tcBorders>
              <w:top w:val="nil"/>
              <w:left w:val="nil"/>
              <w:bottom w:val="single" w:sz="4" w:space="0" w:color="auto"/>
              <w:right w:val="single" w:sz="4" w:space="0" w:color="auto"/>
            </w:tcBorders>
            <w:shd w:val="clear" w:color="auto" w:fill="auto"/>
            <w:vAlign w:val="center"/>
            <w:hideMark/>
          </w:tcPr>
          <w:p w14:paraId="587937D3"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355,436</w:t>
            </w:r>
          </w:p>
        </w:tc>
      </w:tr>
      <w:tr w:rsidR="0004624B" w:rsidRPr="00783D9B" w14:paraId="4B3E6D6D" w14:textId="77777777" w:rsidTr="006B5671">
        <w:trPr>
          <w:trHeight w:val="1068"/>
        </w:trPr>
        <w:tc>
          <w:tcPr>
            <w:tcW w:w="562" w:type="dxa"/>
            <w:vMerge/>
            <w:tcBorders>
              <w:left w:val="single" w:sz="4" w:space="0" w:color="auto"/>
              <w:right w:val="single" w:sz="4" w:space="0" w:color="auto"/>
            </w:tcBorders>
          </w:tcPr>
          <w:p w14:paraId="131AAC39"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DC0C8"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 xml:space="preserve">5) Number of trainees doing consecutive/repeated traineeships with the same employers of duration more than 6 months </w:t>
            </w:r>
          </w:p>
        </w:tc>
        <w:tc>
          <w:tcPr>
            <w:tcW w:w="743" w:type="dxa"/>
            <w:tcBorders>
              <w:top w:val="nil"/>
              <w:left w:val="nil"/>
              <w:bottom w:val="single" w:sz="4" w:space="0" w:color="auto"/>
              <w:right w:val="single" w:sz="4" w:space="0" w:color="auto"/>
            </w:tcBorders>
            <w:shd w:val="clear" w:color="auto" w:fill="auto"/>
            <w:vAlign w:val="center"/>
            <w:hideMark/>
          </w:tcPr>
          <w:p w14:paraId="1EE9635E"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27,808</w:t>
            </w:r>
          </w:p>
        </w:tc>
        <w:tc>
          <w:tcPr>
            <w:tcW w:w="791" w:type="dxa"/>
            <w:tcBorders>
              <w:top w:val="nil"/>
              <w:left w:val="nil"/>
              <w:bottom w:val="single" w:sz="4" w:space="0" w:color="auto"/>
              <w:right w:val="single" w:sz="4" w:space="0" w:color="auto"/>
            </w:tcBorders>
            <w:shd w:val="clear" w:color="auto" w:fill="auto"/>
            <w:vAlign w:val="center"/>
            <w:hideMark/>
          </w:tcPr>
          <w:p w14:paraId="7A95D527"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57,118</w:t>
            </w:r>
          </w:p>
        </w:tc>
        <w:tc>
          <w:tcPr>
            <w:tcW w:w="790" w:type="dxa"/>
            <w:tcBorders>
              <w:top w:val="nil"/>
              <w:left w:val="nil"/>
              <w:bottom w:val="single" w:sz="4" w:space="0" w:color="auto"/>
              <w:right w:val="single" w:sz="4" w:space="0" w:color="auto"/>
            </w:tcBorders>
            <w:shd w:val="clear" w:color="auto" w:fill="auto"/>
            <w:vAlign w:val="center"/>
            <w:hideMark/>
          </w:tcPr>
          <w:p w14:paraId="611F33D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53,790</w:t>
            </w:r>
          </w:p>
        </w:tc>
        <w:tc>
          <w:tcPr>
            <w:tcW w:w="791" w:type="dxa"/>
            <w:tcBorders>
              <w:top w:val="nil"/>
              <w:left w:val="nil"/>
              <w:bottom w:val="single" w:sz="4" w:space="0" w:color="auto"/>
              <w:right w:val="single" w:sz="4" w:space="0" w:color="auto"/>
            </w:tcBorders>
            <w:shd w:val="clear" w:color="000000" w:fill="D9D9D9"/>
            <w:vAlign w:val="center"/>
            <w:hideMark/>
          </w:tcPr>
          <w:p w14:paraId="05157CBB"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138,716</w:t>
            </w:r>
          </w:p>
        </w:tc>
        <w:tc>
          <w:tcPr>
            <w:tcW w:w="702" w:type="dxa"/>
            <w:tcBorders>
              <w:top w:val="nil"/>
              <w:left w:val="nil"/>
              <w:bottom w:val="single" w:sz="4" w:space="0" w:color="auto"/>
              <w:right w:val="single" w:sz="4" w:space="0" w:color="auto"/>
            </w:tcBorders>
            <w:shd w:val="clear" w:color="auto" w:fill="auto"/>
            <w:vAlign w:val="center"/>
            <w:hideMark/>
          </w:tcPr>
          <w:p w14:paraId="245EC470"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3,209</w:t>
            </w:r>
          </w:p>
        </w:tc>
        <w:tc>
          <w:tcPr>
            <w:tcW w:w="702" w:type="dxa"/>
            <w:tcBorders>
              <w:top w:val="nil"/>
              <w:left w:val="nil"/>
              <w:bottom w:val="single" w:sz="4" w:space="0" w:color="auto"/>
              <w:right w:val="single" w:sz="4" w:space="0" w:color="auto"/>
            </w:tcBorders>
            <w:shd w:val="clear" w:color="auto" w:fill="auto"/>
            <w:vAlign w:val="center"/>
            <w:hideMark/>
          </w:tcPr>
          <w:p w14:paraId="62A2C07F"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4,915</w:t>
            </w:r>
          </w:p>
        </w:tc>
        <w:tc>
          <w:tcPr>
            <w:tcW w:w="743" w:type="dxa"/>
            <w:tcBorders>
              <w:top w:val="nil"/>
              <w:left w:val="nil"/>
              <w:bottom w:val="single" w:sz="4" w:space="0" w:color="auto"/>
              <w:right w:val="single" w:sz="4" w:space="0" w:color="auto"/>
            </w:tcBorders>
            <w:shd w:val="clear" w:color="auto" w:fill="auto"/>
            <w:vAlign w:val="center"/>
            <w:hideMark/>
          </w:tcPr>
          <w:p w14:paraId="18BFB0B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60,947</w:t>
            </w:r>
          </w:p>
        </w:tc>
        <w:tc>
          <w:tcPr>
            <w:tcW w:w="791" w:type="dxa"/>
            <w:tcBorders>
              <w:top w:val="nil"/>
              <w:left w:val="nil"/>
              <w:bottom w:val="single" w:sz="4" w:space="0" w:color="auto"/>
              <w:right w:val="single" w:sz="4" w:space="0" w:color="auto"/>
            </w:tcBorders>
            <w:shd w:val="clear" w:color="000000" w:fill="D9D9D9"/>
            <w:vAlign w:val="center"/>
            <w:hideMark/>
          </w:tcPr>
          <w:p w14:paraId="0CEC0C05"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69,071</w:t>
            </w:r>
          </w:p>
        </w:tc>
        <w:tc>
          <w:tcPr>
            <w:tcW w:w="791" w:type="dxa"/>
            <w:tcBorders>
              <w:top w:val="nil"/>
              <w:left w:val="nil"/>
              <w:bottom w:val="single" w:sz="4" w:space="0" w:color="auto"/>
              <w:right w:val="single" w:sz="4" w:space="0" w:color="auto"/>
            </w:tcBorders>
            <w:shd w:val="clear" w:color="auto" w:fill="auto"/>
            <w:vAlign w:val="center"/>
            <w:hideMark/>
          </w:tcPr>
          <w:p w14:paraId="5695C89F"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207,787</w:t>
            </w:r>
          </w:p>
        </w:tc>
      </w:tr>
      <w:tr w:rsidR="0004624B" w:rsidRPr="00783D9B" w14:paraId="1D9B185D" w14:textId="77777777" w:rsidTr="006B5671">
        <w:trPr>
          <w:trHeight w:val="1224"/>
        </w:trPr>
        <w:tc>
          <w:tcPr>
            <w:tcW w:w="562" w:type="dxa"/>
            <w:vMerge/>
            <w:tcBorders>
              <w:left w:val="single" w:sz="4" w:space="0" w:color="auto"/>
              <w:right w:val="single" w:sz="4" w:space="0" w:color="auto"/>
            </w:tcBorders>
          </w:tcPr>
          <w:p w14:paraId="34F8DD7E" w14:textId="77777777" w:rsidR="0004624B" w:rsidRPr="00783D9B" w:rsidRDefault="0004624B" w:rsidP="006B5671">
            <w:pPr>
              <w:spacing w:after="0"/>
              <w:jc w:val="left"/>
              <w:rPr>
                <w:rFonts w:asciiTheme="minorHAnsi" w:hAnsiTheme="minorHAnsi" w:cstheme="minorHAnsi"/>
                <w:b/>
                <w:bCs/>
                <w:noProof/>
                <w:color w:val="000000"/>
                <w:sz w:val="16"/>
                <w:szCs w:val="16"/>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A55FE05"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hAnsiTheme="minorHAnsi" w:cstheme="minorHAnsi"/>
                <w:b/>
                <w:bCs/>
                <w:noProof/>
                <w:color w:val="000000"/>
                <w:sz w:val="16"/>
                <w:szCs w:val="16"/>
              </w:rPr>
              <w:t xml:space="preserve">6) Number of trainees who did  consecutive/repeated traineeships with different employers at some point in their life </w:t>
            </w:r>
          </w:p>
        </w:tc>
        <w:tc>
          <w:tcPr>
            <w:tcW w:w="743" w:type="dxa"/>
            <w:tcBorders>
              <w:top w:val="nil"/>
              <w:left w:val="nil"/>
              <w:bottom w:val="single" w:sz="4" w:space="0" w:color="auto"/>
              <w:right w:val="single" w:sz="4" w:space="0" w:color="auto"/>
            </w:tcBorders>
            <w:shd w:val="clear" w:color="auto" w:fill="auto"/>
            <w:vAlign w:val="center"/>
          </w:tcPr>
          <w:p w14:paraId="5FFED816"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146,877</w:t>
            </w:r>
          </w:p>
        </w:tc>
        <w:tc>
          <w:tcPr>
            <w:tcW w:w="791" w:type="dxa"/>
            <w:tcBorders>
              <w:top w:val="nil"/>
              <w:left w:val="nil"/>
              <w:bottom w:val="single" w:sz="4" w:space="0" w:color="auto"/>
              <w:right w:val="single" w:sz="4" w:space="0" w:color="auto"/>
            </w:tcBorders>
            <w:shd w:val="clear" w:color="auto" w:fill="auto"/>
            <w:vAlign w:val="center"/>
          </w:tcPr>
          <w:p w14:paraId="4EB4AEC4"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177,716</w:t>
            </w:r>
          </w:p>
        </w:tc>
        <w:tc>
          <w:tcPr>
            <w:tcW w:w="790" w:type="dxa"/>
            <w:tcBorders>
              <w:top w:val="nil"/>
              <w:left w:val="nil"/>
              <w:bottom w:val="single" w:sz="4" w:space="0" w:color="auto"/>
              <w:right w:val="single" w:sz="4" w:space="0" w:color="auto"/>
            </w:tcBorders>
            <w:shd w:val="clear" w:color="auto" w:fill="auto"/>
            <w:vAlign w:val="center"/>
          </w:tcPr>
          <w:p w14:paraId="04A168D4"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166,618</w:t>
            </w:r>
          </w:p>
        </w:tc>
        <w:tc>
          <w:tcPr>
            <w:tcW w:w="791" w:type="dxa"/>
            <w:tcBorders>
              <w:top w:val="nil"/>
              <w:left w:val="nil"/>
              <w:bottom w:val="single" w:sz="4" w:space="0" w:color="auto"/>
              <w:right w:val="single" w:sz="4" w:space="0" w:color="auto"/>
            </w:tcBorders>
            <w:shd w:val="clear" w:color="000000" w:fill="D9D9D9"/>
            <w:vAlign w:val="center"/>
          </w:tcPr>
          <w:p w14:paraId="3F3F3567"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491,211</w:t>
            </w:r>
          </w:p>
        </w:tc>
        <w:tc>
          <w:tcPr>
            <w:tcW w:w="702" w:type="dxa"/>
            <w:tcBorders>
              <w:top w:val="nil"/>
              <w:left w:val="nil"/>
              <w:bottom w:val="single" w:sz="4" w:space="0" w:color="auto"/>
              <w:right w:val="single" w:sz="4" w:space="0" w:color="auto"/>
            </w:tcBorders>
            <w:shd w:val="clear" w:color="auto" w:fill="auto"/>
            <w:vAlign w:val="center"/>
          </w:tcPr>
          <w:p w14:paraId="76F08695"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64,103</w:t>
            </w:r>
          </w:p>
        </w:tc>
        <w:tc>
          <w:tcPr>
            <w:tcW w:w="702" w:type="dxa"/>
            <w:tcBorders>
              <w:top w:val="nil"/>
              <w:left w:val="nil"/>
              <w:bottom w:val="single" w:sz="4" w:space="0" w:color="auto"/>
              <w:right w:val="single" w:sz="4" w:space="0" w:color="auto"/>
            </w:tcBorders>
            <w:shd w:val="clear" w:color="auto" w:fill="auto"/>
            <w:vAlign w:val="center"/>
          </w:tcPr>
          <w:p w14:paraId="0467FDF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34,998</w:t>
            </w:r>
          </w:p>
        </w:tc>
        <w:tc>
          <w:tcPr>
            <w:tcW w:w="743" w:type="dxa"/>
            <w:tcBorders>
              <w:top w:val="nil"/>
              <w:left w:val="nil"/>
              <w:bottom w:val="single" w:sz="4" w:space="0" w:color="auto"/>
              <w:right w:val="single" w:sz="4" w:space="0" w:color="auto"/>
            </w:tcBorders>
            <w:shd w:val="clear" w:color="auto" w:fill="auto"/>
            <w:vAlign w:val="center"/>
          </w:tcPr>
          <w:p w14:paraId="24879021"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531,285</w:t>
            </w:r>
          </w:p>
        </w:tc>
        <w:tc>
          <w:tcPr>
            <w:tcW w:w="791" w:type="dxa"/>
            <w:tcBorders>
              <w:top w:val="nil"/>
              <w:left w:val="nil"/>
              <w:bottom w:val="single" w:sz="4" w:space="0" w:color="auto"/>
              <w:right w:val="single" w:sz="4" w:space="0" w:color="auto"/>
            </w:tcBorders>
            <w:shd w:val="clear" w:color="000000" w:fill="D9D9D9"/>
            <w:vAlign w:val="center"/>
          </w:tcPr>
          <w:p w14:paraId="7FB104D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hAnsiTheme="minorHAnsi" w:cstheme="minorHAnsi"/>
                <w:noProof/>
                <w:color w:val="000000"/>
                <w:sz w:val="16"/>
                <w:szCs w:val="16"/>
              </w:rPr>
              <w:t>630,386</w:t>
            </w:r>
          </w:p>
        </w:tc>
        <w:tc>
          <w:tcPr>
            <w:tcW w:w="791" w:type="dxa"/>
            <w:tcBorders>
              <w:top w:val="nil"/>
              <w:left w:val="nil"/>
              <w:bottom w:val="single" w:sz="4" w:space="0" w:color="auto"/>
              <w:right w:val="single" w:sz="4" w:space="0" w:color="auto"/>
            </w:tcBorders>
            <w:shd w:val="clear" w:color="auto" w:fill="auto"/>
            <w:vAlign w:val="center"/>
          </w:tcPr>
          <w:p w14:paraId="4512ED64" w14:textId="77777777" w:rsidR="0004624B" w:rsidRPr="00783D9B" w:rsidRDefault="0004624B" w:rsidP="006B5671">
            <w:pPr>
              <w:spacing w:after="0"/>
              <w:jc w:val="center"/>
              <w:rPr>
                <w:rFonts w:asciiTheme="minorHAnsi" w:hAnsiTheme="minorHAnsi" w:cstheme="minorHAnsi"/>
                <w:b/>
                <w:bCs/>
                <w:noProof/>
                <w:color w:val="000000"/>
                <w:sz w:val="16"/>
                <w:szCs w:val="16"/>
              </w:rPr>
            </w:pPr>
            <w:r w:rsidRPr="00783D9B">
              <w:rPr>
                <w:rFonts w:asciiTheme="minorHAnsi" w:hAnsiTheme="minorHAnsi" w:cstheme="minorHAnsi"/>
                <w:b/>
                <w:bCs/>
                <w:noProof/>
                <w:color w:val="000000"/>
                <w:sz w:val="16"/>
                <w:szCs w:val="16"/>
              </w:rPr>
              <w:t>1,1</w:t>
            </w:r>
          </w:p>
          <w:p w14:paraId="0229EDF9"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hAnsiTheme="minorHAnsi" w:cstheme="minorHAnsi"/>
                <w:b/>
                <w:bCs/>
                <w:noProof/>
                <w:color w:val="000000"/>
                <w:sz w:val="16"/>
                <w:szCs w:val="16"/>
              </w:rPr>
              <w:t>million</w:t>
            </w:r>
          </w:p>
        </w:tc>
      </w:tr>
      <w:tr w:rsidR="0004624B" w:rsidRPr="00783D9B" w14:paraId="2B5D06C6" w14:textId="77777777" w:rsidTr="006B5671">
        <w:trPr>
          <w:trHeight w:val="53"/>
        </w:trPr>
        <w:tc>
          <w:tcPr>
            <w:tcW w:w="562" w:type="dxa"/>
            <w:vMerge/>
            <w:tcBorders>
              <w:left w:val="single" w:sz="4" w:space="0" w:color="auto"/>
              <w:bottom w:val="single" w:sz="4" w:space="0" w:color="auto"/>
              <w:right w:val="single" w:sz="4" w:space="0" w:color="auto"/>
            </w:tcBorders>
          </w:tcPr>
          <w:p w14:paraId="62027663"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49334" w14:textId="77777777" w:rsidR="0004624B" w:rsidRPr="00783D9B" w:rsidRDefault="0004624B" w:rsidP="006B5671">
            <w:pPr>
              <w:spacing w:after="0"/>
              <w:jc w:val="left"/>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 xml:space="preserve">7) Number of trainees doing traineeships of a total duration of more than 6 months, including consecutive/repeated traineeships with the same employer and had a poor learning content </w:t>
            </w:r>
          </w:p>
        </w:tc>
        <w:tc>
          <w:tcPr>
            <w:tcW w:w="743" w:type="dxa"/>
            <w:tcBorders>
              <w:top w:val="nil"/>
              <w:left w:val="nil"/>
              <w:bottom w:val="single" w:sz="4" w:space="0" w:color="auto"/>
              <w:right w:val="single" w:sz="4" w:space="0" w:color="auto"/>
            </w:tcBorders>
            <w:shd w:val="clear" w:color="auto" w:fill="auto"/>
            <w:vAlign w:val="center"/>
            <w:hideMark/>
          </w:tcPr>
          <w:p w14:paraId="600FE03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28274</w:t>
            </w:r>
          </w:p>
        </w:tc>
        <w:tc>
          <w:tcPr>
            <w:tcW w:w="791" w:type="dxa"/>
            <w:tcBorders>
              <w:top w:val="nil"/>
              <w:left w:val="nil"/>
              <w:bottom w:val="single" w:sz="4" w:space="0" w:color="auto"/>
              <w:right w:val="single" w:sz="4" w:space="0" w:color="auto"/>
            </w:tcBorders>
            <w:shd w:val="clear" w:color="auto" w:fill="auto"/>
            <w:vAlign w:val="center"/>
            <w:hideMark/>
          </w:tcPr>
          <w:p w14:paraId="5C18C1BE"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46761</w:t>
            </w:r>
          </w:p>
        </w:tc>
        <w:tc>
          <w:tcPr>
            <w:tcW w:w="790" w:type="dxa"/>
            <w:tcBorders>
              <w:top w:val="nil"/>
              <w:left w:val="nil"/>
              <w:bottom w:val="single" w:sz="4" w:space="0" w:color="auto"/>
              <w:right w:val="single" w:sz="4" w:space="0" w:color="auto"/>
            </w:tcBorders>
            <w:shd w:val="clear" w:color="auto" w:fill="auto"/>
            <w:vAlign w:val="center"/>
            <w:hideMark/>
          </w:tcPr>
          <w:p w14:paraId="3CCD7F39"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27936</w:t>
            </w:r>
          </w:p>
        </w:tc>
        <w:tc>
          <w:tcPr>
            <w:tcW w:w="791" w:type="dxa"/>
            <w:tcBorders>
              <w:top w:val="nil"/>
              <w:left w:val="nil"/>
              <w:bottom w:val="single" w:sz="4" w:space="0" w:color="auto"/>
              <w:right w:val="single" w:sz="4" w:space="0" w:color="auto"/>
            </w:tcBorders>
            <w:shd w:val="clear" w:color="000000" w:fill="D9D9D9"/>
            <w:vAlign w:val="center"/>
            <w:hideMark/>
          </w:tcPr>
          <w:p w14:paraId="32968872"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102971</w:t>
            </w:r>
          </w:p>
        </w:tc>
        <w:tc>
          <w:tcPr>
            <w:tcW w:w="702" w:type="dxa"/>
            <w:tcBorders>
              <w:top w:val="nil"/>
              <w:left w:val="nil"/>
              <w:bottom w:val="single" w:sz="4" w:space="0" w:color="auto"/>
              <w:right w:val="single" w:sz="4" w:space="0" w:color="auto"/>
            </w:tcBorders>
            <w:shd w:val="clear" w:color="auto" w:fill="auto"/>
            <w:vAlign w:val="center"/>
            <w:hideMark/>
          </w:tcPr>
          <w:p w14:paraId="53FD55FA"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10425</w:t>
            </w:r>
          </w:p>
        </w:tc>
        <w:tc>
          <w:tcPr>
            <w:tcW w:w="702" w:type="dxa"/>
            <w:tcBorders>
              <w:top w:val="nil"/>
              <w:left w:val="nil"/>
              <w:bottom w:val="single" w:sz="4" w:space="0" w:color="auto"/>
              <w:right w:val="single" w:sz="4" w:space="0" w:color="auto"/>
            </w:tcBorders>
            <w:shd w:val="clear" w:color="auto" w:fill="auto"/>
            <w:vAlign w:val="center"/>
            <w:hideMark/>
          </w:tcPr>
          <w:p w14:paraId="38D84C7C"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6409</w:t>
            </w:r>
          </w:p>
        </w:tc>
        <w:tc>
          <w:tcPr>
            <w:tcW w:w="743" w:type="dxa"/>
            <w:tcBorders>
              <w:top w:val="nil"/>
              <w:left w:val="nil"/>
              <w:bottom w:val="single" w:sz="4" w:space="0" w:color="auto"/>
              <w:right w:val="single" w:sz="4" w:space="0" w:color="auto"/>
            </w:tcBorders>
            <w:shd w:val="clear" w:color="auto" w:fill="auto"/>
            <w:vAlign w:val="center"/>
            <w:hideMark/>
          </w:tcPr>
          <w:p w14:paraId="5CFB03C4"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38381</w:t>
            </w:r>
          </w:p>
        </w:tc>
        <w:tc>
          <w:tcPr>
            <w:tcW w:w="791" w:type="dxa"/>
            <w:tcBorders>
              <w:top w:val="nil"/>
              <w:left w:val="nil"/>
              <w:bottom w:val="single" w:sz="4" w:space="0" w:color="auto"/>
              <w:right w:val="single" w:sz="4" w:space="0" w:color="auto"/>
            </w:tcBorders>
            <w:shd w:val="clear" w:color="000000" w:fill="D9D9D9"/>
            <w:vAlign w:val="center"/>
            <w:hideMark/>
          </w:tcPr>
          <w:p w14:paraId="24CC646D" w14:textId="77777777" w:rsidR="0004624B" w:rsidRPr="00783D9B" w:rsidRDefault="0004624B" w:rsidP="006B5671">
            <w:pPr>
              <w:spacing w:after="0"/>
              <w:jc w:val="center"/>
              <w:rPr>
                <w:rFonts w:asciiTheme="minorHAnsi" w:eastAsia="Times New Roman" w:hAnsiTheme="minorHAnsi" w:cstheme="minorHAnsi"/>
                <w:noProof/>
                <w:color w:val="000000"/>
                <w:sz w:val="16"/>
                <w:szCs w:val="16"/>
                <w:lang w:eastAsia="en-GB"/>
              </w:rPr>
            </w:pPr>
            <w:r w:rsidRPr="00783D9B">
              <w:rPr>
                <w:rFonts w:asciiTheme="minorHAnsi" w:eastAsia="Times New Roman" w:hAnsiTheme="minorHAnsi" w:cstheme="minorHAnsi"/>
                <w:noProof/>
                <w:color w:val="000000"/>
                <w:sz w:val="16"/>
                <w:szCs w:val="16"/>
                <w:lang w:eastAsia="en-GB"/>
              </w:rPr>
              <w:t>55,215</w:t>
            </w:r>
          </w:p>
        </w:tc>
        <w:tc>
          <w:tcPr>
            <w:tcW w:w="791" w:type="dxa"/>
            <w:tcBorders>
              <w:top w:val="nil"/>
              <w:left w:val="nil"/>
              <w:bottom w:val="single" w:sz="4" w:space="0" w:color="auto"/>
              <w:right w:val="single" w:sz="4" w:space="0" w:color="auto"/>
            </w:tcBorders>
            <w:shd w:val="clear" w:color="auto" w:fill="auto"/>
            <w:vAlign w:val="center"/>
            <w:hideMark/>
          </w:tcPr>
          <w:p w14:paraId="5035647E" w14:textId="77777777" w:rsidR="0004624B" w:rsidRPr="00783D9B" w:rsidRDefault="0004624B" w:rsidP="006B5671">
            <w:pPr>
              <w:spacing w:after="0"/>
              <w:jc w:val="center"/>
              <w:rPr>
                <w:rFonts w:asciiTheme="minorHAnsi" w:eastAsia="Times New Roman" w:hAnsiTheme="minorHAnsi" w:cstheme="minorHAnsi"/>
                <w:b/>
                <w:bCs/>
                <w:noProof/>
                <w:color w:val="000000"/>
                <w:sz w:val="16"/>
                <w:szCs w:val="16"/>
                <w:lang w:eastAsia="en-GB"/>
              </w:rPr>
            </w:pPr>
            <w:r w:rsidRPr="00783D9B">
              <w:rPr>
                <w:rFonts w:asciiTheme="minorHAnsi" w:eastAsia="Times New Roman" w:hAnsiTheme="minorHAnsi" w:cstheme="minorHAnsi"/>
                <w:b/>
                <w:bCs/>
                <w:noProof/>
                <w:color w:val="000000"/>
                <w:sz w:val="16"/>
                <w:szCs w:val="16"/>
                <w:lang w:eastAsia="en-GB"/>
              </w:rPr>
              <w:t>158,186</w:t>
            </w:r>
          </w:p>
        </w:tc>
      </w:tr>
    </w:tbl>
    <w:p w14:paraId="2AD99AF8" w14:textId="77777777" w:rsidR="0004624B" w:rsidRPr="00783D9B" w:rsidRDefault="0004624B" w:rsidP="0004624B">
      <w:pPr>
        <w:pStyle w:val="ListParagraph"/>
        <w:spacing w:before="240" w:after="200" w:line="276" w:lineRule="auto"/>
        <w:ind w:left="360"/>
        <w:jc w:val="left"/>
        <w:rPr>
          <w:b/>
          <w:bCs/>
          <w:noProof/>
          <w:sz w:val="22"/>
          <w:szCs w:val="22"/>
        </w:rPr>
      </w:pPr>
    </w:p>
    <w:p w14:paraId="791AE90B" w14:textId="77777777" w:rsidR="0004624B" w:rsidRPr="00783D9B" w:rsidRDefault="0004624B" w:rsidP="003D64BF">
      <w:pPr>
        <w:pStyle w:val="Caption"/>
        <w:keepNext/>
        <w:numPr>
          <w:ilvl w:val="0"/>
          <w:numId w:val="53"/>
        </w:numPr>
        <w:rPr>
          <w:b/>
          <w:bCs/>
          <w:i w:val="0"/>
          <w:iCs w:val="0"/>
          <w:noProof/>
          <w:color w:val="auto"/>
          <w:sz w:val="22"/>
          <w:szCs w:val="22"/>
        </w:rPr>
      </w:pPr>
      <w:r w:rsidRPr="00783D9B">
        <w:rPr>
          <w:b/>
          <w:bCs/>
          <w:i w:val="0"/>
          <w:iCs w:val="0"/>
          <w:noProof/>
          <w:color w:val="auto"/>
          <w:sz w:val="22"/>
          <w:szCs w:val="22"/>
        </w:rPr>
        <w:t>Potential number of trainees to benefit from policy options under Area B</w:t>
      </w:r>
    </w:p>
    <w:p w14:paraId="186B39BE" w14:textId="77777777" w:rsidR="0004624B" w:rsidRPr="00783D9B" w:rsidRDefault="0004624B" w:rsidP="0004624B">
      <w:pPr>
        <w:rPr>
          <w:b/>
          <w:bCs/>
          <w:noProof/>
          <w:lang w:eastAsia="fr-BE"/>
        </w:rPr>
      </w:pPr>
      <w:r w:rsidRPr="00783D9B">
        <w:rPr>
          <w:b/>
          <w:bCs/>
          <w:noProof/>
          <w:lang w:eastAsia="fr-BE"/>
        </w:rPr>
        <w:t xml:space="preserve">2.1. Paid trainees  who potential could be considered as not being fairly /proportionately remunerated (Options B1.2 and B1.3) </w:t>
      </w:r>
    </w:p>
    <w:p w14:paraId="6492F37B" w14:textId="77777777" w:rsidR="0004624B" w:rsidRPr="00783D9B" w:rsidRDefault="0004624B" w:rsidP="0004624B">
      <w:pPr>
        <w:spacing w:before="240"/>
        <w:rPr>
          <w:noProof/>
          <w:lang w:eastAsia="fr-BE"/>
        </w:rPr>
      </w:pPr>
      <w:r w:rsidRPr="00783D9B">
        <w:rPr>
          <w:noProof/>
          <w:lang w:eastAsia="fr-BE"/>
        </w:rPr>
        <w:t>The table below provides different proxies on the number of  paid trainees not fairly /proportionately remunerated. The shares are estimates on the basis of the total number of paid trainees: 1.6 million (see Annex A7.1 on the prevalence of paid trainees and Annex A4.4 for methodology).</w:t>
      </w:r>
    </w:p>
    <w:tbl>
      <w:tblPr>
        <w:tblW w:w="5949" w:type="dxa"/>
        <w:tblLook w:val="04A0" w:firstRow="1" w:lastRow="0" w:firstColumn="1" w:lastColumn="0" w:noHBand="0" w:noVBand="1"/>
      </w:tblPr>
      <w:tblGrid>
        <w:gridCol w:w="4106"/>
        <w:gridCol w:w="1843"/>
      </w:tblGrid>
      <w:tr w:rsidR="0004624B" w:rsidRPr="00783D9B" w14:paraId="0142D3D8" w14:textId="77777777" w:rsidTr="006B5671">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39E21"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Different options to obtain a proxy for the number of  paid trainees not fairly /proportionately remunerated</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E266022"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Corresponding number of trainees</w:t>
            </w:r>
          </w:p>
        </w:tc>
      </w:tr>
      <w:tr w:rsidR="0004624B" w:rsidRPr="00783D9B" w14:paraId="63A38EA1" w14:textId="77777777" w:rsidTr="006B5671">
        <w:trPr>
          <w:trHeight w:val="288"/>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B0A0" w14:textId="77777777" w:rsidR="0004624B" w:rsidRPr="00783D9B" w:rsidRDefault="0004624B" w:rsidP="006B5671">
            <w:pPr>
              <w:spacing w:after="0"/>
              <w:jc w:val="left"/>
              <w:rPr>
                <w:rFonts w:eastAsia="Times New Roman"/>
                <w:noProof/>
                <w:color w:val="000000"/>
                <w:sz w:val="22"/>
                <w:szCs w:val="22"/>
                <w:lang w:eastAsia="en-GB"/>
              </w:rPr>
            </w:pPr>
            <w:r w:rsidRPr="00783D9B">
              <w:rPr>
                <w:rFonts w:eastAsia="Times New Roman"/>
                <w:noProof/>
                <w:color w:val="000000"/>
                <w:sz w:val="22"/>
                <w:szCs w:val="22"/>
                <w:lang w:eastAsia="en-GB"/>
              </w:rPr>
              <w:t>22% of paid trainees stated that</w:t>
            </w:r>
            <w:r w:rsidRPr="00783D9B">
              <w:rPr>
                <w:noProof/>
              </w:rPr>
              <w:t xml:space="preserve"> </w:t>
            </w:r>
            <w:r w:rsidRPr="00783D9B">
              <w:rPr>
                <w:rFonts w:eastAsia="Times New Roman"/>
                <w:noProof/>
                <w:color w:val="000000"/>
                <w:sz w:val="22"/>
                <w:szCs w:val="22"/>
                <w:lang w:eastAsia="en-GB"/>
              </w:rPr>
              <w:t xml:space="preserve">their compensation was </w:t>
            </w:r>
            <w:r w:rsidRPr="00783D9B">
              <w:rPr>
                <w:rFonts w:eastAsia="Times New Roman"/>
                <w:noProof/>
                <w:color w:val="000000"/>
                <w:sz w:val="22"/>
                <w:szCs w:val="22"/>
                <w:u w:val="single"/>
                <w:lang w:eastAsia="en-GB"/>
              </w:rPr>
              <w:t>not at all</w:t>
            </w:r>
            <w:r w:rsidRPr="00783D9B">
              <w:rPr>
                <w:rFonts w:eastAsia="Times New Roman"/>
                <w:noProof/>
                <w:color w:val="000000"/>
                <w:sz w:val="22"/>
                <w:szCs w:val="22"/>
                <w:lang w:eastAsia="en-GB"/>
              </w:rPr>
              <w:t xml:space="preserve"> sufficient to cover basic living expenditures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15DBF1"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353,000</w:t>
            </w:r>
          </w:p>
        </w:tc>
      </w:tr>
      <w:tr w:rsidR="0004624B" w:rsidRPr="00783D9B" w14:paraId="689371DB" w14:textId="77777777" w:rsidTr="006B5671">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4A3ADC7" w14:textId="77777777" w:rsidR="0004624B" w:rsidRPr="00783D9B" w:rsidRDefault="0004624B" w:rsidP="006B5671">
            <w:pPr>
              <w:spacing w:after="0"/>
              <w:jc w:val="left"/>
              <w:rPr>
                <w:rFonts w:eastAsia="Times New Roman"/>
                <w:noProof/>
                <w:color w:val="000000"/>
                <w:sz w:val="22"/>
                <w:szCs w:val="22"/>
                <w:lang w:eastAsia="en-GB"/>
              </w:rPr>
            </w:pPr>
            <w:r w:rsidRPr="00783D9B">
              <w:rPr>
                <w:rFonts w:eastAsia="Times New Roman"/>
                <w:noProof/>
                <w:color w:val="000000"/>
                <w:sz w:val="22"/>
                <w:szCs w:val="22"/>
                <w:lang w:eastAsia="en-GB"/>
              </w:rPr>
              <w:t>38% - average of 22% (above) and 54% (below)</w:t>
            </w:r>
          </w:p>
        </w:tc>
        <w:tc>
          <w:tcPr>
            <w:tcW w:w="1843" w:type="dxa"/>
            <w:tcBorders>
              <w:top w:val="nil"/>
              <w:left w:val="nil"/>
              <w:bottom w:val="single" w:sz="4" w:space="0" w:color="auto"/>
              <w:right w:val="single" w:sz="4" w:space="0" w:color="auto"/>
            </w:tcBorders>
            <w:shd w:val="clear" w:color="auto" w:fill="auto"/>
            <w:noWrap/>
            <w:vAlign w:val="center"/>
            <w:hideMark/>
          </w:tcPr>
          <w:p w14:paraId="664E655C"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610,000</w:t>
            </w:r>
          </w:p>
        </w:tc>
      </w:tr>
      <w:tr w:rsidR="0004624B" w:rsidRPr="00783D9B" w14:paraId="28DAF901" w14:textId="77777777" w:rsidTr="006B5671">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B83CCED" w14:textId="77777777" w:rsidR="0004624B" w:rsidRPr="00783D9B" w:rsidRDefault="0004624B" w:rsidP="006B5671">
            <w:pPr>
              <w:spacing w:after="0"/>
              <w:jc w:val="left"/>
              <w:rPr>
                <w:rFonts w:eastAsia="Times New Roman"/>
                <w:noProof/>
                <w:color w:val="000000"/>
                <w:sz w:val="22"/>
                <w:szCs w:val="22"/>
                <w:lang w:eastAsia="en-GB"/>
              </w:rPr>
            </w:pPr>
            <w:r w:rsidRPr="00783D9B">
              <w:rPr>
                <w:rFonts w:eastAsia="Times New Roman"/>
                <w:noProof/>
                <w:color w:val="000000"/>
                <w:sz w:val="22"/>
                <w:szCs w:val="22"/>
                <w:lang w:eastAsia="en-GB"/>
              </w:rPr>
              <w:t>54% of paid trainees stated that   they received below the minimum wages</w:t>
            </w:r>
          </w:p>
        </w:tc>
        <w:tc>
          <w:tcPr>
            <w:tcW w:w="1843" w:type="dxa"/>
            <w:tcBorders>
              <w:top w:val="nil"/>
              <w:left w:val="nil"/>
              <w:bottom w:val="single" w:sz="4" w:space="0" w:color="auto"/>
              <w:right w:val="single" w:sz="4" w:space="0" w:color="auto"/>
            </w:tcBorders>
            <w:shd w:val="clear" w:color="auto" w:fill="auto"/>
            <w:noWrap/>
            <w:vAlign w:val="center"/>
            <w:hideMark/>
          </w:tcPr>
          <w:p w14:paraId="0A598F4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870,000</w:t>
            </w:r>
          </w:p>
        </w:tc>
      </w:tr>
      <w:tr w:rsidR="0004624B" w:rsidRPr="00783D9B" w14:paraId="2A802FE0" w14:textId="77777777" w:rsidTr="006B5671">
        <w:trPr>
          <w:trHeight w:val="288"/>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738F5D26" w14:textId="77777777" w:rsidR="0004624B" w:rsidRPr="00783D9B" w:rsidRDefault="0004624B" w:rsidP="006B5671">
            <w:pPr>
              <w:spacing w:after="0"/>
              <w:jc w:val="left"/>
              <w:rPr>
                <w:rFonts w:eastAsia="Times New Roman"/>
                <w:noProof/>
                <w:color w:val="000000"/>
                <w:sz w:val="22"/>
                <w:szCs w:val="22"/>
                <w:lang w:eastAsia="en-GB"/>
              </w:rPr>
            </w:pPr>
            <w:r w:rsidRPr="00783D9B">
              <w:rPr>
                <w:rFonts w:eastAsia="Times New Roman"/>
                <w:noProof/>
                <w:color w:val="000000"/>
                <w:sz w:val="22"/>
                <w:szCs w:val="22"/>
                <w:lang w:eastAsia="en-GB"/>
              </w:rPr>
              <w:t>62% of paid trainees stated that their compensation was not sufficient to cover basic living expenditures</w:t>
            </w:r>
          </w:p>
        </w:tc>
        <w:tc>
          <w:tcPr>
            <w:tcW w:w="1843" w:type="dxa"/>
            <w:tcBorders>
              <w:top w:val="nil"/>
              <w:left w:val="nil"/>
              <w:bottom w:val="single" w:sz="4" w:space="0" w:color="auto"/>
              <w:right w:val="single" w:sz="4" w:space="0" w:color="auto"/>
            </w:tcBorders>
            <w:shd w:val="clear" w:color="auto" w:fill="auto"/>
            <w:noWrap/>
            <w:vAlign w:val="center"/>
            <w:hideMark/>
          </w:tcPr>
          <w:p w14:paraId="5DF56713"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 million</w:t>
            </w:r>
          </w:p>
        </w:tc>
      </w:tr>
    </w:tbl>
    <w:p w14:paraId="12B97467" w14:textId="77777777" w:rsidR="0004624B" w:rsidRPr="00783D9B" w:rsidRDefault="0004624B" w:rsidP="0004624B">
      <w:pPr>
        <w:spacing w:before="240"/>
        <w:rPr>
          <w:b/>
          <w:bCs/>
          <w:noProof/>
          <w:lang w:eastAsia="fr-BE"/>
        </w:rPr>
      </w:pPr>
      <w:r w:rsidRPr="00783D9B">
        <w:rPr>
          <w:b/>
          <w:bCs/>
          <w:noProof/>
          <w:lang w:eastAsia="fr-BE"/>
        </w:rPr>
        <w:t xml:space="preserve">2.2. Total number of all trainees (paid and unpaid) who could potential receive fair /proportionate remuneration (Option B1.1) </w:t>
      </w:r>
    </w:p>
    <w:p w14:paraId="6FB34697" w14:textId="77777777" w:rsidR="0004624B" w:rsidRPr="00783D9B" w:rsidRDefault="0004624B" w:rsidP="0004624B">
      <w:pPr>
        <w:spacing w:before="240"/>
        <w:rPr>
          <w:noProof/>
          <w:lang w:eastAsia="fr-BE"/>
        </w:rPr>
      </w:pPr>
      <w:r w:rsidRPr="00783D9B">
        <w:rPr>
          <w:noProof/>
          <w:lang w:eastAsia="fr-BE"/>
        </w:rPr>
        <w:t>The table below provides different estimates on the number of trainees (paid and unpaid) not fairly /proportionately remunerated under 3 scenarios, based on the estimations under point 2.1 above (see Annex A7.3 on the prevalence of unpaid trainees).</w:t>
      </w:r>
    </w:p>
    <w:p w14:paraId="4BA81161" w14:textId="77777777" w:rsidR="0004624B" w:rsidRPr="00783D9B" w:rsidRDefault="0004624B" w:rsidP="0004624B">
      <w:pPr>
        <w:spacing w:before="240"/>
        <w:rPr>
          <w:rFonts w:eastAsia="Times New Roman"/>
          <w:b/>
          <w:bCs/>
          <w:noProof/>
          <w:color w:val="000000"/>
          <w:sz w:val="22"/>
          <w:szCs w:val="22"/>
          <w:lang w:eastAsia="en-GB"/>
        </w:rPr>
      </w:pPr>
      <w:r w:rsidRPr="00783D9B">
        <w:rPr>
          <w:noProof/>
          <w:u w:val="single"/>
          <w:lang w:eastAsia="fr-BE"/>
        </w:rPr>
        <w:t>Scenario 1:</w:t>
      </w:r>
      <w:r w:rsidRPr="00783D9B">
        <w:rPr>
          <w:noProof/>
          <w:lang w:eastAsia="fr-BE"/>
        </w:rPr>
        <w:t xml:space="preserve"> 22% of paid trainees would benefit and 485,200 - 1.5 million unpaid trainees (depending on implementation)</w:t>
      </w:r>
    </w:p>
    <w:tbl>
      <w:tblPr>
        <w:tblW w:w="7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560"/>
        <w:gridCol w:w="1560"/>
      </w:tblGrid>
      <w:tr w:rsidR="0004624B" w:rsidRPr="00783D9B" w14:paraId="5A937B4F" w14:textId="77777777" w:rsidTr="006B5671">
        <w:trPr>
          <w:trHeight w:val="288"/>
        </w:trPr>
        <w:tc>
          <w:tcPr>
            <w:tcW w:w="2263" w:type="dxa"/>
            <w:shd w:val="clear" w:color="auto" w:fill="auto"/>
            <w:noWrap/>
            <w:vAlign w:val="bottom"/>
          </w:tcPr>
          <w:p w14:paraId="09AFA044"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Implementation  by Member States</w:t>
            </w:r>
          </w:p>
        </w:tc>
        <w:tc>
          <w:tcPr>
            <w:tcW w:w="1701" w:type="dxa"/>
            <w:shd w:val="clear" w:color="auto" w:fill="D9D9D9" w:themeFill="background1" w:themeFillShade="D9"/>
          </w:tcPr>
          <w:p w14:paraId="31A40501"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p w14:paraId="7C60C8F5"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(22% scenario)</w:t>
            </w:r>
          </w:p>
        </w:tc>
        <w:tc>
          <w:tcPr>
            <w:tcW w:w="1560" w:type="dxa"/>
            <w:shd w:val="clear" w:color="auto" w:fill="auto"/>
            <w:noWrap/>
            <w:vAlign w:val="bottom"/>
          </w:tcPr>
          <w:p w14:paraId="280A57CA"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1560" w:type="dxa"/>
          </w:tcPr>
          <w:p w14:paraId="2FD6B2BB"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Total</w:t>
            </w:r>
          </w:p>
        </w:tc>
      </w:tr>
      <w:tr w:rsidR="0004624B" w:rsidRPr="00783D9B" w14:paraId="669B785D" w14:textId="77777777" w:rsidTr="006B5671">
        <w:trPr>
          <w:trHeight w:val="288"/>
        </w:trPr>
        <w:tc>
          <w:tcPr>
            <w:tcW w:w="2263" w:type="dxa"/>
            <w:shd w:val="clear" w:color="auto" w:fill="auto"/>
            <w:noWrap/>
            <w:vAlign w:val="bottom"/>
            <w:hideMark/>
          </w:tcPr>
          <w:p w14:paraId="66EE7B8F"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33%</w:t>
            </w:r>
          </w:p>
        </w:tc>
        <w:tc>
          <w:tcPr>
            <w:tcW w:w="1701" w:type="dxa"/>
          </w:tcPr>
          <w:p w14:paraId="6607126F" w14:textId="77777777" w:rsidR="0004624B" w:rsidRPr="00783D9B" w:rsidRDefault="0004624B" w:rsidP="006B5671">
            <w:pPr>
              <w:spacing w:after="0"/>
              <w:jc w:val="right"/>
              <w:rPr>
                <w:noProof/>
                <w:sz w:val="22"/>
                <w:szCs w:val="22"/>
              </w:rPr>
            </w:pPr>
            <w:r w:rsidRPr="00783D9B">
              <w:rPr>
                <w:rFonts w:eastAsia="Times New Roman"/>
                <w:noProof/>
                <w:color w:val="000000"/>
                <w:sz w:val="22"/>
                <w:szCs w:val="22"/>
                <w:lang w:eastAsia="en-GB"/>
              </w:rPr>
              <w:t>353,000</w:t>
            </w:r>
          </w:p>
        </w:tc>
        <w:tc>
          <w:tcPr>
            <w:tcW w:w="1560" w:type="dxa"/>
            <w:shd w:val="clear" w:color="auto" w:fill="auto"/>
            <w:noWrap/>
            <w:hideMark/>
          </w:tcPr>
          <w:p w14:paraId="385B2556" w14:textId="77777777" w:rsidR="0004624B" w:rsidRPr="00783D9B" w:rsidRDefault="0004624B" w:rsidP="006B5671">
            <w:pPr>
              <w:spacing w:after="0"/>
              <w:jc w:val="right"/>
              <w:rPr>
                <w:rFonts w:eastAsia="Times New Roman"/>
                <w:noProof/>
                <w:color w:val="000000"/>
                <w:sz w:val="22"/>
                <w:szCs w:val="22"/>
                <w:lang w:eastAsia="en-GB"/>
              </w:rPr>
            </w:pPr>
            <w:r w:rsidRPr="00783D9B">
              <w:rPr>
                <w:noProof/>
                <w:sz w:val="22"/>
                <w:szCs w:val="22"/>
              </w:rPr>
              <w:t>485,200</w:t>
            </w:r>
          </w:p>
        </w:tc>
        <w:tc>
          <w:tcPr>
            <w:tcW w:w="1560" w:type="dxa"/>
            <w:vAlign w:val="center"/>
          </w:tcPr>
          <w:p w14:paraId="1BB41522" w14:textId="77777777" w:rsidR="0004624B" w:rsidRPr="00783D9B" w:rsidRDefault="0004624B" w:rsidP="006B5671">
            <w:pPr>
              <w:spacing w:after="0"/>
              <w:jc w:val="right"/>
              <w:rPr>
                <w:noProof/>
                <w:sz w:val="22"/>
                <w:szCs w:val="22"/>
              </w:rPr>
            </w:pPr>
            <w:r w:rsidRPr="00783D9B">
              <w:rPr>
                <w:noProof/>
                <w:color w:val="000000"/>
                <w:sz w:val="22"/>
                <w:szCs w:val="22"/>
              </w:rPr>
              <w:t>838,200</w:t>
            </w:r>
          </w:p>
        </w:tc>
      </w:tr>
      <w:tr w:rsidR="0004624B" w:rsidRPr="00783D9B" w14:paraId="470E0EC1" w14:textId="77777777" w:rsidTr="006B5671">
        <w:trPr>
          <w:trHeight w:val="288"/>
        </w:trPr>
        <w:tc>
          <w:tcPr>
            <w:tcW w:w="2263" w:type="dxa"/>
            <w:shd w:val="clear" w:color="auto" w:fill="auto"/>
            <w:noWrap/>
            <w:vAlign w:val="bottom"/>
            <w:hideMark/>
          </w:tcPr>
          <w:p w14:paraId="75657EC5"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66%</w:t>
            </w:r>
          </w:p>
        </w:tc>
        <w:tc>
          <w:tcPr>
            <w:tcW w:w="1701" w:type="dxa"/>
          </w:tcPr>
          <w:p w14:paraId="51BD367D" w14:textId="77777777" w:rsidR="0004624B" w:rsidRPr="00783D9B" w:rsidRDefault="0004624B" w:rsidP="006B5671">
            <w:pPr>
              <w:spacing w:after="0"/>
              <w:jc w:val="right"/>
              <w:rPr>
                <w:noProof/>
                <w:sz w:val="22"/>
                <w:szCs w:val="22"/>
              </w:rPr>
            </w:pPr>
            <w:r w:rsidRPr="00783D9B">
              <w:rPr>
                <w:rFonts w:eastAsia="Times New Roman"/>
                <w:noProof/>
                <w:color w:val="000000"/>
                <w:sz w:val="22"/>
                <w:szCs w:val="22"/>
                <w:lang w:eastAsia="en-GB"/>
              </w:rPr>
              <w:t>353,000</w:t>
            </w:r>
          </w:p>
        </w:tc>
        <w:tc>
          <w:tcPr>
            <w:tcW w:w="1560" w:type="dxa"/>
            <w:shd w:val="clear" w:color="auto" w:fill="auto"/>
            <w:noWrap/>
            <w:hideMark/>
          </w:tcPr>
          <w:p w14:paraId="62E03B0A" w14:textId="77777777" w:rsidR="0004624B" w:rsidRPr="00783D9B" w:rsidRDefault="0004624B" w:rsidP="006B5671">
            <w:pPr>
              <w:spacing w:after="0"/>
              <w:jc w:val="right"/>
              <w:rPr>
                <w:rFonts w:eastAsia="Times New Roman"/>
                <w:noProof/>
                <w:color w:val="000000"/>
                <w:sz w:val="22"/>
                <w:szCs w:val="22"/>
                <w:lang w:eastAsia="en-GB"/>
              </w:rPr>
            </w:pPr>
            <w:r w:rsidRPr="00783D9B">
              <w:rPr>
                <w:noProof/>
                <w:sz w:val="22"/>
                <w:szCs w:val="22"/>
              </w:rPr>
              <w:t>970,400</w:t>
            </w:r>
          </w:p>
        </w:tc>
        <w:tc>
          <w:tcPr>
            <w:tcW w:w="1560" w:type="dxa"/>
            <w:vAlign w:val="center"/>
          </w:tcPr>
          <w:p w14:paraId="4F45E279" w14:textId="77777777" w:rsidR="0004624B" w:rsidRPr="00783D9B" w:rsidRDefault="0004624B" w:rsidP="006B5671">
            <w:pPr>
              <w:spacing w:after="0"/>
              <w:jc w:val="right"/>
              <w:rPr>
                <w:noProof/>
                <w:sz w:val="22"/>
                <w:szCs w:val="22"/>
              </w:rPr>
            </w:pPr>
            <w:r w:rsidRPr="00783D9B">
              <w:rPr>
                <w:noProof/>
                <w:color w:val="000000"/>
                <w:sz w:val="22"/>
                <w:szCs w:val="22"/>
              </w:rPr>
              <w:t>1,323,400</w:t>
            </w:r>
          </w:p>
        </w:tc>
      </w:tr>
      <w:tr w:rsidR="0004624B" w:rsidRPr="00783D9B" w14:paraId="063B2DE0" w14:textId="77777777" w:rsidTr="006B5671">
        <w:trPr>
          <w:trHeight w:val="288"/>
        </w:trPr>
        <w:tc>
          <w:tcPr>
            <w:tcW w:w="2263" w:type="dxa"/>
            <w:shd w:val="clear" w:color="auto" w:fill="auto"/>
            <w:noWrap/>
            <w:vAlign w:val="bottom"/>
            <w:hideMark/>
          </w:tcPr>
          <w:p w14:paraId="0158D0F1"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100%</w:t>
            </w:r>
          </w:p>
        </w:tc>
        <w:tc>
          <w:tcPr>
            <w:tcW w:w="1701" w:type="dxa"/>
          </w:tcPr>
          <w:p w14:paraId="47546453"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353,000</w:t>
            </w:r>
          </w:p>
        </w:tc>
        <w:tc>
          <w:tcPr>
            <w:tcW w:w="1560" w:type="dxa"/>
            <w:shd w:val="clear" w:color="auto" w:fill="auto"/>
            <w:noWrap/>
            <w:vAlign w:val="bottom"/>
            <w:hideMark/>
          </w:tcPr>
          <w:p w14:paraId="0B999587"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1,455,600</w:t>
            </w:r>
          </w:p>
        </w:tc>
        <w:tc>
          <w:tcPr>
            <w:tcW w:w="1560" w:type="dxa"/>
            <w:vAlign w:val="center"/>
          </w:tcPr>
          <w:p w14:paraId="1E0A2507"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1,808,600</w:t>
            </w:r>
          </w:p>
        </w:tc>
      </w:tr>
    </w:tbl>
    <w:p w14:paraId="275BA3EC" w14:textId="77777777" w:rsidR="0004624B" w:rsidRPr="00783D9B" w:rsidRDefault="0004624B" w:rsidP="0004624B">
      <w:pPr>
        <w:spacing w:before="240"/>
        <w:rPr>
          <w:b/>
          <w:bCs/>
          <w:noProof/>
          <w:u w:val="single"/>
          <w:lang w:eastAsia="fr-BE"/>
        </w:rPr>
      </w:pPr>
      <w:r w:rsidRPr="00783D9B">
        <w:rPr>
          <w:noProof/>
          <w:u w:val="single"/>
          <w:lang w:eastAsia="fr-BE"/>
        </w:rPr>
        <w:t>Scenario 2:</w:t>
      </w:r>
      <w:r w:rsidRPr="00783D9B">
        <w:rPr>
          <w:noProof/>
          <w:lang w:eastAsia="fr-BE"/>
        </w:rPr>
        <w:t xml:space="preserve"> 38% of paid trainees would benefit and 485,200 - 1.5 million unpaid trainees (depending on implementation)</w:t>
      </w:r>
    </w:p>
    <w:tbl>
      <w:tblPr>
        <w:tblW w:w="7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560"/>
        <w:gridCol w:w="1560"/>
      </w:tblGrid>
      <w:tr w:rsidR="0004624B" w:rsidRPr="00783D9B" w14:paraId="5E4A5B7A" w14:textId="77777777" w:rsidTr="006B5671">
        <w:trPr>
          <w:trHeight w:val="288"/>
        </w:trPr>
        <w:tc>
          <w:tcPr>
            <w:tcW w:w="2263" w:type="dxa"/>
            <w:shd w:val="clear" w:color="auto" w:fill="auto"/>
            <w:noWrap/>
            <w:vAlign w:val="bottom"/>
          </w:tcPr>
          <w:p w14:paraId="01AC5B65"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Implementation  by Member States</w:t>
            </w:r>
          </w:p>
        </w:tc>
        <w:tc>
          <w:tcPr>
            <w:tcW w:w="1701" w:type="dxa"/>
            <w:shd w:val="clear" w:color="auto" w:fill="D9D9D9" w:themeFill="background1" w:themeFillShade="D9"/>
          </w:tcPr>
          <w:p w14:paraId="4C3AF02E"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p w14:paraId="0C1D014A"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(38% scenario)</w:t>
            </w:r>
          </w:p>
        </w:tc>
        <w:tc>
          <w:tcPr>
            <w:tcW w:w="1560" w:type="dxa"/>
            <w:shd w:val="clear" w:color="auto" w:fill="auto"/>
            <w:noWrap/>
            <w:vAlign w:val="bottom"/>
          </w:tcPr>
          <w:p w14:paraId="4FC71F91"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1560" w:type="dxa"/>
          </w:tcPr>
          <w:p w14:paraId="2512D38C"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Total</w:t>
            </w:r>
          </w:p>
        </w:tc>
      </w:tr>
      <w:tr w:rsidR="0004624B" w:rsidRPr="00783D9B" w14:paraId="46134BB1" w14:textId="77777777" w:rsidTr="006B5671">
        <w:trPr>
          <w:trHeight w:val="288"/>
        </w:trPr>
        <w:tc>
          <w:tcPr>
            <w:tcW w:w="2263" w:type="dxa"/>
            <w:shd w:val="clear" w:color="auto" w:fill="auto"/>
            <w:noWrap/>
            <w:vAlign w:val="bottom"/>
            <w:hideMark/>
          </w:tcPr>
          <w:p w14:paraId="65A44B4F"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33%</w:t>
            </w:r>
          </w:p>
        </w:tc>
        <w:tc>
          <w:tcPr>
            <w:tcW w:w="1701" w:type="dxa"/>
            <w:vAlign w:val="center"/>
          </w:tcPr>
          <w:p w14:paraId="6AE9F66E" w14:textId="77777777" w:rsidR="0004624B" w:rsidRPr="00783D9B" w:rsidRDefault="0004624B" w:rsidP="006B5671">
            <w:pPr>
              <w:spacing w:after="0"/>
              <w:jc w:val="right"/>
              <w:rPr>
                <w:noProof/>
                <w:sz w:val="22"/>
                <w:szCs w:val="22"/>
              </w:rPr>
            </w:pPr>
            <w:r w:rsidRPr="00783D9B">
              <w:rPr>
                <w:noProof/>
                <w:color w:val="000000"/>
                <w:sz w:val="22"/>
                <w:szCs w:val="22"/>
              </w:rPr>
              <w:t>610,000</w:t>
            </w:r>
          </w:p>
        </w:tc>
        <w:tc>
          <w:tcPr>
            <w:tcW w:w="1560" w:type="dxa"/>
            <w:shd w:val="clear" w:color="auto" w:fill="auto"/>
            <w:noWrap/>
            <w:vAlign w:val="center"/>
            <w:hideMark/>
          </w:tcPr>
          <w:p w14:paraId="2C9FC6E8"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485,200</w:t>
            </w:r>
          </w:p>
        </w:tc>
        <w:tc>
          <w:tcPr>
            <w:tcW w:w="1560" w:type="dxa"/>
            <w:vAlign w:val="center"/>
          </w:tcPr>
          <w:p w14:paraId="089E9052" w14:textId="77777777" w:rsidR="0004624B" w:rsidRPr="00783D9B" w:rsidRDefault="0004624B" w:rsidP="006B5671">
            <w:pPr>
              <w:spacing w:after="0"/>
              <w:jc w:val="right"/>
              <w:rPr>
                <w:noProof/>
                <w:sz w:val="22"/>
                <w:szCs w:val="22"/>
              </w:rPr>
            </w:pPr>
            <w:r w:rsidRPr="00783D9B">
              <w:rPr>
                <w:noProof/>
                <w:color w:val="000000"/>
                <w:sz w:val="22"/>
                <w:szCs w:val="22"/>
              </w:rPr>
              <w:t>1,095,200</w:t>
            </w:r>
          </w:p>
        </w:tc>
      </w:tr>
      <w:tr w:rsidR="0004624B" w:rsidRPr="00783D9B" w14:paraId="41CCEFEC" w14:textId="77777777" w:rsidTr="006B5671">
        <w:trPr>
          <w:trHeight w:val="288"/>
        </w:trPr>
        <w:tc>
          <w:tcPr>
            <w:tcW w:w="2263" w:type="dxa"/>
            <w:shd w:val="clear" w:color="auto" w:fill="auto"/>
            <w:noWrap/>
            <w:vAlign w:val="bottom"/>
            <w:hideMark/>
          </w:tcPr>
          <w:p w14:paraId="6D4B9E17"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66%</w:t>
            </w:r>
          </w:p>
        </w:tc>
        <w:tc>
          <w:tcPr>
            <w:tcW w:w="1701" w:type="dxa"/>
            <w:vAlign w:val="center"/>
          </w:tcPr>
          <w:p w14:paraId="08FCBB90" w14:textId="77777777" w:rsidR="0004624B" w:rsidRPr="00783D9B" w:rsidRDefault="0004624B" w:rsidP="006B5671">
            <w:pPr>
              <w:spacing w:after="0"/>
              <w:jc w:val="right"/>
              <w:rPr>
                <w:noProof/>
                <w:sz w:val="22"/>
                <w:szCs w:val="22"/>
              </w:rPr>
            </w:pPr>
            <w:r w:rsidRPr="00783D9B">
              <w:rPr>
                <w:noProof/>
                <w:color w:val="000000"/>
                <w:sz w:val="22"/>
                <w:szCs w:val="22"/>
              </w:rPr>
              <w:t>610,000</w:t>
            </w:r>
          </w:p>
        </w:tc>
        <w:tc>
          <w:tcPr>
            <w:tcW w:w="1560" w:type="dxa"/>
            <w:shd w:val="clear" w:color="auto" w:fill="auto"/>
            <w:noWrap/>
            <w:vAlign w:val="center"/>
            <w:hideMark/>
          </w:tcPr>
          <w:p w14:paraId="62B449AB"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970,400</w:t>
            </w:r>
          </w:p>
        </w:tc>
        <w:tc>
          <w:tcPr>
            <w:tcW w:w="1560" w:type="dxa"/>
            <w:vAlign w:val="center"/>
          </w:tcPr>
          <w:p w14:paraId="397B1477" w14:textId="77777777" w:rsidR="0004624B" w:rsidRPr="00783D9B" w:rsidRDefault="0004624B" w:rsidP="006B5671">
            <w:pPr>
              <w:spacing w:after="0"/>
              <w:jc w:val="right"/>
              <w:rPr>
                <w:noProof/>
                <w:sz w:val="22"/>
                <w:szCs w:val="22"/>
              </w:rPr>
            </w:pPr>
            <w:r w:rsidRPr="00783D9B">
              <w:rPr>
                <w:noProof/>
                <w:color w:val="000000"/>
                <w:sz w:val="22"/>
                <w:szCs w:val="22"/>
              </w:rPr>
              <w:t>1,580,400</w:t>
            </w:r>
          </w:p>
        </w:tc>
      </w:tr>
      <w:tr w:rsidR="0004624B" w:rsidRPr="00783D9B" w14:paraId="2058845D" w14:textId="77777777" w:rsidTr="006B5671">
        <w:trPr>
          <w:trHeight w:val="288"/>
        </w:trPr>
        <w:tc>
          <w:tcPr>
            <w:tcW w:w="2263" w:type="dxa"/>
            <w:shd w:val="clear" w:color="auto" w:fill="auto"/>
            <w:noWrap/>
            <w:vAlign w:val="bottom"/>
            <w:hideMark/>
          </w:tcPr>
          <w:p w14:paraId="6E1D10A4"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100%</w:t>
            </w:r>
          </w:p>
        </w:tc>
        <w:tc>
          <w:tcPr>
            <w:tcW w:w="1701" w:type="dxa"/>
            <w:vAlign w:val="center"/>
          </w:tcPr>
          <w:p w14:paraId="6C145099"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610,000</w:t>
            </w:r>
          </w:p>
        </w:tc>
        <w:tc>
          <w:tcPr>
            <w:tcW w:w="1560" w:type="dxa"/>
            <w:shd w:val="clear" w:color="auto" w:fill="auto"/>
            <w:noWrap/>
            <w:vAlign w:val="center"/>
            <w:hideMark/>
          </w:tcPr>
          <w:p w14:paraId="6264E282"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1,455,600</w:t>
            </w:r>
          </w:p>
        </w:tc>
        <w:tc>
          <w:tcPr>
            <w:tcW w:w="1560" w:type="dxa"/>
            <w:vAlign w:val="center"/>
          </w:tcPr>
          <w:p w14:paraId="535288D7"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2,065,600</w:t>
            </w:r>
          </w:p>
        </w:tc>
      </w:tr>
    </w:tbl>
    <w:p w14:paraId="7EDA989B" w14:textId="77777777" w:rsidR="0004624B" w:rsidRPr="00783D9B" w:rsidRDefault="0004624B" w:rsidP="0004624B">
      <w:pPr>
        <w:spacing w:after="0"/>
        <w:rPr>
          <w:noProof/>
          <w:u w:val="single"/>
          <w:lang w:eastAsia="fr-BE"/>
        </w:rPr>
      </w:pPr>
    </w:p>
    <w:p w14:paraId="231D74B0" w14:textId="77777777" w:rsidR="0004624B" w:rsidRPr="00783D9B" w:rsidRDefault="0004624B" w:rsidP="0004624B">
      <w:pPr>
        <w:spacing w:after="200" w:line="276" w:lineRule="auto"/>
        <w:jc w:val="left"/>
        <w:rPr>
          <w:noProof/>
          <w:u w:val="single"/>
          <w:lang w:eastAsia="fr-BE"/>
        </w:rPr>
      </w:pPr>
      <w:r w:rsidRPr="00783D9B">
        <w:rPr>
          <w:noProof/>
          <w:u w:val="single"/>
          <w:lang w:eastAsia="fr-BE"/>
        </w:rPr>
        <w:br w:type="page"/>
      </w:r>
    </w:p>
    <w:p w14:paraId="3C123983" w14:textId="77777777" w:rsidR="0004624B" w:rsidRPr="00783D9B" w:rsidRDefault="0004624B" w:rsidP="0004624B">
      <w:pPr>
        <w:rPr>
          <w:noProof/>
          <w:u w:val="single"/>
          <w:lang w:eastAsia="fr-BE"/>
        </w:rPr>
      </w:pPr>
      <w:r w:rsidRPr="00783D9B">
        <w:rPr>
          <w:noProof/>
          <w:u w:val="single"/>
          <w:lang w:eastAsia="fr-BE"/>
        </w:rPr>
        <w:t>Scenario 3:</w:t>
      </w:r>
      <w:r w:rsidRPr="00783D9B">
        <w:rPr>
          <w:noProof/>
          <w:lang w:eastAsia="fr-BE"/>
        </w:rPr>
        <w:t xml:space="preserve"> 54% of paid trainees would benefit and 485,200 - 1.5 million unpaid trainees (depending on implementation)</w:t>
      </w:r>
    </w:p>
    <w:tbl>
      <w:tblPr>
        <w:tblW w:w="7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560"/>
        <w:gridCol w:w="1560"/>
      </w:tblGrid>
      <w:tr w:rsidR="0004624B" w:rsidRPr="00783D9B" w14:paraId="0EF795ED" w14:textId="77777777" w:rsidTr="006B5671">
        <w:trPr>
          <w:trHeight w:val="288"/>
        </w:trPr>
        <w:tc>
          <w:tcPr>
            <w:tcW w:w="2263" w:type="dxa"/>
            <w:shd w:val="clear" w:color="auto" w:fill="auto"/>
            <w:noWrap/>
            <w:vAlign w:val="bottom"/>
          </w:tcPr>
          <w:p w14:paraId="22352B90"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Implementation  by Member States</w:t>
            </w:r>
          </w:p>
        </w:tc>
        <w:tc>
          <w:tcPr>
            <w:tcW w:w="1701" w:type="dxa"/>
            <w:shd w:val="clear" w:color="auto" w:fill="D9D9D9" w:themeFill="background1" w:themeFillShade="D9"/>
          </w:tcPr>
          <w:p w14:paraId="6CD4E609"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p w14:paraId="3E89E659"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(54% scenario)</w:t>
            </w:r>
          </w:p>
        </w:tc>
        <w:tc>
          <w:tcPr>
            <w:tcW w:w="1560" w:type="dxa"/>
            <w:shd w:val="clear" w:color="auto" w:fill="auto"/>
            <w:noWrap/>
            <w:vAlign w:val="bottom"/>
          </w:tcPr>
          <w:p w14:paraId="4B56C092"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1560" w:type="dxa"/>
          </w:tcPr>
          <w:p w14:paraId="5A266B84" w14:textId="77777777" w:rsidR="0004624B" w:rsidRPr="00783D9B" w:rsidRDefault="0004624B" w:rsidP="006B5671">
            <w:pPr>
              <w:spacing w:after="0"/>
              <w:jc w:val="right"/>
              <w:rPr>
                <w:rFonts w:eastAsia="Times New Roman"/>
                <w:b/>
                <w:bCs/>
                <w:noProof/>
                <w:color w:val="000000"/>
                <w:sz w:val="22"/>
                <w:szCs w:val="22"/>
                <w:lang w:eastAsia="en-GB"/>
              </w:rPr>
            </w:pPr>
            <w:r w:rsidRPr="00783D9B">
              <w:rPr>
                <w:rFonts w:eastAsia="Times New Roman"/>
                <w:b/>
                <w:bCs/>
                <w:noProof/>
                <w:color w:val="000000"/>
                <w:sz w:val="22"/>
                <w:szCs w:val="22"/>
                <w:lang w:eastAsia="en-GB"/>
              </w:rPr>
              <w:t>Total</w:t>
            </w:r>
          </w:p>
        </w:tc>
      </w:tr>
      <w:tr w:rsidR="0004624B" w:rsidRPr="00783D9B" w14:paraId="50B2F88E" w14:textId="77777777" w:rsidTr="006B5671">
        <w:trPr>
          <w:trHeight w:val="288"/>
        </w:trPr>
        <w:tc>
          <w:tcPr>
            <w:tcW w:w="2263" w:type="dxa"/>
            <w:shd w:val="clear" w:color="auto" w:fill="auto"/>
            <w:noWrap/>
            <w:vAlign w:val="bottom"/>
            <w:hideMark/>
          </w:tcPr>
          <w:p w14:paraId="4B3F58F3"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33%</w:t>
            </w:r>
          </w:p>
        </w:tc>
        <w:tc>
          <w:tcPr>
            <w:tcW w:w="1701" w:type="dxa"/>
            <w:vAlign w:val="bottom"/>
          </w:tcPr>
          <w:p w14:paraId="5844306D" w14:textId="77777777" w:rsidR="0004624B" w:rsidRPr="00783D9B" w:rsidRDefault="0004624B" w:rsidP="006B5671">
            <w:pPr>
              <w:spacing w:after="0"/>
              <w:jc w:val="right"/>
              <w:rPr>
                <w:noProof/>
                <w:sz w:val="22"/>
                <w:szCs w:val="22"/>
              </w:rPr>
            </w:pPr>
            <w:r w:rsidRPr="00783D9B">
              <w:rPr>
                <w:noProof/>
                <w:color w:val="000000"/>
                <w:sz w:val="22"/>
                <w:szCs w:val="22"/>
              </w:rPr>
              <w:t>870,000</w:t>
            </w:r>
          </w:p>
        </w:tc>
        <w:tc>
          <w:tcPr>
            <w:tcW w:w="1560" w:type="dxa"/>
            <w:shd w:val="clear" w:color="auto" w:fill="auto"/>
            <w:noWrap/>
            <w:vAlign w:val="center"/>
            <w:hideMark/>
          </w:tcPr>
          <w:p w14:paraId="4B02B0BF"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485,200</w:t>
            </w:r>
          </w:p>
        </w:tc>
        <w:tc>
          <w:tcPr>
            <w:tcW w:w="1560" w:type="dxa"/>
            <w:vAlign w:val="center"/>
          </w:tcPr>
          <w:p w14:paraId="41435F7C" w14:textId="77777777" w:rsidR="0004624B" w:rsidRPr="00783D9B" w:rsidRDefault="0004624B" w:rsidP="006B5671">
            <w:pPr>
              <w:spacing w:after="0"/>
              <w:jc w:val="right"/>
              <w:rPr>
                <w:noProof/>
                <w:sz w:val="22"/>
                <w:szCs w:val="22"/>
              </w:rPr>
            </w:pPr>
            <w:r w:rsidRPr="00783D9B">
              <w:rPr>
                <w:noProof/>
                <w:color w:val="000000"/>
                <w:sz w:val="22"/>
                <w:szCs w:val="22"/>
              </w:rPr>
              <w:t>1,355,200</w:t>
            </w:r>
          </w:p>
        </w:tc>
      </w:tr>
      <w:tr w:rsidR="0004624B" w:rsidRPr="00783D9B" w14:paraId="100CAE9D" w14:textId="77777777" w:rsidTr="006B5671">
        <w:trPr>
          <w:trHeight w:val="288"/>
        </w:trPr>
        <w:tc>
          <w:tcPr>
            <w:tcW w:w="2263" w:type="dxa"/>
            <w:shd w:val="clear" w:color="auto" w:fill="auto"/>
            <w:noWrap/>
            <w:vAlign w:val="bottom"/>
            <w:hideMark/>
          </w:tcPr>
          <w:p w14:paraId="7CF637A0"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66%</w:t>
            </w:r>
          </w:p>
        </w:tc>
        <w:tc>
          <w:tcPr>
            <w:tcW w:w="1701" w:type="dxa"/>
            <w:vAlign w:val="bottom"/>
          </w:tcPr>
          <w:p w14:paraId="0CC0DF60" w14:textId="77777777" w:rsidR="0004624B" w:rsidRPr="00783D9B" w:rsidRDefault="0004624B" w:rsidP="006B5671">
            <w:pPr>
              <w:spacing w:after="0"/>
              <w:jc w:val="right"/>
              <w:rPr>
                <w:noProof/>
                <w:sz w:val="22"/>
                <w:szCs w:val="22"/>
              </w:rPr>
            </w:pPr>
            <w:r w:rsidRPr="00783D9B">
              <w:rPr>
                <w:noProof/>
                <w:color w:val="000000"/>
                <w:sz w:val="22"/>
                <w:szCs w:val="22"/>
              </w:rPr>
              <w:t>870,000</w:t>
            </w:r>
          </w:p>
        </w:tc>
        <w:tc>
          <w:tcPr>
            <w:tcW w:w="1560" w:type="dxa"/>
            <w:shd w:val="clear" w:color="auto" w:fill="auto"/>
            <w:noWrap/>
            <w:vAlign w:val="center"/>
            <w:hideMark/>
          </w:tcPr>
          <w:p w14:paraId="5E462F3A"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970,400</w:t>
            </w:r>
          </w:p>
        </w:tc>
        <w:tc>
          <w:tcPr>
            <w:tcW w:w="1560" w:type="dxa"/>
            <w:vAlign w:val="center"/>
          </w:tcPr>
          <w:p w14:paraId="458EBD9B" w14:textId="77777777" w:rsidR="0004624B" w:rsidRPr="00783D9B" w:rsidRDefault="0004624B" w:rsidP="006B5671">
            <w:pPr>
              <w:spacing w:after="0"/>
              <w:jc w:val="right"/>
              <w:rPr>
                <w:noProof/>
                <w:sz w:val="22"/>
                <w:szCs w:val="22"/>
              </w:rPr>
            </w:pPr>
            <w:r w:rsidRPr="00783D9B">
              <w:rPr>
                <w:noProof/>
                <w:color w:val="000000"/>
                <w:sz w:val="22"/>
                <w:szCs w:val="22"/>
              </w:rPr>
              <w:t>1,840,400</w:t>
            </w:r>
          </w:p>
        </w:tc>
      </w:tr>
      <w:tr w:rsidR="0004624B" w:rsidRPr="00783D9B" w14:paraId="6C644555" w14:textId="77777777" w:rsidTr="006B5671">
        <w:trPr>
          <w:trHeight w:val="288"/>
        </w:trPr>
        <w:tc>
          <w:tcPr>
            <w:tcW w:w="2263" w:type="dxa"/>
            <w:shd w:val="clear" w:color="auto" w:fill="auto"/>
            <w:noWrap/>
            <w:vAlign w:val="bottom"/>
            <w:hideMark/>
          </w:tcPr>
          <w:p w14:paraId="51938591"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100%</w:t>
            </w:r>
          </w:p>
        </w:tc>
        <w:tc>
          <w:tcPr>
            <w:tcW w:w="1701" w:type="dxa"/>
            <w:vAlign w:val="bottom"/>
          </w:tcPr>
          <w:p w14:paraId="2377DEEC"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870,000</w:t>
            </w:r>
          </w:p>
        </w:tc>
        <w:tc>
          <w:tcPr>
            <w:tcW w:w="1560" w:type="dxa"/>
            <w:shd w:val="clear" w:color="auto" w:fill="auto"/>
            <w:noWrap/>
            <w:vAlign w:val="center"/>
            <w:hideMark/>
          </w:tcPr>
          <w:p w14:paraId="48AFD601"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1,455,600</w:t>
            </w:r>
          </w:p>
        </w:tc>
        <w:tc>
          <w:tcPr>
            <w:tcW w:w="1560" w:type="dxa"/>
            <w:vAlign w:val="center"/>
          </w:tcPr>
          <w:p w14:paraId="1CB1CF23"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2,325,600</w:t>
            </w:r>
          </w:p>
        </w:tc>
      </w:tr>
    </w:tbl>
    <w:p w14:paraId="5DC4C2FE" w14:textId="77777777" w:rsidR="0004624B" w:rsidRPr="00783D9B" w:rsidRDefault="0004624B" w:rsidP="0004624B">
      <w:pPr>
        <w:spacing w:before="240"/>
        <w:rPr>
          <w:b/>
          <w:bCs/>
          <w:noProof/>
          <w:lang w:eastAsia="fr-BE"/>
        </w:rPr>
      </w:pPr>
      <w:r w:rsidRPr="00783D9B">
        <w:rPr>
          <w:b/>
          <w:bCs/>
          <w:noProof/>
          <w:lang w:eastAsia="fr-BE"/>
        </w:rPr>
        <w:t>2.3. Share of trainees who could benefit for access to social protection – Area B1</w:t>
      </w:r>
    </w:p>
    <w:tbl>
      <w:tblPr>
        <w:tblW w:w="8070" w:type="dxa"/>
        <w:tblLook w:val="04A0" w:firstRow="1" w:lastRow="0" w:firstColumn="1" w:lastColumn="0" w:noHBand="0" w:noVBand="1"/>
      </w:tblPr>
      <w:tblGrid>
        <w:gridCol w:w="2117"/>
        <w:gridCol w:w="2551"/>
        <w:gridCol w:w="2126"/>
        <w:gridCol w:w="1276"/>
      </w:tblGrid>
      <w:tr w:rsidR="0004624B" w:rsidRPr="00783D9B" w14:paraId="46AE53A9" w14:textId="77777777" w:rsidTr="006B5671">
        <w:trPr>
          <w:trHeight w:val="1308"/>
        </w:trPr>
        <w:tc>
          <w:tcPr>
            <w:tcW w:w="21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796084"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Implementation  by Member States</w:t>
            </w:r>
          </w:p>
        </w:tc>
        <w:tc>
          <w:tcPr>
            <w:tcW w:w="2551" w:type="dxa"/>
            <w:tcBorders>
              <w:top w:val="single" w:sz="8" w:space="0" w:color="auto"/>
              <w:left w:val="nil"/>
              <w:bottom w:val="single" w:sz="8" w:space="0" w:color="auto"/>
              <w:right w:val="single" w:sz="4" w:space="0" w:color="auto"/>
            </w:tcBorders>
            <w:shd w:val="clear" w:color="auto" w:fill="auto"/>
            <w:vAlign w:val="center"/>
            <w:hideMark/>
          </w:tcPr>
          <w:p w14:paraId="2B78846B"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14:paraId="497CB5E4"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505ACE6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Total</w:t>
            </w:r>
          </w:p>
        </w:tc>
      </w:tr>
      <w:tr w:rsidR="0004624B" w:rsidRPr="00783D9B" w14:paraId="7B9E1803" w14:textId="77777777" w:rsidTr="006B5671">
        <w:trPr>
          <w:trHeight w:val="417"/>
        </w:trPr>
        <w:tc>
          <w:tcPr>
            <w:tcW w:w="2117" w:type="dxa"/>
            <w:tcBorders>
              <w:top w:val="nil"/>
              <w:left w:val="single" w:sz="8" w:space="0" w:color="auto"/>
              <w:bottom w:val="single" w:sz="4" w:space="0" w:color="auto"/>
              <w:right w:val="single" w:sz="8" w:space="0" w:color="auto"/>
            </w:tcBorders>
            <w:shd w:val="clear" w:color="auto" w:fill="auto"/>
            <w:vAlign w:val="center"/>
            <w:hideMark/>
          </w:tcPr>
          <w:p w14:paraId="28CC6458"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2551" w:type="dxa"/>
            <w:tcBorders>
              <w:top w:val="nil"/>
              <w:left w:val="nil"/>
              <w:bottom w:val="single" w:sz="4" w:space="0" w:color="auto"/>
              <w:right w:val="single" w:sz="4" w:space="0" w:color="auto"/>
            </w:tcBorders>
            <w:shd w:val="clear" w:color="auto" w:fill="auto"/>
            <w:vAlign w:val="center"/>
            <w:hideMark/>
          </w:tcPr>
          <w:p w14:paraId="443257AA"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99,928</w:t>
            </w:r>
          </w:p>
        </w:tc>
        <w:tc>
          <w:tcPr>
            <w:tcW w:w="2126" w:type="dxa"/>
            <w:tcBorders>
              <w:top w:val="nil"/>
              <w:left w:val="nil"/>
              <w:bottom w:val="single" w:sz="4" w:space="0" w:color="auto"/>
              <w:right w:val="single" w:sz="4" w:space="0" w:color="auto"/>
            </w:tcBorders>
            <w:shd w:val="clear" w:color="auto" w:fill="auto"/>
            <w:vAlign w:val="center"/>
            <w:hideMark/>
          </w:tcPr>
          <w:p w14:paraId="5A59EA79"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252,192</w:t>
            </w:r>
          </w:p>
        </w:tc>
        <w:tc>
          <w:tcPr>
            <w:tcW w:w="1276" w:type="dxa"/>
            <w:tcBorders>
              <w:top w:val="nil"/>
              <w:left w:val="nil"/>
              <w:bottom w:val="single" w:sz="4" w:space="0" w:color="auto"/>
              <w:right w:val="single" w:sz="8" w:space="0" w:color="auto"/>
            </w:tcBorders>
            <w:shd w:val="clear" w:color="auto" w:fill="auto"/>
            <w:noWrap/>
            <w:vAlign w:val="center"/>
            <w:hideMark/>
          </w:tcPr>
          <w:p w14:paraId="46851C5E"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352,119</w:t>
            </w:r>
          </w:p>
        </w:tc>
      </w:tr>
      <w:tr w:rsidR="0004624B" w:rsidRPr="00783D9B" w14:paraId="22A68A48" w14:textId="77777777" w:rsidTr="006B5671">
        <w:trPr>
          <w:trHeight w:val="562"/>
        </w:trPr>
        <w:tc>
          <w:tcPr>
            <w:tcW w:w="2117" w:type="dxa"/>
            <w:tcBorders>
              <w:top w:val="nil"/>
              <w:left w:val="single" w:sz="8" w:space="0" w:color="auto"/>
              <w:bottom w:val="single" w:sz="4" w:space="0" w:color="auto"/>
              <w:right w:val="single" w:sz="8" w:space="0" w:color="auto"/>
            </w:tcBorders>
            <w:shd w:val="clear" w:color="auto" w:fill="auto"/>
            <w:vAlign w:val="center"/>
            <w:hideMark/>
          </w:tcPr>
          <w:p w14:paraId="7B0C316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2551" w:type="dxa"/>
            <w:tcBorders>
              <w:top w:val="nil"/>
              <w:left w:val="nil"/>
              <w:bottom w:val="single" w:sz="4" w:space="0" w:color="auto"/>
              <w:right w:val="single" w:sz="4" w:space="0" w:color="auto"/>
            </w:tcBorders>
            <w:shd w:val="clear" w:color="auto" w:fill="auto"/>
            <w:vAlign w:val="center"/>
            <w:hideMark/>
          </w:tcPr>
          <w:p w14:paraId="1DD16364"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199,855</w:t>
            </w:r>
          </w:p>
        </w:tc>
        <w:tc>
          <w:tcPr>
            <w:tcW w:w="2126" w:type="dxa"/>
            <w:tcBorders>
              <w:top w:val="nil"/>
              <w:left w:val="nil"/>
              <w:bottom w:val="single" w:sz="4" w:space="0" w:color="auto"/>
              <w:right w:val="single" w:sz="4" w:space="0" w:color="auto"/>
            </w:tcBorders>
            <w:shd w:val="clear" w:color="auto" w:fill="auto"/>
            <w:vAlign w:val="center"/>
            <w:hideMark/>
          </w:tcPr>
          <w:p w14:paraId="04DEB4BF"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512,383</w:t>
            </w:r>
          </w:p>
        </w:tc>
        <w:tc>
          <w:tcPr>
            <w:tcW w:w="1276" w:type="dxa"/>
            <w:tcBorders>
              <w:top w:val="nil"/>
              <w:left w:val="nil"/>
              <w:bottom w:val="single" w:sz="4" w:space="0" w:color="auto"/>
              <w:right w:val="single" w:sz="8" w:space="0" w:color="auto"/>
            </w:tcBorders>
            <w:shd w:val="clear" w:color="auto" w:fill="auto"/>
            <w:noWrap/>
            <w:vAlign w:val="center"/>
            <w:hideMark/>
          </w:tcPr>
          <w:p w14:paraId="6EC8A673"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712,239</w:t>
            </w:r>
          </w:p>
        </w:tc>
      </w:tr>
      <w:tr w:rsidR="0004624B" w:rsidRPr="00783D9B" w14:paraId="6AB1E95E" w14:textId="77777777" w:rsidTr="006B5671">
        <w:trPr>
          <w:trHeight w:val="414"/>
        </w:trPr>
        <w:tc>
          <w:tcPr>
            <w:tcW w:w="2117" w:type="dxa"/>
            <w:tcBorders>
              <w:top w:val="nil"/>
              <w:left w:val="single" w:sz="8" w:space="0" w:color="auto"/>
              <w:bottom w:val="single" w:sz="8" w:space="0" w:color="auto"/>
              <w:right w:val="single" w:sz="8" w:space="0" w:color="auto"/>
            </w:tcBorders>
            <w:shd w:val="clear" w:color="auto" w:fill="auto"/>
            <w:vAlign w:val="center"/>
            <w:hideMark/>
          </w:tcPr>
          <w:p w14:paraId="6A13B369"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2551" w:type="dxa"/>
            <w:tcBorders>
              <w:top w:val="nil"/>
              <w:left w:val="nil"/>
              <w:bottom w:val="single" w:sz="8" w:space="0" w:color="auto"/>
              <w:right w:val="single" w:sz="4" w:space="0" w:color="auto"/>
            </w:tcBorders>
            <w:shd w:val="clear" w:color="auto" w:fill="auto"/>
            <w:vAlign w:val="center"/>
            <w:hideMark/>
          </w:tcPr>
          <w:p w14:paraId="10D6B962"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299,783</w:t>
            </w:r>
          </w:p>
        </w:tc>
        <w:tc>
          <w:tcPr>
            <w:tcW w:w="2126" w:type="dxa"/>
            <w:tcBorders>
              <w:top w:val="nil"/>
              <w:left w:val="nil"/>
              <w:bottom w:val="single" w:sz="8" w:space="0" w:color="auto"/>
              <w:right w:val="single" w:sz="4" w:space="0" w:color="auto"/>
            </w:tcBorders>
            <w:shd w:val="clear" w:color="auto" w:fill="auto"/>
            <w:noWrap/>
            <w:vAlign w:val="center"/>
            <w:hideMark/>
          </w:tcPr>
          <w:p w14:paraId="1892B035"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768,575</w:t>
            </w:r>
          </w:p>
        </w:tc>
        <w:tc>
          <w:tcPr>
            <w:tcW w:w="1276" w:type="dxa"/>
            <w:tcBorders>
              <w:top w:val="nil"/>
              <w:left w:val="nil"/>
              <w:bottom w:val="single" w:sz="8" w:space="0" w:color="auto"/>
              <w:right w:val="single" w:sz="8" w:space="0" w:color="auto"/>
            </w:tcBorders>
            <w:shd w:val="clear" w:color="auto" w:fill="auto"/>
            <w:noWrap/>
            <w:vAlign w:val="center"/>
            <w:hideMark/>
          </w:tcPr>
          <w:p w14:paraId="4E7E9F4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1,068,358</w:t>
            </w:r>
          </w:p>
        </w:tc>
      </w:tr>
    </w:tbl>
    <w:p w14:paraId="4652B548" w14:textId="77777777" w:rsidR="0004624B" w:rsidRPr="00783D9B" w:rsidRDefault="0004624B" w:rsidP="0004624B">
      <w:pPr>
        <w:rPr>
          <w:noProof/>
        </w:rPr>
      </w:pPr>
      <w:r w:rsidRPr="00783D9B">
        <w:rPr>
          <w:noProof/>
        </w:rPr>
        <w:t>Note: Shares based on the number of trainees without access to social protection (Annex A9.2)</w:t>
      </w:r>
    </w:p>
    <w:p w14:paraId="6E0167D7" w14:textId="77777777" w:rsidR="0004624B" w:rsidRPr="00783D9B" w:rsidRDefault="0004624B" w:rsidP="0004624B">
      <w:pPr>
        <w:spacing w:after="200" w:line="276" w:lineRule="auto"/>
        <w:jc w:val="left"/>
        <w:rPr>
          <w:noProof/>
          <w:lang w:eastAsia="fr-BE"/>
        </w:rPr>
      </w:pPr>
      <w:r w:rsidRPr="00783D9B">
        <w:rPr>
          <w:b/>
          <w:bCs/>
          <w:noProof/>
          <w:lang w:eastAsia="fr-BE"/>
        </w:rPr>
        <w:t xml:space="preserve">2.4. Number of trainees who could benefit from the measure on the written agreement  (Area B2) </w:t>
      </w:r>
      <w:r w:rsidRPr="00783D9B">
        <w:rPr>
          <w:noProof/>
          <w:lang w:eastAsia="fr-BE"/>
        </w:rPr>
        <w:t>(see Annex A4.4.2 for methodology)</w:t>
      </w:r>
    </w:p>
    <w:tbl>
      <w:tblPr>
        <w:tblW w:w="5755" w:type="dxa"/>
        <w:tblLook w:val="04A0" w:firstRow="1" w:lastRow="0" w:firstColumn="1" w:lastColumn="0" w:noHBand="0" w:noVBand="1"/>
      </w:tblPr>
      <w:tblGrid>
        <w:gridCol w:w="1720"/>
        <w:gridCol w:w="962"/>
        <w:gridCol w:w="962"/>
        <w:gridCol w:w="962"/>
        <w:gridCol w:w="938"/>
        <w:gridCol w:w="236"/>
      </w:tblGrid>
      <w:tr w:rsidR="0004624B" w:rsidRPr="00783D9B" w14:paraId="025A540F" w14:textId="77777777" w:rsidTr="006B5671">
        <w:trPr>
          <w:gridAfter w:val="1"/>
          <w:wAfter w:w="236" w:type="dxa"/>
          <w:trHeight w:val="517"/>
        </w:trPr>
        <w:tc>
          <w:tcPr>
            <w:tcW w:w="1696" w:type="dxa"/>
            <w:tcBorders>
              <w:top w:val="single" w:sz="8" w:space="0" w:color="auto"/>
              <w:left w:val="single" w:sz="8" w:space="0" w:color="auto"/>
              <w:bottom w:val="single" w:sz="8" w:space="0" w:color="000000"/>
              <w:right w:val="single" w:sz="8" w:space="0" w:color="auto"/>
            </w:tcBorders>
            <w:shd w:val="clear" w:color="auto" w:fill="auto"/>
            <w:noWrap/>
            <w:vAlign w:val="center"/>
          </w:tcPr>
          <w:p w14:paraId="46F99765" w14:textId="77777777" w:rsidR="0004624B" w:rsidRPr="00783D9B" w:rsidRDefault="0004624B" w:rsidP="006B5671">
            <w:pPr>
              <w:spacing w:after="0"/>
              <w:jc w:val="center"/>
              <w:rPr>
                <w:rFonts w:eastAsia="Times New Roman"/>
                <w:b/>
                <w:bCs/>
                <w:noProof/>
                <w:color w:val="000000"/>
                <w:sz w:val="22"/>
                <w:szCs w:val="22"/>
                <w:lang w:eastAsia="en-GB"/>
              </w:rPr>
            </w:pPr>
          </w:p>
        </w:tc>
        <w:tc>
          <w:tcPr>
            <w:tcW w:w="961" w:type="dxa"/>
            <w:tcBorders>
              <w:top w:val="single" w:sz="8" w:space="0" w:color="auto"/>
              <w:left w:val="single" w:sz="8" w:space="0" w:color="auto"/>
              <w:bottom w:val="single" w:sz="8" w:space="0" w:color="000000"/>
              <w:right w:val="single" w:sz="8" w:space="0" w:color="auto"/>
            </w:tcBorders>
            <w:shd w:val="clear" w:color="auto" w:fill="auto"/>
            <w:vAlign w:val="center"/>
          </w:tcPr>
          <w:p w14:paraId="7031D3EE"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B2.1</w:t>
            </w:r>
          </w:p>
        </w:tc>
        <w:tc>
          <w:tcPr>
            <w:tcW w:w="2862" w:type="dxa"/>
            <w:gridSpan w:val="3"/>
            <w:tcBorders>
              <w:top w:val="single" w:sz="8" w:space="0" w:color="auto"/>
              <w:left w:val="single" w:sz="8" w:space="0" w:color="auto"/>
              <w:bottom w:val="single" w:sz="8" w:space="0" w:color="000000"/>
              <w:right w:val="single" w:sz="8" w:space="0" w:color="auto"/>
            </w:tcBorders>
            <w:shd w:val="clear" w:color="auto" w:fill="auto"/>
            <w:noWrap/>
            <w:vAlign w:val="center"/>
          </w:tcPr>
          <w:p w14:paraId="429C5449"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B2.2</w:t>
            </w:r>
          </w:p>
        </w:tc>
      </w:tr>
      <w:tr w:rsidR="0004624B" w:rsidRPr="00783D9B" w14:paraId="4AC8A94B" w14:textId="77777777" w:rsidTr="006B5671">
        <w:trPr>
          <w:gridAfter w:val="1"/>
          <w:wAfter w:w="236" w:type="dxa"/>
          <w:trHeight w:val="537"/>
        </w:trPr>
        <w:tc>
          <w:tcPr>
            <w:tcW w:w="16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576743"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Implementation  by Member States</w:t>
            </w:r>
          </w:p>
        </w:tc>
        <w:tc>
          <w:tcPr>
            <w:tcW w:w="961" w:type="dxa"/>
            <w:vMerge w:val="restart"/>
            <w:tcBorders>
              <w:top w:val="single" w:sz="8" w:space="0" w:color="auto"/>
              <w:left w:val="single" w:sz="8" w:space="0" w:color="auto"/>
              <w:right w:val="single" w:sz="8" w:space="0" w:color="auto"/>
            </w:tcBorders>
            <w:shd w:val="clear" w:color="auto" w:fill="auto"/>
            <w:vAlign w:val="center"/>
          </w:tcPr>
          <w:p w14:paraId="5A216ECD"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All trainees</w:t>
            </w:r>
          </w:p>
        </w:tc>
        <w:tc>
          <w:tcPr>
            <w:tcW w:w="9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A489C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tc>
        <w:tc>
          <w:tcPr>
            <w:tcW w:w="9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47B425"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940" w:type="dxa"/>
            <w:vMerge w:val="restart"/>
            <w:tcBorders>
              <w:top w:val="single" w:sz="8" w:space="0" w:color="auto"/>
              <w:left w:val="single" w:sz="8" w:space="0" w:color="auto"/>
              <w:bottom w:val="single" w:sz="8" w:space="0" w:color="000000"/>
              <w:right w:val="single" w:sz="8" w:space="0" w:color="auto"/>
            </w:tcBorders>
            <w:vAlign w:val="center"/>
            <w:hideMark/>
          </w:tcPr>
          <w:p w14:paraId="37D6E98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Total</w:t>
            </w:r>
          </w:p>
        </w:tc>
      </w:tr>
      <w:tr w:rsidR="0004624B" w:rsidRPr="00783D9B" w14:paraId="35AE651A" w14:textId="77777777" w:rsidTr="006B5671">
        <w:trPr>
          <w:trHeight w:val="300"/>
        </w:trPr>
        <w:tc>
          <w:tcPr>
            <w:tcW w:w="1696" w:type="dxa"/>
            <w:vMerge/>
            <w:tcBorders>
              <w:top w:val="single" w:sz="8" w:space="0" w:color="auto"/>
              <w:left w:val="single" w:sz="8" w:space="0" w:color="auto"/>
              <w:bottom w:val="single" w:sz="8" w:space="0" w:color="000000"/>
              <w:right w:val="single" w:sz="8" w:space="0" w:color="auto"/>
            </w:tcBorders>
            <w:vAlign w:val="center"/>
            <w:hideMark/>
          </w:tcPr>
          <w:p w14:paraId="0F137B44" w14:textId="77777777" w:rsidR="0004624B" w:rsidRPr="00783D9B" w:rsidRDefault="0004624B" w:rsidP="006B5671">
            <w:pPr>
              <w:spacing w:after="0"/>
              <w:jc w:val="left"/>
              <w:rPr>
                <w:rFonts w:eastAsia="Times New Roman"/>
                <w:b/>
                <w:bCs/>
                <w:noProof/>
                <w:color w:val="000000"/>
                <w:sz w:val="22"/>
                <w:szCs w:val="22"/>
                <w:lang w:eastAsia="en-GB"/>
              </w:rPr>
            </w:pPr>
          </w:p>
        </w:tc>
        <w:tc>
          <w:tcPr>
            <w:tcW w:w="961" w:type="dxa"/>
            <w:vMerge/>
            <w:tcBorders>
              <w:left w:val="single" w:sz="8" w:space="0" w:color="auto"/>
              <w:bottom w:val="single" w:sz="8" w:space="0" w:color="000000"/>
              <w:right w:val="single" w:sz="8" w:space="0" w:color="auto"/>
            </w:tcBorders>
          </w:tcPr>
          <w:p w14:paraId="796C8B15" w14:textId="77777777" w:rsidR="0004624B" w:rsidRPr="00783D9B" w:rsidRDefault="0004624B" w:rsidP="006B5671">
            <w:pPr>
              <w:spacing w:after="0"/>
              <w:jc w:val="left"/>
              <w:rPr>
                <w:rFonts w:eastAsia="Times New Roman"/>
                <w:b/>
                <w:bCs/>
                <w:noProof/>
                <w:color w:val="000000"/>
                <w:sz w:val="22"/>
                <w:szCs w:val="22"/>
                <w:lang w:eastAsia="en-GB"/>
              </w:rPr>
            </w:pPr>
          </w:p>
        </w:tc>
        <w:tc>
          <w:tcPr>
            <w:tcW w:w="961" w:type="dxa"/>
            <w:vMerge/>
            <w:tcBorders>
              <w:top w:val="single" w:sz="8" w:space="0" w:color="auto"/>
              <w:left w:val="single" w:sz="8" w:space="0" w:color="auto"/>
              <w:bottom w:val="single" w:sz="8" w:space="0" w:color="000000"/>
              <w:right w:val="single" w:sz="8" w:space="0" w:color="auto"/>
            </w:tcBorders>
            <w:vAlign w:val="center"/>
            <w:hideMark/>
          </w:tcPr>
          <w:p w14:paraId="5420AB59" w14:textId="77777777" w:rsidR="0004624B" w:rsidRPr="00783D9B" w:rsidRDefault="0004624B" w:rsidP="006B5671">
            <w:pPr>
              <w:spacing w:after="0"/>
              <w:jc w:val="left"/>
              <w:rPr>
                <w:rFonts w:eastAsia="Times New Roman"/>
                <w:b/>
                <w:bCs/>
                <w:noProof/>
                <w:color w:val="000000"/>
                <w:sz w:val="22"/>
                <w:szCs w:val="22"/>
                <w:lang w:eastAsia="en-GB"/>
              </w:rPr>
            </w:pPr>
          </w:p>
        </w:tc>
        <w:tc>
          <w:tcPr>
            <w:tcW w:w="961" w:type="dxa"/>
            <w:vMerge/>
            <w:tcBorders>
              <w:top w:val="single" w:sz="8" w:space="0" w:color="auto"/>
              <w:left w:val="single" w:sz="8" w:space="0" w:color="auto"/>
              <w:bottom w:val="single" w:sz="8" w:space="0" w:color="000000"/>
              <w:right w:val="single" w:sz="8" w:space="0" w:color="auto"/>
            </w:tcBorders>
            <w:vAlign w:val="center"/>
            <w:hideMark/>
          </w:tcPr>
          <w:p w14:paraId="045A65F4" w14:textId="77777777" w:rsidR="0004624B" w:rsidRPr="00783D9B" w:rsidRDefault="0004624B" w:rsidP="006B5671">
            <w:pPr>
              <w:spacing w:after="0"/>
              <w:jc w:val="left"/>
              <w:rPr>
                <w:rFonts w:eastAsia="Times New Roman"/>
                <w:b/>
                <w:bCs/>
                <w:noProof/>
                <w:color w:val="000000"/>
                <w:sz w:val="22"/>
                <w:szCs w:val="22"/>
                <w:lang w:eastAsia="en-GB"/>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B05F558" w14:textId="77777777" w:rsidR="0004624B" w:rsidRPr="00783D9B" w:rsidRDefault="0004624B" w:rsidP="006B5671">
            <w:pPr>
              <w:spacing w:after="0"/>
              <w:jc w:val="left"/>
              <w:rPr>
                <w:rFonts w:eastAsia="Times New Roman"/>
                <w:b/>
                <w:bCs/>
                <w:noProof/>
                <w:color w:val="000000"/>
                <w:sz w:val="22"/>
                <w:szCs w:val="22"/>
                <w:lang w:eastAsia="en-GB"/>
              </w:rPr>
            </w:pPr>
          </w:p>
        </w:tc>
        <w:tc>
          <w:tcPr>
            <w:tcW w:w="236" w:type="dxa"/>
            <w:tcBorders>
              <w:top w:val="nil"/>
              <w:left w:val="nil"/>
              <w:bottom w:val="nil"/>
              <w:right w:val="nil"/>
            </w:tcBorders>
            <w:shd w:val="clear" w:color="auto" w:fill="auto"/>
            <w:noWrap/>
            <w:vAlign w:val="bottom"/>
            <w:hideMark/>
          </w:tcPr>
          <w:p w14:paraId="4EA1F12F" w14:textId="77777777" w:rsidR="0004624B" w:rsidRPr="00783D9B" w:rsidRDefault="0004624B" w:rsidP="006B5671">
            <w:pPr>
              <w:spacing w:after="0"/>
              <w:jc w:val="right"/>
              <w:rPr>
                <w:rFonts w:eastAsia="Times New Roman"/>
                <w:b/>
                <w:bCs/>
                <w:noProof/>
                <w:color w:val="000000"/>
                <w:sz w:val="22"/>
                <w:szCs w:val="22"/>
                <w:lang w:eastAsia="en-GB"/>
              </w:rPr>
            </w:pPr>
          </w:p>
        </w:tc>
      </w:tr>
      <w:tr w:rsidR="0004624B" w:rsidRPr="00783D9B" w14:paraId="6F2FE87D" w14:textId="77777777" w:rsidTr="006B5671">
        <w:trPr>
          <w:trHeight w:val="300"/>
        </w:trPr>
        <w:tc>
          <w:tcPr>
            <w:tcW w:w="1696" w:type="dxa"/>
            <w:tcBorders>
              <w:top w:val="nil"/>
              <w:left w:val="single" w:sz="8" w:space="0" w:color="auto"/>
              <w:bottom w:val="single" w:sz="8" w:space="0" w:color="auto"/>
              <w:right w:val="single" w:sz="8" w:space="0" w:color="auto"/>
            </w:tcBorders>
            <w:shd w:val="clear" w:color="auto" w:fill="auto"/>
            <w:noWrap/>
            <w:vAlign w:val="center"/>
            <w:hideMark/>
          </w:tcPr>
          <w:p w14:paraId="7E6965CA"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33%</w:t>
            </w:r>
          </w:p>
        </w:tc>
        <w:tc>
          <w:tcPr>
            <w:tcW w:w="961" w:type="dxa"/>
            <w:tcBorders>
              <w:top w:val="single" w:sz="4" w:space="0" w:color="auto"/>
              <w:left w:val="single" w:sz="4" w:space="0" w:color="auto"/>
              <w:bottom w:val="single" w:sz="4" w:space="0" w:color="auto"/>
              <w:right w:val="single" w:sz="4" w:space="0" w:color="auto"/>
            </w:tcBorders>
            <w:vAlign w:val="bottom"/>
          </w:tcPr>
          <w:p w14:paraId="2C73044C"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202,896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B2A5"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264,780</w:t>
            </w:r>
          </w:p>
        </w:tc>
        <w:tc>
          <w:tcPr>
            <w:tcW w:w="961" w:type="dxa"/>
            <w:tcBorders>
              <w:top w:val="nil"/>
              <w:left w:val="nil"/>
              <w:bottom w:val="single" w:sz="8" w:space="0" w:color="auto"/>
              <w:right w:val="single" w:sz="8" w:space="0" w:color="auto"/>
            </w:tcBorders>
            <w:shd w:val="clear" w:color="auto" w:fill="auto"/>
            <w:noWrap/>
            <w:vAlign w:val="center"/>
            <w:hideMark/>
          </w:tcPr>
          <w:p w14:paraId="586A5861"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114,636</w:t>
            </w:r>
          </w:p>
        </w:tc>
        <w:tc>
          <w:tcPr>
            <w:tcW w:w="940" w:type="dxa"/>
            <w:tcBorders>
              <w:top w:val="nil"/>
              <w:left w:val="nil"/>
              <w:bottom w:val="single" w:sz="8" w:space="0" w:color="auto"/>
              <w:right w:val="single" w:sz="8" w:space="0" w:color="auto"/>
            </w:tcBorders>
            <w:shd w:val="clear" w:color="auto" w:fill="auto"/>
            <w:vAlign w:val="center"/>
            <w:hideMark/>
          </w:tcPr>
          <w:p w14:paraId="02CD656C"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379,416</w:t>
            </w:r>
          </w:p>
        </w:tc>
        <w:tc>
          <w:tcPr>
            <w:tcW w:w="236" w:type="dxa"/>
            <w:vAlign w:val="center"/>
            <w:hideMark/>
          </w:tcPr>
          <w:p w14:paraId="1CB88E18" w14:textId="77777777" w:rsidR="0004624B" w:rsidRPr="00783D9B" w:rsidRDefault="0004624B" w:rsidP="006B5671">
            <w:pPr>
              <w:spacing w:after="0"/>
              <w:jc w:val="left"/>
              <w:rPr>
                <w:rFonts w:eastAsia="Times New Roman"/>
                <w:noProof/>
                <w:sz w:val="22"/>
                <w:szCs w:val="22"/>
                <w:lang w:eastAsia="en-GB"/>
              </w:rPr>
            </w:pPr>
          </w:p>
        </w:tc>
      </w:tr>
      <w:tr w:rsidR="0004624B" w:rsidRPr="00783D9B" w14:paraId="5E18995F" w14:textId="77777777" w:rsidTr="006B5671">
        <w:trPr>
          <w:trHeight w:val="300"/>
        </w:trPr>
        <w:tc>
          <w:tcPr>
            <w:tcW w:w="1696" w:type="dxa"/>
            <w:tcBorders>
              <w:top w:val="nil"/>
              <w:left w:val="single" w:sz="8" w:space="0" w:color="auto"/>
              <w:bottom w:val="single" w:sz="8" w:space="0" w:color="auto"/>
              <w:right w:val="single" w:sz="8" w:space="0" w:color="auto"/>
            </w:tcBorders>
            <w:shd w:val="clear" w:color="auto" w:fill="auto"/>
            <w:noWrap/>
            <w:vAlign w:val="center"/>
            <w:hideMark/>
          </w:tcPr>
          <w:p w14:paraId="1BF6F5FA"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66%</w:t>
            </w:r>
          </w:p>
        </w:tc>
        <w:tc>
          <w:tcPr>
            <w:tcW w:w="961" w:type="dxa"/>
            <w:tcBorders>
              <w:top w:val="nil"/>
              <w:left w:val="single" w:sz="4" w:space="0" w:color="auto"/>
              <w:bottom w:val="single" w:sz="4" w:space="0" w:color="auto"/>
              <w:right w:val="single" w:sz="4" w:space="0" w:color="auto"/>
            </w:tcBorders>
            <w:vAlign w:val="bottom"/>
          </w:tcPr>
          <w:p w14:paraId="6C474751" w14:textId="77777777" w:rsidR="0004624B" w:rsidRPr="00783D9B" w:rsidRDefault="0004624B" w:rsidP="006B5671">
            <w:pPr>
              <w:spacing w:after="0"/>
              <w:jc w:val="right"/>
              <w:rPr>
                <w:rFonts w:eastAsia="Times New Roman"/>
                <w:noProof/>
                <w:color w:val="000000"/>
                <w:sz w:val="22"/>
                <w:szCs w:val="22"/>
                <w:lang w:eastAsia="en-GB"/>
              </w:rPr>
            </w:pPr>
            <w:r w:rsidRPr="00783D9B">
              <w:rPr>
                <w:noProof/>
                <w:color w:val="000000"/>
                <w:sz w:val="22"/>
                <w:szCs w:val="22"/>
              </w:rPr>
              <w:t>405,792</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0587E3EB"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264,780</w:t>
            </w:r>
          </w:p>
        </w:tc>
        <w:tc>
          <w:tcPr>
            <w:tcW w:w="961" w:type="dxa"/>
            <w:tcBorders>
              <w:top w:val="nil"/>
              <w:left w:val="nil"/>
              <w:bottom w:val="single" w:sz="8" w:space="0" w:color="auto"/>
              <w:right w:val="single" w:sz="8" w:space="0" w:color="auto"/>
            </w:tcBorders>
            <w:shd w:val="clear" w:color="auto" w:fill="auto"/>
            <w:noWrap/>
            <w:vAlign w:val="center"/>
            <w:hideMark/>
          </w:tcPr>
          <w:p w14:paraId="493F5AA7"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229,272</w:t>
            </w:r>
          </w:p>
        </w:tc>
        <w:tc>
          <w:tcPr>
            <w:tcW w:w="940" w:type="dxa"/>
            <w:tcBorders>
              <w:top w:val="nil"/>
              <w:left w:val="nil"/>
              <w:bottom w:val="single" w:sz="8" w:space="0" w:color="auto"/>
              <w:right w:val="single" w:sz="8" w:space="0" w:color="auto"/>
            </w:tcBorders>
            <w:shd w:val="clear" w:color="auto" w:fill="auto"/>
            <w:vAlign w:val="center"/>
            <w:hideMark/>
          </w:tcPr>
          <w:p w14:paraId="1E859FEC"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494,052</w:t>
            </w:r>
          </w:p>
        </w:tc>
        <w:tc>
          <w:tcPr>
            <w:tcW w:w="236" w:type="dxa"/>
            <w:vAlign w:val="center"/>
            <w:hideMark/>
          </w:tcPr>
          <w:p w14:paraId="0754DFC1" w14:textId="77777777" w:rsidR="0004624B" w:rsidRPr="00783D9B" w:rsidRDefault="0004624B" w:rsidP="006B5671">
            <w:pPr>
              <w:spacing w:after="0"/>
              <w:jc w:val="left"/>
              <w:rPr>
                <w:rFonts w:eastAsia="Times New Roman"/>
                <w:noProof/>
                <w:sz w:val="22"/>
                <w:szCs w:val="22"/>
                <w:lang w:eastAsia="en-GB"/>
              </w:rPr>
            </w:pPr>
          </w:p>
        </w:tc>
      </w:tr>
      <w:tr w:rsidR="0004624B" w:rsidRPr="00783D9B" w14:paraId="7FEB69B6" w14:textId="77777777" w:rsidTr="006B5671">
        <w:trPr>
          <w:trHeight w:val="300"/>
        </w:trPr>
        <w:tc>
          <w:tcPr>
            <w:tcW w:w="1696" w:type="dxa"/>
            <w:tcBorders>
              <w:top w:val="nil"/>
              <w:left w:val="single" w:sz="8" w:space="0" w:color="auto"/>
              <w:bottom w:val="single" w:sz="8" w:space="0" w:color="auto"/>
              <w:right w:val="single" w:sz="8" w:space="0" w:color="auto"/>
            </w:tcBorders>
            <w:shd w:val="clear" w:color="auto" w:fill="auto"/>
            <w:noWrap/>
            <w:vAlign w:val="center"/>
            <w:hideMark/>
          </w:tcPr>
          <w:p w14:paraId="70C0BC6F"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100%</w:t>
            </w:r>
          </w:p>
        </w:tc>
        <w:tc>
          <w:tcPr>
            <w:tcW w:w="961" w:type="dxa"/>
            <w:tcBorders>
              <w:top w:val="nil"/>
              <w:left w:val="single" w:sz="4" w:space="0" w:color="auto"/>
              <w:bottom w:val="single" w:sz="4" w:space="0" w:color="auto"/>
              <w:right w:val="single" w:sz="4" w:space="0" w:color="auto"/>
            </w:tcBorders>
          </w:tcPr>
          <w:p w14:paraId="2D09CFE2"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608,688</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C78D7C2"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264,780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72FA1254"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343,908</w:t>
            </w:r>
          </w:p>
        </w:tc>
        <w:tc>
          <w:tcPr>
            <w:tcW w:w="940" w:type="dxa"/>
            <w:tcBorders>
              <w:top w:val="nil"/>
              <w:left w:val="nil"/>
              <w:bottom w:val="single" w:sz="8" w:space="0" w:color="auto"/>
              <w:right w:val="single" w:sz="8" w:space="0" w:color="auto"/>
            </w:tcBorders>
            <w:shd w:val="clear" w:color="auto" w:fill="auto"/>
            <w:vAlign w:val="center"/>
            <w:hideMark/>
          </w:tcPr>
          <w:p w14:paraId="7E9E0D3C" w14:textId="77777777" w:rsidR="0004624B" w:rsidRPr="00783D9B" w:rsidRDefault="0004624B" w:rsidP="006B5671">
            <w:pPr>
              <w:spacing w:after="0"/>
              <w:jc w:val="right"/>
              <w:rPr>
                <w:rFonts w:eastAsia="Times New Roman"/>
                <w:noProof/>
                <w:color w:val="000000"/>
                <w:sz w:val="22"/>
                <w:szCs w:val="22"/>
                <w:lang w:eastAsia="en-GB"/>
              </w:rPr>
            </w:pPr>
            <w:r w:rsidRPr="00783D9B">
              <w:rPr>
                <w:rFonts w:eastAsia="Times New Roman"/>
                <w:noProof/>
                <w:color w:val="000000"/>
                <w:sz w:val="22"/>
                <w:szCs w:val="22"/>
                <w:lang w:eastAsia="en-GB"/>
              </w:rPr>
              <w:t>608,688</w:t>
            </w:r>
          </w:p>
        </w:tc>
        <w:tc>
          <w:tcPr>
            <w:tcW w:w="236" w:type="dxa"/>
            <w:vAlign w:val="center"/>
            <w:hideMark/>
          </w:tcPr>
          <w:p w14:paraId="106EA638" w14:textId="77777777" w:rsidR="0004624B" w:rsidRPr="00783D9B" w:rsidRDefault="0004624B" w:rsidP="006B5671">
            <w:pPr>
              <w:spacing w:after="0"/>
              <w:jc w:val="left"/>
              <w:rPr>
                <w:rFonts w:eastAsia="Times New Roman"/>
                <w:noProof/>
                <w:sz w:val="22"/>
                <w:szCs w:val="22"/>
                <w:lang w:eastAsia="en-GB"/>
              </w:rPr>
            </w:pPr>
          </w:p>
        </w:tc>
      </w:tr>
    </w:tbl>
    <w:p w14:paraId="0543743D" w14:textId="77777777" w:rsidR="0004624B" w:rsidRPr="006B5671" w:rsidRDefault="0004624B" w:rsidP="006B5671">
      <w:pPr>
        <w:spacing w:after="0"/>
        <w:rPr>
          <w:noProof/>
          <w:u w:val="single"/>
          <w:lang w:eastAsia="fr-BE"/>
        </w:rPr>
      </w:pPr>
    </w:p>
    <w:p w14:paraId="07CF0B3A" w14:textId="77777777" w:rsidR="0004624B" w:rsidRPr="00783D9B" w:rsidRDefault="0004624B" w:rsidP="0004624B">
      <w:pPr>
        <w:spacing w:after="200" w:line="276" w:lineRule="auto"/>
        <w:jc w:val="left"/>
        <w:rPr>
          <w:rFonts w:eastAsia="Times New Roman"/>
          <w:b/>
          <w:bCs/>
          <w:noProof/>
          <w:lang w:eastAsia="fr-BE"/>
        </w:rPr>
      </w:pPr>
      <w:r w:rsidRPr="00783D9B">
        <w:rPr>
          <w:noProof/>
        </w:rPr>
        <w:br w:type="page"/>
      </w:r>
    </w:p>
    <w:p w14:paraId="2CEE52FD" w14:textId="77777777" w:rsidR="0004624B" w:rsidRPr="00783D9B" w:rsidRDefault="0004624B" w:rsidP="2A16D89B">
      <w:pPr>
        <w:pStyle w:val="Annex3"/>
        <w:numPr>
          <w:ilvl w:val="0"/>
          <w:numId w:val="0"/>
        </w:numPr>
        <w:rPr>
          <w:noProof/>
        </w:rPr>
      </w:pPr>
      <w:r>
        <w:rPr>
          <w:noProof/>
        </w:rPr>
        <w:t xml:space="preserve"> </w:t>
      </w:r>
      <w:bookmarkStart w:id="130" w:name="_Toc160791330"/>
      <w:r>
        <w:rPr>
          <w:noProof/>
        </w:rPr>
        <w:t>Estimation of costs per policy options</w:t>
      </w:r>
      <w:bookmarkEnd w:id="130"/>
    </w:p>
    <w:p w14:paraId="4DF2801D" w14:textId="77777777" w:rsidR="0004624B" w:rsidRPr="00783D9B" w:rsidRDefault="0004624B" w:rsidP="003D64BF">
      <w:pPr>
        <w:pStyle w:val="ListParagraph"/>
        <w:numPr>
          <w:ilvl w:val="0"/>
          <w:numId w:val="52"/>
        </w:numPr>
        <w:rPr>
          <w:b/>
          <w:bCs/>
          <w:noProof/>
          <w:lang w:eastAsia="fr-BE"/>
        </w:rPr>
      </w:pPr>
      <w:r w:rsidRPr="00783D9B">
        <w:rPr>
          <w:b/>
          <w:bCs/>
          <w:noProof/>
          <w:lang w:eastAsia="fr-BE"/>
        </w:rPr>
        <w:t>Enforcement costs (EUR) – Options A1.1, A1.2 and A1.3</w:t>
      </w:r>
    </w:p>
    <w:p w14:paraId="6B29A7F5" w14:textId="77777777" w:rsidR="0004624B" w:rsidRPr="00783D9B" w:rsidRDefault="0004624B" w:rsidP="0004624B">
      <w:pPr>
        <w:rPr>
          <w:noProof/>
        </w:rPr>
      </w:pPr>
      <w:r w:rsidRPr="00783D9B">
        <w:rPr>
          <w:noProof/>
        </w:rPr>
        <w:t>Regarding enforcement costs the conservative scenario assumes that only training costs are introduced compared to the baseline, the middle scenario considers trainings costs and the costs of recruiting half of the required labour inspectors, the optimistic costs scenario considers the costs of training and hiring all the labour inspectors required to fill existing gaps (see Annex 4.6 for methodology).</w:t>
      </w:r>
    </w:p>
    <w:tbl>
      <w:tblPr>
        <w:tblW w:w="8921" w:type="dxa"/>
        <w:tblLook w:val="04A0" w:firstRow="1" w:lastRow="0" w:firstColumn="1" w:lastColumn="0" w:noHBand="0" w:noVBand="1"/>
      </w:tblPr>
      <w:tblGrid>
        <w:gridCol w:w="1721"/>
        <w:gridCol w:w="1451"/>
        <w:gridCol w:w="947"/>
        <w:gridCol w:w="1206"/>
        <w:gridCol w:w="1451"/>
        <w:gridCol w:w="939"/>
        <w:gridCol w:w="1206"/>
      </w:tblGrid>
      <w:tr w:rsidR="0004624B" w:rsidRPr="00783D9B" w14:paraId="351508AD" w14:textId="77777777" w:rsidTr="006B5671">
        <w:trPr>
          <w:trHeight w:val="288"/>
        </w:trPr>
        <w:tc>
          <w:tcPr>
            <w:tcW w:w="17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81D5086"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 </w:t>
            </w:r>
          </w:p>
        </w:tc>
        <w:tc>
          <w:tcPr>
            <w:tcW w:w="3660" w:type="dxa"/>
            <w:gridSpan w:val="3"/>
            <w:tcBorders>
              <w:top w:val="single" w:sz="8" w:space="0" w:color="auto"/>
              <w:left w:val="nil"/>
              <w:bottom w:val="single" w:sz="4" w:space="0" w:color="auto"/>
              <w:right w:val="single" w:sz="8" w:space="0" w:color="000000"/>
            </w:tcBorders>
            <w:shd w:val="clear" w:color="auto" w:fill="auto"/>
            <w:vAlign w:val="center"/>
            <w:hideMark/>
          </w:tcPr>
          <w:p w14:paraId="57A6FB85"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A1.1</w:t>
            </w:r>
          </w:p>
        </w:tc>
        <w:tc>
          <w:tcPr>
            <w:tcW w:w="3551" w:type="dxa"/>
            <w:gridSpan w:val="3"/>
            <w:tcBorders>
              <w:top w:val="single" w:sz="8" w:space="0" w:color="auto"/>
              <w:left w:val="nil"/>
              <w:bottom w:val="single" w:sz="4" w:space="0" w:color="auto"/>
              <w:right w:val="single" w:sz="8" w:space="0" w:color="000000"/>
            </w:tcBorders>
            <w:shd w:val="clear" w:color="auto" w:fill="auto"/>
            <w:vAlign w:val="center"/>
            <w:hideMark/>
          </w:tcPr>
          <w:p w14:paraId="3C0C0B29"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A1.2 &amp; A1.3</w:t>
            </w:r>
          </w:p>
        </w:tc>
      </w:tr>
      <w:tr w:rsidR="0004624B" w:rsidRPr="00783D9B" w14:paraId="58940C3D" w14:textId="77777777" w:rsidTr="006B5671">
        <w:trPr>
          <w:trHeight w:val="708"/>
        </w:trPr>
        <w:tc>
          <w:tcPr>
            <w:tcW w:w="1710" w:type="dxa"/>
            <w:tcBorders>
              <w:top w:val="nil"/>
              <w:left w:val="single" w:sz="8" w:space="0" w:color="auto"/>
              <w:bottom w:val="single" w:sz="4" w:space="0" w:color="auto"/>
              <w:right w:val="single" w:sz="8" w:space="0" w:color="auto"/>
            </w:tcBorders>
            <w:shd w:val="clear" w:color="auto" w:fill="auto"/>
            <w:vAlign w:val="center"/>
            <w:hideMark/>
          </w:tcPr>
          <w:p w14:paraId="02FA9417"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 xml:space="preserve">Enforcement Scenarios/ Implementation  by Member States  </w:t>
            </w:r>
          </w:p>
        </w:tc>
        <w:tc>
          <w:tcPr>
            <w:tcW w:w="1404" w:type="dxa"/>
            <w:tcBorders>
              <w:top w:val="nil"/>
              <w:left w:val="nil"/>
              <w:bottom w:val="single" w:sz="4" w:space="0" w:color="auto"/>
              <w:right w:val="single" w:sz="4" w:space="0" w:color="auto"/>
            </w:tcBorders>
            <w:shd w:val="clear" w:color="auto" w:fill="auto"/>
            <w:vAlign w:val="center"/>
            <w:hideMark/>
          </w:tcPr>
          <w:p w14:paraId="620FF585"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(only training)</w:t>
            </w:r>
          </w:p>
        </w:tc>
        <w:tc>
          <w:tcPr>
            <w:tcW w:w="1048" w:type="dxa"/>
            <w:tcBorders>
              <w:top w:val="nil"/>
              <w:left w:val="nil"/>
              <w:bottom w:val="single" w:sz="4" w:space="0" w:color="auto"/>
              <w:right w:val="single" w:sz="4" w:space="0" w:color="auto"/>
            </w:tcBorders>
            <w:shd w:val="clear" w:color="auto" w:fill="auto"/>
            <w:vAlign w:val="center"/>
            <w:hideMark/>
          </w:tcPr>
          <w:p w14:paraId="194ACDE2"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Middle        (close half gap)</w:t>
            </w:r>
          </w:p>
        </w:tc>
        <w:tc>
          <w:tcPr>
            <w:tcW w:w="1208" w:type="dxa"/>
            <w:tcBorders>
              <w:top w:val="nil"/>
              <w:left w:val="nil"/>
              <w:bottom w:val="single" w:sz="4" w:space="0" w:color="auto"/>
              <w:right w:val="single" w:sz="8" w:space="0" w:color="auto"/>
            </w:tcBorders>
            <w:shd w:val="clear" w:color="auto" w:fill="auto"/>
            <w:vAlign w:val="center"/>
            <w:hideMark/>
          </w:tcPr>
          <w:p w14:paraId="65C9040E"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(close full gap)</w:t>
            </w:r>
          </w:p>
        </w:tc>
        <w:tc>
          <w:tcPr>
            <w:tcW w:w="1404" w:type="dxa"/>
            <w:tcBorders>
              <w:top w:val="nil"/>
              <w:left w:val="nil"/>
              <w:bottom w:val="single" w:sz="4" w:space="0" w:color="auto"/>
              <w:right w:val="single" w:sz="4" w:space="0" w:color="auto"/>
            </w:tcBorders>
            <w:shd w:val="clear" w:color="auto" w:fill="auto"/>
            <w:vAlign w:val="center"/>
            <w:hideMark/>
          </w:tcPr>
          <w:p w14:paraId="6BAD8CB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(only training)</w:t>
            </w:r>
          </w:p>
        </w:tc>
        <w:tc>
          <w:tcPr>
            <w:tcW w:w="990" w:type="dxa"/>
            <w:tcBorders>
              <w:top w:val="nil"/>
              <w:left w:val="nil"/>
              <w:bottom w:val="single" w:sz="4" w:space="0" w:color="auto"/>
              <w:right w:val="single" w:sz="4" w:space="0" w:color="auto"/>
            </w:tcBorders>
            <w:shd w:val="clear" w:color="auto" w:fill="auto"/>
            <w:vAlign w:val="center"/>
            <w:hideMark/>
          </w:tcPr>
          <w:p w14:paraId="7BFB2296"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Middle        (close half gap)</w:t>
            </w:r>
          </w:p>
        </w:tc>
        <w:tc>
          <w:tcPr>
            <w:tcW w:w="1157" w:type="dxa"/>
            <w:tcBorders>
              <w:top w:val="nil"/>
              <w:left w:val="nil"/>
              <w:bottom w:val="single" w:sz="4" w:space="0" w:color="auto"/>
              <w:right w:val="single" w:sz="8" w:space="0" w:color="auto"/>
            </w:tcBorders>
            <w:shd w:val="clear" w:color="auto" w:fill="auto"/>
            <w:vAlign w:val="center"/>
            <w:hideMark/>
          </w:tcPr>
          <w:p w14:paraId="6C6ACEF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(close full gap)</w:t>
            </w:r>
          </w:p>
        </w:tc>
      </w:tr>
      <w:tr w:rsidR="0004624B" w:rsidRPr="00783D9B" w14:paraId="042A2813" w14:textId="77777777" w:rsidTr="006B5671">
        <w:trPr>
          <w:trHeight w:val="576"/>
        </w:trPr>
        <w:tc>
          <w:tcPr>
            <w:tcW w:w="1710" w:type="dxa"/>
            <w:tcBorders>
              <w:top w:val="nil"/>
              <w:left w:val="single" w:sz="8" w:space="0" w:color="auto"/>
              <w:bottom w:val="single" w:sz="4" w:space="0" w:color="auto"/>
              <w:right w:val="single" w:sz="8" w:space="0" w:color="auto"/>
            </w:tcBorders>
            <w:shd w:val="clear" w:color="auto" w:fill="auto"/>
            <w:vAlign w:val="center"/>
            <w:hideMark/>
          </w:tcPr>
          <w:p w14:paraId="42A666E3"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1404" w:type="dxa"/>
            <w:tcBorders>
              <w:top w:val="nil"/>
              <w:left w:val="nil"/>
              <w:bottom w:val="single" w:sz="4" w:space="0" w:color="auto"/>
              <w:right w:val="single" w:sz="4" w:space="0" w:color="auto"/>
            </w:tcBorders>
            <w:shd w:val="clear" w:color="auto" w:fill="auto"/>
            <w:vAlign w:val="center"/>
            <w:hideMark/>
          </w:tcPr>
          <w:p w14:paraId="04C5ED6F"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8,910</w:t>
            </w:r>
          </w:p>
        </w:tc>
        <w:tc>
          <w:tcPr>
            <w:tcW w:w="1048" w:type="dxa"/>
            <w:tcBorders>
              <w:top w:val="nil"/>
              <w:left w:val="nil"/>
              <w:bottom w:val="single" w:sz="4" w:space="0" w:color="auto"/>
              <w:right w:val="single" w:sz="4" w:space="0" w:color="auto"/>
            </w:tcBorders>
            <w:shd w:val="clear" w:color="auto" w:fill="auto"/>
            <w:vAlign w:val="center"/>
            <w:hideMark/>
          </w:tcPr>
          <w:p w14:paraId="38325C12"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260,700</w:t>
            </w:r>
          </w:p>
        </w:tc>
        <w:tc>
          <w:tcPr>
            <w:tcW w:w="1208" w:type="dxa"/>
            <w:tcBorders>
              <w:top w:val="nil"/>
              <w:left w:val="nil"/>
              <w:bottom w:val="single" w:sz="4" w:space="0" w:color="auto"/>
              <w:right w:val="single" w:sz="8" w:space="0" w:color="auto"/>
            </w:tcBorders>
            <w:shd w:val="clear" w:color="auto" w:fill="auto"/>
            <w:vAlign w:val="center"/>
            <w:hideMark/>
          </w:tcPr>
          <w:p w14:paraId="7F02E079"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363,000</w:t>
            </w:r>
          </w:p>
        </w:tc>
        <w:tc>
          <w:tcPr>
            <w:tcW w:w="1404" w:type="dxa"/>
            <w:vMerge w:val="restart"/>
            <w:tcBorders>
              <w:top w:val="nil"/>
              <w:left w:val="single" w:sz="8" w:space="0" w:color="auto"/>
              <w:bottom w:val="single" w:sz="8" w:space="0" w:color="000000"/>
              <w:right w:val="single" w:sz="4" w:space="0" w:color="auto"/>
            </w:tcBorders>
            <w:shd w:val="clear" w:color="auto" w:fill="auto"/>
            <w:vAlign w:val="center"/>
            <w:hideMark/>
          </w:tcPr>
          <w:p w14:paraId="2C6A7C2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27,000</w:t>
            </w:r>
          </w:p>
        </w:tc>
        <w:tc>
          <w:tcPr>
            <w:tcW w:w="990" w:type="dxa"/>
            <w:vMerge w:val="restart"/>
            <w:tcBorders>
              <w:top w:val="nil"/>
              <w:left w:val="single" w:sz="4" w:space="0" w:color="auto"/>
              <w:bottom w:val="single" w:sz="8" w:space="0" w:color="000000"/>
              <w:right w:val="single" w:sz="4" w:space="0" w:color="auto"/>
            </w:tcBorders>
            <w:shd w:val="clear" w:color="auto" w:fill="auto"/>
            <w:vAlign w:val="center"/>
            <w:hideMark/>
          </w:tcPr>
          <w:p w14:paraId="0C2A3AFE"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790,000</w:t>
            </w:r>
          </w:p>
        </w:tc>
        <w:tc>
          <w:tcPr>
            <w:tcW w:w="1157" w:type="dxa"/>
            <w:vMerge w:val="restart"/>
            <w:tcBorders>
              <w:top w:val="nil"/>
              <w:left w:val="single" w:sz="4" w:space="0" w:color="auto"/>
              <w:bottom w:val="single" w:sz="8" w:space="0" w:color="000000"/>
              <w:right w:val="single" w:sz="8" w:space="0" w:color="auto"/>
            </w:tcBorders>
            <w:shd w:val="clear" w:color="auto" w:fill="auto"/>
            <w:vAlign w:val="center"/>
            <w:hideMark/>
          </w:tcPr>
          <w:p w14:paraId="4B25CCAF" w14:textId="48E1F268"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w:t>
            </w:r>
            <w:r w:rsidR="00E02CE3">
              <w:rPr>
                <w:rFonts w:eastAsia="Times New Roman"/>
                <w:noProof/>
                <w:color w:val="000000"/>
                <w:sz w:val="22"/>
                <w:szCs w:val="22"/>
                <w:lang w:eastAsia="en-GB"/>
              </w:rPr>
              <w:t>2</w:t>
            </w:r>
            <w:r w:rsidRPr="00783D9B">
              <w:rPr>
                <w:rFonts w:eastAsia="Times New Roman"/>
                <w:noProof/>
                <w:color w:val="000000"/>
                <w:sz w:val="22"/>
                <w:szCs w:val="22"/>
                <w:lang w:eastAsia="en-GB"/>
              </w:rPr>
              <w:t xml:space="preserve"> million</w:t>
            </w:r>
          </w:p>
        </w:tc>
      </w:tr>
      <w:tr w:rsidR="0004624B" w:rsidRPr="00783D9B" w14:paraId="301FBCA4" w14:textId="77777777" w:rsidTr="006B5671">
        <w:trPr>
          <w:trHeight w:val="576"/>
        </w:trPr>
        <w:tc>
          <w:tcPr>
            <w:tcW w:w="1710" w:type="dxa"/>
            <w:tcBorders>
              <w:top w:val="nil"/>
              <w:left w:val="single" w:sz="8" w:space="0" w:color="auto"/>
              <w:bottom w:val="single" w:sz="4" w:space="0" w:color="auto"/>
              <w:right w:val="single" w:sz="8" w:space="0" w:color="auto"/>
            </w:tcBorders>
            <w:shd w:val="clear" w:color="auto" w:fill="auto"/>
            <w:vAlign w:val="center"/>
            <w:hideMark/>
          </w:tcPr>
          <w:p w14:paraId="605013DA"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1404" w:type="dxa"/>
            <w:tcBorders>
              <w:top w:val="nil"/>
              <w:left w:val="nil"/>
              <w:bottom w:val="single" w:sz="4" w:space="0" w:color="auto"/>
              <w:right w:val="single" w:sz="4" w:space="0" w:color="auto"/>
            </w:tcBorders>
            <w:shd w:val="clear" w:color="auto" w:fill="auto"/>
            <w:vAlign w:val="center"/>
            <w:hideMark/>
          </w:tcPr>
          <w:p w14:paraId="7B167FD0"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17,820</w:t>
            </w:r>
          </w:p>
        </w:tc>
        <w:tc>
          <w:tcPr>
            <w:tcW w:w="1048" w:type="dxa"/>
            <w:tcBorders>
              <w:top w:val="nil"/>
              <w:left w:val="nil"/>
              <w:bottom w:val="single" w:sz="4" w:space="0" w:color="auto"/>
              <w:right w:val="single" w:sz="4" w:space="0" w:color="auto"/>
            </w:tcBorders>
            <w:shd w:val="clear" w:color="auto" w:fill="auto"/>
            <w:vAlign w:val="center"/>
            <w:hideMark/>
          </w:tcPr>
          <w:p w14:paraId="293244CD"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521,400</w:t>
            </w:r>
          </w:p>
        </w:tc>
        <w:tc>
          <w:tcPr>
            <w:tcW w:w="1208" w:type="dxa"/>
            <w:tcBorders>
              <w:top w:val="nil"/>
              <w:left w:val="nil"/>
              <w:bottom w:val="single" w:sz="4" w:space="0" w:color="auto"/>
              <w:right w:val="single" w:sz="8" w:space="0" w:color="auto"/>
            </w:tcBorders>
            <w:shd w:val="clear" w:color="auto" w:fill="auto"/>
            <w:vAlign w:val="center"/>
            <w:hideMark/>
          </w:tcPr>
          <w:p w14:paraId="0886383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726,000</w:t>
            </w:r>
          </w:p>
        </w:tc>
        <w:tc>
          <w:tcPr>
            <w:tcW w:w="1404" w:type="dxa"/>
            <w:vMerge/>
            <w:tcBorders>
              <w:top w:val="nil"/>
              <w:left w:val="single" w:sz="8" w:space="0" w:color="auto"/>
              <w:bottom w:val="single" w:sz="8" w:space="0" w:color="000000"/>
              <w:right w:val="single" w:sz="4" w:space="0" w:color="auto"/>
            </w:tcBorders>
            <w:vAlign w:val="center"/>
            <w:hideMark/>
          </w:tcPr>
          <w:p w14:paraId="2027D50D" w14:textId="77777777" w:rsidR="0004624B" w:rsidRPr="00783D9B" w:rsidRDefault="0004624B" w:rsidP="006B5671">
            <w:pPr>
              <w:spacing w:after="0"/>
              <w:jc w:val="left"/>
              <w:rPr>
                <w:rFonts w:eastAsia="Times New Roman"/>
                <w:noProof/>
                <w:color w:val="000000"/>
                <w:sz w:val="22"/>
                <w:szCs w:val="22"/>
                <w:lang w:eastAsia="en-GB"/>
              </w:rPr>
            </w:pPr>
          </w:p>
        </w:tc>
        <w:tc>
          <w:tcPr>
            <w:tcW w:w="990" w:type="dxa"/>
            <w:vMerge/>
            <w:tcBorders>
              <w:top w:val="nil"/>
              <w:left w:val="single" w:sz="4" w:space="0" w:color="auto"/>
              <w:bottom w:val="single" w:sz="8" w:space="0" w:color="000000"/>
              <w:right w:val="single" w:sz="4" w:space="0" w:color="auto"/>
            </w:tcBorders>
            <w:vAlign w:val="center"/>
            <w:hideMark/>
          </w:tcPr>
          <w:p w14:paraId="33250E3E" w14:textId="77777777" w:rsidR="0004624B" w:rsidRPr="00783D9B" w:rsidRDefault="0004624B" w:rsidP="006B5671">
            <w:pPr>
              <w:spacing w:after="0"/>
              <w:jc w:val="left"/>
              <w:rPr>
                <w:rFonts w:eastAsia="Times New Roman"/>
                <w:noProof/>
                <w:color w:val="000000"/>
                <w:sz w:val="22"/>
                <w:szCs w:val="22"/>
                <w:lang w:eastAsia="en-GB"/>
              </w:rPr>
            </w:pPr>
          </w:p>
        </w:tc>
        <w:tc>
          <w:tcPr>
            <w:tcW w:w="1157" w:type="dxa"/>
            <w:vMerge/>
            <w:tcBorders>
              <w:top w:val="nil"/>
              <w:left w:val="single" w:sz="4" w:space="0" w:color="auto"/>
              <w:bottom w:val="single" w:sz="8" w:space="0" w:color="000000"/>
              <w:right w:val="single" w:sz="8" w:space="0" w:color="auto"/>
            </w:tcBorders>
            <w:vAlign w:val="center"/>
            <w:hideMark/>
          </w:tcPr>
          <w:p w14:paraId="2FA0350B" w14:textId="77777777" w:rsidR="0004624B" w:rsidRPr="00783D9B" w:rsidRDefault="0004624B" w:rsidP="006B5671">
            <w:pPr>
              <w:spacing w:after="0"/>
              <w:jc w:val="left"/>
              <w:rPr>
                <w:rFonts w:eastAsia="Times New Roman"/>
                <w:noProof/>
                <w:color w:val="000000"/>
                <w:sz w:val="22"/>
                <w:szCs w:val="22"/>
                <w:lang w:eastAsia="en-GB"/>
              </w:rPr>
            </w:pPr>
          </w:p>
        </w:tc>
      </w:tr>
      <w:tr w:rsidR="0004624B" w:rsidRPr="00783D9B" w14:paraId="1CCB5656" w14:textId="77777777" w:rsidTr="006B5671">
        <w:trPr>
          <w:trHeight w:val="564"/>
        </w:trPr>
        <w:tc>
          <w:tcPr>
            <w:tcW w:w="1710" w:type="dxa"/>
            <w:tcBorders>
              <w:top w:val="nil"/>
              <w:left w:val="single" w:sz="8" w:space="0" w:color="auto"/>
              <w:bottom w:val="single" w:sz="8" w:space="0" w:color="auto"/>
              <w:right w:val="single" w:sz="8" w:space="0" w:color="auto"/>
            </w:tcBorders>
            <w:shd w:val="clear" w:color="auto" w:fill="auto"/>
            <w:vAlign w:val="center"/>
            <w:hideMark/>
          </w:tcPr>
          <w:p w14:paraId="4C94AAA8"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1404" w:type="dxa"/>
            <w:tcBorders>
              <w:top w:val="nil"/>
              <w:left w:val="nil"/>
              <w:bottom w:val="single" w:sz="8" w:space="0" w:color="auto"/>
              <w:right w:val="single" w:sz="4" w:space="0" w:color="auto"/>
            </w:tcBorders>
            <w:shd w:val="clear" w:color="auto" w:fill="auto"/>
            <w:vAlign w:val="center"/>
            <w:hideMark/>
          </w:tcPr>
          <w:p w14:paraId="7E63C904"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27,000</w:t>
            </w:r>
          </w:p>
        </w:tc>
        <w:tc>
          <w:tcPr>
            <w:tcW w:w="1048" w:type="dxa"/>
            <w:tcBorders>
              <w:top w:val="nil"/>
              <w:left w:val="nil"/>
              <w:bottom w:val="single" w:sz="8" w:space="0" w:color="auto"/>
              <w:right w:val="single" w:sz="4" w:space="0" w:color="auto"/>
            </w:tcBorders>
            <w:shd w:val="clear" w:color="auto" w:fill="auto"/>
            <w:vAlign w:val="center"/>
            <w:hideMark/>
          </w:tcPr>
          <w:p w14:paraId="5523A46D"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790,000</w:t>
            </w:r>
          </w:p>
        </w:tc>
        <w:tc>
          <w:tcPr>
            <w:tcW w:w="1208" w:type="dxa"/>
            <w:tcBorders>
              <w:top w:val="nil"/>
              <w:left w:val="nil"/>
              <w:bottom w:val="single" w:sz="8" w:space="0" w:color="auto"/>
              <w:right w:val="single" w:sz="8" w:space="0" w:color="auto"/>
            </w:tcBorders>
            <w:shd w:val="clear" w:color="auto" w:fill="auto"/>
            <w:vAlign w:val="center"/>
            <w:hideMark/>
          </w:tcPr>
          <w:p w14:paraId="5367BABE" w14:textId="46BE7B02"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w:t>
            </w:r>
            <w:r w:rsidR="00E02CE3">
              <w:rPr>
                <w:rFonts w:eastAsia="Times New Roman"/>
                <w:noProof/>
                <w:color w:val="000000"/>
                <w:sz w:val="22"/>
                <w:szCs w:val="22"/>
                <w:lang w:eastAsia="en-GB"/>
              </w:rPr>
              <w:t>2</w:t>
            </w:r>
            <w:r w:rsidRPr="00783D9B">
              <w:rPr>
                <w:rFonts w:eastAsia="Times New Roman"/>
                <w:noProof/>
                <w:color w:val="000000"/>
                <w:sz w:val="22"/>
                <w:szCs w:val="22"/>
                <w:lang w:eastAsia="en-GB"/>
              </w:rPr>
              <w:t xml:space="preserve"> million</w:t>
            </w:r>
          </w:p>
        </w:tc>
        <w:tc>
          <w:tcPr>
            <w:tcW w:w="1404" w:type="dxa"/>
            <w:vMerge/>
            <w:tcBorders>
              <w:top w:val="nil"/>
              <w:left w:val="single" w:sz="8" w:space="0" w:color="auto"/>
              <w:bottom w:val="single" w:sz="8" w:space="0" w:color="000000"/>
              <w:right w:val="single" w:sz="4" w:space="0" w:color="auto"/>
            </w:tcBorders>
            <w:vAlign w:val="center"/>
            <w:hideMark/>
          </w:tcPr>
          <w:p w14:paraId="4D74005C" w14:textId="77777777" w:rsidR="0004624B" w:rsidRPr="00783D9B" w:rsidRDefault="0004624B" w:rsidP="006B5671">
            <w:pPr>
              <w:spacing w:after="0"/>
              <w:jc w:val="left"/>
              <w:rPr>
                <w:rFonts w:eastAsia="Times New Roman"/>
                <w:noProof/>
                <w:color w:val="000000"/>
                <w:sz w:val="22"/>
                <w:szCs w:val="22"/>
                <w:lang w:eastAsia="en-GB"/>
              </w:rPr>
            </w:pPr>
          </w:p>
        </w:tc>
        <w:tc>
          <w:tcPr>
            <w:tcW w:w="990" w:type="dxa"/>
            <w:vMerge/>
            <w:tcBorders>
              <w:top w:val="nil"/>
              <w:left w:val="single" w:sz="4" w:space="0" w:color="auto"/>
              <w:bottom w:val="single" w:sz="8" w:space="0" w:color="000000"/>
              <w:right w:val="single" w:sz="4" w:space="0" w:color="auto"/>
            </w:tcBorders>
            <w:vAlign w:val="center"/>
            <w:hideMark/>
          </w:tcPr>
          <w:p w14:paraId="763EB47E" w14:textId="77777777" w:rsidR="0004624B" w:rsidRPr="00783D9B" w:rsidRDefault="0004624B" w:rsidP="006B5671">
            <w:pPr>
              <w:spacing w:after="0"/>
              <w:jc w:val="left"/>
              <w:rPr>
                <w:rFonts w:eastAsia="Times New Roman"/>
                <w:noProof/>
                <w:color w:val="000000"/>
                <w:sz w:val="22"/>
                <w:szCs w:val="22"/>
                <w:lang w:eastAsia="en-GB"/>
              </w:rPr>
            </w:pPr>
          </w:p>
        </w:tc>
        <w:tc>
          <w:tcPr>
            <w:tcW w:w="1157" w:type="dxa"/>
            <w:vMerge/>
            <w:tcBorders>
              <w:top w:val="nil"/>
              <w:left w:val="single" w:sz="4" w:space="0" w:color="auto"/>
              <w:bottom w:val="single" w:sz="8" w:space="0" w:color="000000"/>
              <w:right w:val="single" w:sz="8" w:space="0" w:color="auto"/>
            </w:tcBorders>
            <w:vAlign w:val="center"/>
            <w:hideMark/>
          </w:tcPr>
          <w:p w14:paraId="5E9F3544" w14:textId="77777777" w:rsidR="0004624B" w:rsidRPr="00783D9B" w:rsidRDefault="0004624B" w:rsidP="006B5671">
            <w:pPr>
              <w:spacing w:after="0"/>
              <w:jc w:val="left"/>
              <w:rPr>
                <w:rFonts w:eastAsia="Times New Roman"/>
                <w:noProof/>
                <w:color w:val="000000"/>
                <w:sz w:val="22"/>
                <w:szCs w:val="22"/>
                <w:lang w:eastAsia="en-GB"/>
              </w:rPr>
            </w:pPr>
          </w:p>
        </w:tc>
      </w:tr>
    </w:tbl>
    <w:p w14:paraId="3FBBD28C" w14:textId="77777777" w:rsidR="0004624B" w:rsidRPr="00783D9B" w:rsidRDefault="0004624B" w:rsidP="0004624B">
      <w:pPr>
        <w:spacing w:after="0"/>
        <w:rPr>
          <w:b/>
          <w:bCs/>
          <w:noProof/>
          <w:lang w:eastAsia="fr-BE"/>
        </w:rPr>
      </w:pPr>
    </w:p>
    <w:p w14:paraId="23890C45" w14:textId="77777777" w:rsidR="0004624B" w:rsidRPr="00783D9B" w:rsidRDefault="0004624B" w:rsidP="003D64BF">
      <w:pPr>
        <w:pStyle w:val="ListParagraph"/>
        <w:numPr>
          <w:ilvl w:val="0"/>
          <w:numId w:val="52"/>
        </w:numPr>
        <w:spacing w:after="0"/>
        <w:rPr>
          <w:noProof/>
          <w:lang w:eastAsia="fr-BE"/>
        </w:rPr>
      </w:pPr>
      <w:r w:rsidRPr="00783D9B">
        <w:rPr>
          <w:b/>
          <w:bCs/>
          <w:noProof/>
          <w:lang w:eastAsia="fr-BE"/>
        </w:rPr>
        <w:t xml:space="preserve">Cost from measure on ensuring transparency of vacancies cost (EUR) – Options in Area A1 </w:t>
      </w:r>
      <w:r w:rsidRPr="00783D9B">
        <w:rPr>
          <w:noProof/>
          <w:lang w:eastAsia="fr-BE"/>
        </w:rPr>
        <w:t>(see Annex A7.1 for methodology)</w:t>
      </w:r>
    </w:p>
    <w:p w14:paraId="5BA86A83" w14:textId="77777777" w:rsidR="0004624B" w:rsidRPr="00783D9B" w:rsidRDefault="0004624B" w:rsidP="0004624B">
      <w:pPr>
        <w:spacing w:after="0"/>
        <w:rPr>
          <w:noProof/>
          <w:lang w:eastAsia="fr-BE"/>
        </w:rPr>
      </w:pPr>
    </w:p>
    <w:tbl>
      <w:tblPr>
        <w:tblW w:w="5606" w:type="dxa"/>
        <w:tblLook w:val="04A0" w:firstRow="1" w:lastRow="0" w:firstColumn="1" w:lastColumn="0" w:noHBand="0" w:noVBand="1"/>
      </w:tblPr>
      <w:tblGrid>
        <w:gridCol w:w="2171"/>
        <w:gridCol w:w="1505"/>
        <w:gridCol w:w="1930"/>
      </w:tblGrid>
      <w:tr w:rsidR="0004624B" w:rsidRPr="00783D9B" w14:paraId="343E89BC" w14:textId="77777777" w:rsidTr="006B5671">
        <w:trPr>
          <w:trHeight w:val="336"/>
        </w:trPr>
        <w:tc>
          <w:tcPr>
            <w:tcW w:w="217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70B0D50"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 </w:t>
            </w:r>
            <w:r w:rsidRPr="00783D9B">
              <w:rPr>
                <w:rFonts w:eastAsia="Times New Roman"/>
                <w:b/>
                <w:bCs/>
                <w:noProof/>
                <w:color w:val="000000"/>
                <w:sz w:val="22"/>
                <w:szCs w:val="22"/>
                <w:lang w:eastAsia="en-GB"/>
              </w:rPr>
              <w:t xml:space="preserve">Implementation  by Member States  </w:t>
            </w:r>
          </w:p>
        </w:tc>
        <w:tc>
          <w:tcPr>
            <w:tcW w:w="1505" w:type="dxa"/>
            <w:tcBorders>
              <w:top w:val="single" w:sz="8" w:space="0" w:color="auto"/>
              <w:left w:val="nil"/>
              <w:bottom w:val="single" w:sz="4" w:space="0" w:color="auto"/>
              <w:right w:val="single" w:sz="8" w:space="0" w:color="auto"/>
            </w:tcBorders>
            <w:shd w:val="clear" w:color="auto" w:fill="auto"/>
            <w:vAlign w:val="center"/>
            <w:hideMark/>
          </w:tcPr>
          <w:p w14:paraId="2E0A9B38"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A1.1</w:t>
            </w:r>
          </w:p>
        </w:tc>
        <w:tc>
          <w:tcPr>
            <w:tcW w:w="1930" w:type="dxa"/>
            <w:tcBorders>
              <w:top w:val="single" w:sz="8" w:space="0" w:color="auto"/>
              <w:left w:val="nil"/>
              <w:bottom w:val="single" w:sz="4" w:space="0" w:color="auto"/>
              <w:right w:val="single" w:sz="8" w:space="0" w:color="000000"/>
            </w:tcBorders>
            <w:shd w:val="clear" w:color="auto" w:fill="auto"/>
            <w:vAlign w:val="center"/>
            <w:hideMark/>
          </w:tcPr>
          <w:p w14:paraId="67F16F0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A1.2 &amp; A1.3</w:t>
            </w:r>
          </w:p>
        </w:tc>
      </w:tr>
      <w:tr w:rsidR="0004624B" w:rsidRPr="00783D9B" w14:paraId="1BF8239E" w14:textId="77777777" w:rsidTr="006B5671">
        <w:trPr>
          <w:trHeight w:val="672"/>
        </w:trPr>
        <w:tc>
          <w:tcPr>
            <w:tcW w:w="2171" w:type="dxa"/>
            <w:tcBorders>
              <w:top w:val="nil"/>
              <w:left w:val="single" w:sz="8" w:space="0" w:color="auto"/>
              <w:bottom w:val="single" w:sz="4" w:space="0" w:color="auto"/>
              <w:right w:val="single" w:sz="8" w:space="0" w:color="auto"/>
            </w:tcBorders>
            <w:shd w:val="clear" w:color="auto" w:fill="auto"/>
            <w:vAlign w:val="center"/>
            <w:hideMark/>
          </w:tcPr>
          <w:p w14:paraId="5E36D1BA"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1505" w:type="dxa"/>
            <w:tcBorders>
              <w:top w:val="nil"/>
              <w:left w:val="nil"/>
              <w:bottom w:val="single" w:sz="4" w:space="0" w:color="auto"/>
              <w:right w:val="single" w:sz="8" w:space="0" w:color="auto"/>
            </w:tcBorders>
            <w:shd w:val="clear" w:color="auto" w:fill="auto"/>
            <w:vAlign w:val="center"/>
            <w:hideMark/>
          </w:tcPr>
          <w:p w14:paraId="7818C401"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15 million</w:t>
            </w:r>
          </w:p>
        </w:tc>
        <w:tc>
          <w:tcPr>
            <w:tcW w:w="1930" w:type="dxa"/>
            <w:vMerge w:val="restart"/>
            <w:tcBorders>
              <w:top w:val="nil"/>
              <w:left w:val="single" w:sz="8" w:space="0" w:color="auto"/>
              <w:right w:val="single" w:sz="8" w:space="0" w:color="auto"/>
            </w:tcBorders>
            <w:shd w:val="clear" w:color="auto" w:fill="auto"/>
            <w:vAlign w:val="center"/>
            <w:hideMark/>
          </w:tcPr>
          <w:p w14:paraId="692448B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46 million</w:t>
            </w:r>
          </w:p>
          <w:p w14:paraId="30071D34" w14:textId="77777777" w:rsidR="0004624B" w:rsidRPr="00783D9B" w:rsidRDefault="0004624B" w:rsidP="006B5671">
            <w:pPr>
              <w:spacing w:after="0"/>
              <w:jc w:val="center"/>
              <w:rPr>
                <w:rFonts w:eastAsia="Times New Roman"/>
                <w:noProof/>
                <w:color w:val="000000"/>
                <w:sz w:val="22"/>
                <w:szCs w:val="22"/>
                <w:lang w:eastAsia="en-GB"/>
              </w:rPr>
            </w:pPr>
          </w:p>
        </w:tc>
      </w:tr>
      <w:tr w:rsidR="0004624B" w:rsidRPr="00783D9B" w14:paraId="6E664E8D" w14:textId="77777777" w:rsidTr="006B5671">
        <w:trPr>
          <w:trHeight w:val="672"/>
        </w:trPr>
        <w:tc>
          <w:tcPr>
            <w:tcW w:w="2171" w:type="dxa"/>
            <w:tcBorders>
              <w:top w:val="nil"/>
              <w:left w:val="single" w:sz="8" w:space="0" w:color="auto"/>
              <w:bottom w:val="single" w:sz="4" w:space="0" w:color="auto"/>
              <w:right w:val="single" w:sz="8" w:space="0" w:color="auto"/>
            </w:tcBorders>
            <w:shd w:val="clear" w:color="auto" w:fill="auto"/>
            <w:vAlign w:val="center"/>
            <w:hideMark/>
          </w:tcPr>
          <w:p w14:paraId="197B2211"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1505" w:type="dxa"/>
            <w:tcBorders>
              <w:top w:val="nil"/>
              <w:left w:val="nil"/>
              <w:bottom w:val="single" w:sz="4" w:space="0" w:color="auto"/>
              <w:right w:val="single" w:sz="8" w:space="0" w:color="auto"/>
            </w:tcBorders>
            <w:shd w:val="clear" w:color="auto" w:fill="auto"/>
            <w:vAlign w:val="center"/>
            <w:hideMark/>
          </w:tcPr>
          <w:p w14:paraId="23D6AC76"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30 million</w:t>
            </w:r>
          </w:p>
        </w:tc>
        <w:tc>
          <w:tcPr>
            <w:tcW w:w="1930" w:type="dxa"/>
            <w:vMerge/>
            <w:tcBorders>
              <w:left w:val="single" w:sz="8" w:space="0" w:color="auto"/>
              <w:right w:val="single" w:sz="8" w:space="0" w:color="auto"/>
            </w:tcBorders>
            <w:vAlign w:val="center"/>
            <w:hideMark/>
          </w:tcPr>
          <w:p w14:paraId="7DA2ECE0" w14:textId="77777777" w:rsidR="0004624B" w:rsidRPr="00783D9B" w:rsidRDefault="0004624B" w:rsidP="006B5671">
            <w:pPr>
              <w:spacing w:after="0"/>
              <w:jc w:val="left"/>
              <w:rPr>
                <w:rFonts w:eastAsia="Times New Roman"/>
                <w:noProof/>
                <w:color w:val="000000"/>
                <w:sz w:val="22"/>
                <w:szCs w:val="22"/>
                <w:lang w:eastAsia="en-GB"/>
              </w:rPr>
            </w:pPr>
          </w:p>
        </w:tc>
      </w:tr>
      <w:tr w:rsidR="0004624B" w:rsidRPr="00783D9B" w14:paraId="0C018A38" w14:textId="77777777" w:rsidTr="006B5671">
        <w:trPr>
          <w:trHeight w:val="568"/>
        </w:trPr>
        <w:tc>
          <w:tcPr>
            <w:tcW w:w="2171" w:type="dxa"/>
            <w:tcBorders>
              <w:top w:val="nil"/>
              <w:left w:val="single" w:sz="8" w:space="0" w:color="auto"/>
              <w:bottom w:val="single" w:sz="8" w:space="0" w:color="auto"/>
              <w:right w:val="single" w:sz="8" w:space="0" w:color="auto"/>
            </w:tcBorders>
            <w:shd w:val="clear" w:color="auto" w:fill="auto"/>
            <w:vAlign w:val="center"/>
            <w:hideMark/>
          </w:tcPr>
          <w:p w14:paraId="65E056C1"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1505" w:type="dxa"/>
            <w:tcBorders>
              <w:top w:val="nil"/>
              <w:left w:val="nil"/>
              <w:bottom w:val="single" w:sz="8" w:space="0" w:color="auto"/>
              <w:right w:val="single" w:sz="8" w:space="0" w:color="auto"/>
            </w:tcBorders>
            <w:shd w:val="clear" w:color="auto" w:fill="auto"/>
            <w:vAlign w:val="center"/>
            <w:hideMark/>
          </w:tcPr>
          <w:p w14:paraId="6A6D1ABA"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46 million</w:t>
            </w:r>
          </w:p>
        </w:tc>
        <w:tc>
          <w:tcPr>
            <w:tcW w:w="1930" w:type="dxa"/>
            <w:vMerge/>
            <w:tcBorders>
              <w:left w:val="single" w:sz="8" w:space="0" w:color="auto"/>
              <w:bottom w:val="single" w:sz="8" w:space="0" w:color="000000"/>
              <w:right w:val="single" w:sz="8" w:space="0" w:color="auto"/>
            </w:tcBorders>
            <w:vAlign w:val="center"/>
            <w:hideMark/>
          </w:tcPr>
          <w:p w14:paraId="76A751FF" w14:textId="77777777" w:rsidR="0004624B" w:rsidRPr="00783D9B" w:rsidRDefault="0004624B" w:rsidP="006B5671">
            <w:pPr>
              <w:spacing w:after="0"/>
              <w:jc w:val="left"/>
              <w:rPr>
                <w:rFonts w:eastAsia="Times New Roman"/>
                <w:noProof/>
                <w:color w:val="000000"/>
                <w:sz w:val="22"/>
                <w:szCs w:val="22"/>
                <w:lang w:eastAsia="en-GB"/>
              </w:rPr>
            </w:pPr>
          </w:p>
        </w:tc>
      </w:tr>
    </w:tbl>
    <w:p w14:paraId="32202D15" w14:textId="77777777" w:rsidR="0004624B" w:rsidRPr="00783D9B" w:rsidRDefault="0004624B" w:rsidP="0004624B">
      <w:pPr>
        <w:pStyle w:val="ListParagraph"/>
        <w:spacing w:after="0"/>
        <w:rPr>
          <w:b/>
          <w:bCs/>
          <w:noProof/>
          <w:lang w:eastAsia="fr-BE"/>
        </w:rPr>
      </w:pPr>
    </w:p>
    <w:p w14:paraId="176E54F3" w14:textId="77777777" w:rsidR="0004624B" w:rsidRPr="00783D9B" w:rsidRDefault="0004624B" w:rsidP="003D64BF">
      <w:pPr>
        <w:pStyle w:val="ListParagraph"/>
        <w:numPr>
          <w:ilvl w:val="0"/>
          <w:numId w:val="52"/>
        </w:numPr>
        <w:spacing w:after="0"/>
        <w:rPr>
          <w:b/>
          <w:bCs/>
          <w:noProof/>
          <w:lang w:eastAsia="fr-BE"/>
        </w:rPr>
      </w:pPr>
      <w:r w:rsidRPr="00783D9B">
        <w:rPr>
          <w:b/>
          <w:bCs/>
          <w:noProof/>
          <w:lang w:eastAsia="fr-BE"/>
        </w:rPr>
        <w:t xml:space="preserve">Recruitment costs (EUR) Options in Area A2 </w:t>
      </w:r>
      <w:r w:rsidRPr="00783D9B">
        <w:rPr>
          <w:noProof/>
          <w:lang w:eastAsia="fr-BE"/>
        </w:rPr>
        <w:t>( see Annex A7.2 for methodology)</w:t>
      </w:r>
    </w:p>
    <w:p w14:paraId="7EBDAB57" w14:textId="77777777" w:rsidR="0004624B" w:rsidRPr="00783D9B" w:rsidRDefault="0004624B" w:rsidP="0004624B">
      <w:pPr>
        <w:pStyle w:val="ListParagraph"/>
        <w:spacing w:after="0"/>
        <w:rPr>
          <w:b/>
          <w:bCs/>
          <w:noProof/>
          <w:lang w:eastAsia="fr-BE"/>
        </w:rPr>
      </w:pPr>
    </w:p>
    <w:tbl>
      <w:tblPr>
        <w:tblW w:w="5606" w:type="dxa"/>
        <w:tblLook w:val="04A0" w:firstRow="1" w:lastRow="0" w:firstColumn="1" w:lastColumn="0" w:noHBand="0" w:noVBand="1"/>
      </w:tblPr>
      <w:tblGrid>
        <w:gridCol w:w="2171"/>
        <w:gridCol w:w="1145"/>
        <w:gridCol w:w="2290"/>
      </w:tblGrid>
      <w:tr w:rsidR="0004624B" w:rsidRPr="00783D9B" w14:paraId="42D2876D" w14:textId="77777777" w:rsidTr="006B5671">
        <w:trPr>
          <w:trHeight w:val="336"/>
        </w:trPr>
        <w:tc>
          <w:tcPr>
            <w:tcW w:w="217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D632A3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 </w:t>
            </w:r>
            <w:r w:rsidRPr="00783D9B">
              <w:rPr>
                <w:rFonts w:eastAsia="Times New Roman"/>
                <w:b/>
                <w:bCs/>
                <w:noProof/>
                <w:color w:val="000000"/>
                <w:sz w:val="22"/>
                <w:szCs w:val="22"/>
                <w:lang w:eastAsia="en-GB"/>
              </w:rPr>
              <w:t xml:space="preserve">Implementation  by Member States  </w:t>
            </w:r>
          </w:p>
        </w:tc>
        <w:tc>
          <w:tcPr>
            <w:tcW w:w="1145" w:type="dxa"/>
            <w:tcBorders>
              <w:top w:val="single" w:sz="8" w:space="0" w:color="auto"/>
              <w:left w:val="nil"/>
              <w:bottom w:val="single" w:sz="4" w:space="0" w:color="auto"/>
              <w:right w:val="single" w:sz="8" w:space="0" w:color="auto"/>
            </w:tcBorders>
            <w:shd w:val="clear" w:color="auto" w:fill="auto"/>
            <w:vAlign w:val="center"/>
            <w:hideMark/>
          </w:tcPr>
          <w:p w14:paraId="7057FC9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A2.1</w:t>
            </w:r>
          </w:p>
        </w:tc>
        <w:tc>
          <w:tcPr>
            <w:tcW w:w="2290" w:type="dxa"/>
            <w:tcBorders>
              <w:top w:val="single" w:sz="8" w:space="0" w:color="auto"/>
              <w:left w:val="nil"/>
              <w:bottom w:val="single" w:sz="4" w:space="0" w:color="auto"/>
              <w:right w:val="single" w:sz="8" w:space="0" w:color="000000"/>
            </w:tcBorders>
            <w:shd w:val="clear" w:color="auto" w:fill="auto"/>
            <w:vAlign w:val="center"/>
            <w:hideMark/>
          </w:tcPr>
          <w:p w14:paraId="7A81061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A2.2</w:t>
            </w:r>
          </w:p>
        </w:tc>
      </w:tr>
      <w:tr w:rsidR="0004624B" w:rsidRPr="00783D9B" w14:paraId="013EDBCD" w14:textId="77777777" w:rsidTr="006B5671">
        <w:trPr>
          <w:trHeight w:val="672"/>
        </w:trPr>
        <w:tc>
          <w:tcPr>
            <w:tcW w:w="2171" w:type="dxa"/>
            <w:tcBorders>
              <w:top w:val="nil"/>
              <w:left w:val="single" w:sz="8" w:space="0" w:color="auto"/>
              <w:bottom w:val="single" w:sz="4" w:space="0" w:color="auto"/>
              <w:right w:val="single" w:sz="8" w:space="0" w:color="auto"/>
            </w:tcBorders>
            <w:shd w:val="clear" w:color="auto" w:fill="auto"/>
            <w:vAlign w:val="center"/>
            <w:hideMark/>
          </w:tcPr>
          <w:p w14:paraId="21A244EE"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1145" w:type="dxa"/>
            <w:tcBorders>
              <w:top w:val="nil"/>
              <w:left w:val="nil"/>
              <w:bottom w:val="single" w:sz="4" w:space="0" w:color="auto"/>
              <w:right w:val="single" w:sz="8" w:space="0" w:color="auto"/>
            </w:tcBorders>
            <w:shd w:val="clear" w:color="auto" w:fill="auto"/>
            <w:vAlign w:val="center"/>
            <w:hideMark/>
          </w:tcPr>
          <w:p w14:paraId="693B1A40"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22 million</w:t>
            </w:r>
          </w:p>
        </w:tc>
        <w:tc>
          <w:tcPr>
            <w:tcW w:w="2290" w:type="dxa"/>
            <w:vMerge w:val="restart"/>
            <w:tcBorders>
              <w:top w:val="nil"/>
              <w:left w:val="single" w:sz="8" w:space="0" w:color="auto"/>
              <w:right w:val="single" w:sz="8" w:space="0" w:color="auto"/>
            </w:tcBorders>
            <w:shd w:val="clear" w:color="auto" w:fill="auto"/>
            <w:vAlign w:val="center"/>
            <w:hideMark/>
          </w:tcPr>
          <w:p w14:paraId="1B6B0782"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68 million</w:t>
            </w:r>
          </w:p>
          <w:p w14:paraId="740BBC2C" w14:textId="77777777" w:rsidR="0004624B" w:rsidRPr="00783D9B" w:rsidRDefault="0004624B" w:rsidP="006B5671">
            <w:pPr>
              <w:spacing w:after="0"/>
              <w:jc w:val="center"/>
              <w:rPr>
                <w:rFonts w:eastAsia="Times New Roman"/>
                <w:noProof/>
                <w:color w:val="000000"/>
                <w:sz w:val="22"/>
                <w:szCs w:val="22"/>
                <w:lang w:eastAsia="en-GB"/>
              </w:rPr>
            </w:pPr>
          </w:p>
        </w:tc>
      </w:tr>
      <w:tr w:rsidR="0004624B" w:rsidRPr="00783D9B" w14:paraId="2F21CCFA" w14:textId="77777777" w:rsidTr="006B5671">
        <w:trPr>
          <w:trHeight w:val="672"/>
        </w:trPr>
        <w:tc>
          <w:tcPr>
            <w:tcW w:w="2171" w:type="dxa"/>
            <w:tcBorders>
              <w:top w:val="nil"/>
              <w:left w:val="single" w:sz="8" w:space="0" w:color="auto"/>
              <w:bottom w:val="single" w:sz="4" w:space="0" w:color="auto"/>
              <w:right w:val="single" w:sz="8" w:space="0" w:color="auto"/>
            </w:tcBorders>
            <w:shd w:val="clear" w:color="auto" w:fill="auto"/>
            <w:vAlign w:val="center"/>
            <w:hideMark/>
          </w:tcPr>
          <w:p w14:paraId="6382E5AB"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1145" w:type="dxa"/>
            <w:tcBorders>
              <w:top w:val="nil"/>
              <w:left w:val="nil"/>
              <w:bottom w:val="single" w:sz="4" w:space="0" w:color="auto"/>
              <w:right w:val="single" w:sz="8" w:space="0" w:color="auto"/>
            </w:tcBorders>
            <w:shd w:val="clear" w:color="auto" w:fill="auto"/>
            <w:vAlign w:val="center"/>
            <w:hideMark/>
          </w:tcPr>
          <w:p w14:paraId="2FB1B2AE"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45 million</w:t>
            </w:r>
          </w:p>
        </w:tc>
        <w:tc>
          <w:tcPr>
            <w:tcW w:w="2290" w:type="dxa"/>
            <w:vMerge/>
            <w:tcBorders>
              <w:left w:val="single" w:sz="8" w:space="0" w:color="auto"/>
              <w:right w:val="single" w:sz="8" w:space="0" w:color="auto"/>
            </w:tcBorders>
            <w:vAlign w:val="center"/>
            <w:hideMark/>
          </w:tcPr>
          <w:p w14:paraId="4F208F2F" w14:textId="77777777" w:rsidR="0004624B" w:rsidRPr="00783D9B" w:rsidRDefault="0004624B" w:rsidP="006B5671">
            <w:pPr>
              <w:spacing w:after="0"/>
              <w:jc w:val="left"/>
              <w:rPr>
                <w:rFonts w:eastAsia="Times New Roman"/>
                <w:noProof/>
                <w:color w:val="000000"/>
                <w:sz w:val="22"/>
                <w:szCs w:val="22"/>
                <w:lang w:eastAsia="en-GB"/>
              </w:rPr>
            </w:pPr>
          </w:p>
        </w:tc>
      </w:tr>
      <w:tr w:rsidR="0004624B" w:rsidRPr="00783D9B" w14:paraId="5359E6DD" w14:textId="77777777" w:rsidTr="006B5671">
        <w:trPr>
          <w:trHeight w:val="658"/>
        </w:trPr>
        <w:tc>
          <w:tcPr>
            <w:tcW w:w="2171" w:type="dxa"/>
            <w:tcBorders>
              <w:top w:val="nil"/>
              <w:left w:val="single" w:sz="8" w:space="0" w:color="auto"/>
              <w:bottom w:val="single" w:sz="8" w:space="0" w:color="auto"/>
              <w:right w:val="single" w:sz="8" w:space="0" w:color="auto"/>
            </w:tcBorders>
            <w:shd w:val="clear" w:color="auto" w:fill="auto"/>
            <w:vAlign w:val="center"/>
            <w:hideMark/>
          </w:tcPr>
          <w:p w14:paraId="3EC1509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1145" w:type="dxa"/>
            <w:tcBorders>
              <w:top w:val="nil"/>
              <w:left w:val="nil"/>
              <w:bottom w:val="single" w:sz="8" w:space="0" w:color="auto"/>
              <w:right w:val="single" w:sz="8" w:space="0" w:color="auto"/>
            </w:tcBorders>
            <w:shd w:val="clear" w:color="auto" w:fill="auto"/>
            <w:vAlign w:val="center"/>
            <w:hideMark/>
          </w:tcPr>
          <w:p w14:paraId="193C7191"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68 million</w:t>
            </w:r>
          </w:p>
        </w:tc>
        <w:tc>
          <w:tcPr>
            <w:tcW w:w="2290" w:type="dxa"/>
            <w:vMerge/>
            <w:tcBorders>
              <w:left w:val="single" w:sz="8" w:space="0" w:color="auto"/>
              <w:bottom w:val="single" w:sz="8" w:space="0" w:color="000000"/>
              <w:right w:val="single" w:sz="8" w:space="0" w:color="auto"/>
            </w:tcBorders>
            <w:vAlign w:val="center"/>
            <w:hideMark/>
          </w:tcPr>
          <w:p w14:paraId="3EDD8591" w14:textId="77777777" w:rsidR="0004624B" w:rsidRPr="00783D9B" w:rsidRDefault="0004624B" w:rsidP="006B5671">
            <w:pPr>
              <w:spacing w:after="0"/>
              <w:jc w:val="left"/>
              <w:rPr>
                <w:rFonts w:eastAsia="Times New Roman"/>
                <w:noProof/>
                <w:color w:val="000000"/>
                <w:sz w:val="22"/>
                <w:szCs w:val="22"/>
                <w:lang w:eastAsia="en-GB"/>
              </w:rPr>
            </w:pPr>
          </w:p>
        </w:tc>
      </w:tr>
    </w:tbl>
    <w:p w14:paraId="3AFA884C" w14:textId="77777777" w:rsidR="0004624B" w:rsidRPr="00783D9B" w:rsidRDefault="0004624B" w:rsidP="0004624B">
      <w:pPr>
        <w:pStyle w:val="ListParagraph"/>
        <w:rPr>
          <w:b/>
          <w:noProof/>
          <w:lang w:eastAsia="fr-BE"/>
        </w:rPr>
      </w:pPr>
    </w:p>
    <w:p w14:paraId="384BA78C" w14:textId="77777777" w:rsidR="0004624B" w:rsidRPr="00783D9B" w:rsidRDefault="0004624B" w:rsidP="0004624B">
      <w:pPr>
        <w:spacing w:after="200" w:line="276" w:lineRule="auto"/>
        <w:jc w:val="left"/>
        <w:rPr>
          <w:b/>
          <w:noProof/>
          <w:lang w:eastAsia="fr-BE"/>
        </w:rPr>
      </w:pPr>
      <w:r w:rsidRPr="00783D9B">
        <w:rPr>
          <w:b/>
          <w:noProof/>
          <w:lang w:eastAsia="fr-BE"/>
        </w:rPr>
        <w:br w:type="page"/>
      </w:r>
    </w:p>
    <w:p w14:paraId="49677AD4" w14:textId="77777777" w:rsidR="0004624B" w:rsidRPr="00783D9B" w:rsidRDefault="0004624B" w:rsidP="003D64BF">
      <w:pPr>
        <w:pStyle w:val="ListParagraph"/>
        <w:numPr>
          <w:ilvl w:val="0"/>
          <w:numId w:val="52"/>
        </w:numPr>
        <w:rPr>
          <w:b/>
          <w:noProof/>
          <w:lang w:eastAsia="fr-BE"/>
        </w:rPr>
      </w:pPr>
      <w:r w:rsidRPr="00783D9B">
        <w:rPr>
          <w:b/>
          <w:noProof/>
          <w:lang w:eastAsia="fr-BE"/>
        </w:rPr>
        <w:t>Labour costs – Options under area B1</w:t>
      </w:r>
    </w:p>
    <w:p w14:paraId="21DFF01C" w14:textId="77777777" w:rsidR="0004624B" w:rsidRPr="00783D9B" w:rsidRDefault="0004624B" w:rsidP="0004624B">
      <w:pPr>
        <w:rPr>
          <w:noProof/>
        </w:rPr>
      </w:pPr>
      <w:r w:rsidRPr="00783D9B">
        <w:rPr>
          <w:noProof/>
        </w:rPr>
        <w:t xml:space="preserve">To estimate the labour costs, 3 different scenarios were considered: 22% of paid trainees would benefit; 38% of paid trainees would benefit and 54% would benefit (see point 2.1 in section A13.3.1). Annex 4.8 provide additional information on the methodology.  </w:t>
      </w:r>
    </w:p>
    <w:p w14:paraId="270B1487" w14:textId="77777777" w:rsidR="0004624B" w:rsidRPr="00783D9B" w:rsidRDefault="0004624B" w:rsidP="0004624B">
      <w:pPr>
        <w:rPr>
          <w:noProof/>
        </w:rPr>
      </w:pPr>
      <w:r w:rsidRPr="00783D9B">
        <w:rPr>
          <w:noProof/>
        </w:rPr>
        <w:t xml:space="preserve">Also, two scenarios were considered for the benchmark wage: 1) minimum wage and 60% of the wage of comparable workers. In both  scenarios it is assumed that all ALMP trainees and paid ECT trainees would receive the minimum wage. Regarding unpaid ECT trainees two cases are considered: 1) around 1/5 of  unpaid ECT would receive minimum wage and 2) all unpaid ECT trainees will receive 60% of the minimum wage. </w:t>
      </w:r>
    </w:p>
    <w:p w14:paraId="6F1F34EA" w14:textId="77777777" w:rsidR="0004624B" w:rsidRPr="00783D9B" w:rsidRDefault="0004624B" w:rsidP="0004624B">
      <w:pPr>
        <w:rPr>
          <w:b/>
          <w:noProof/>
          <w:lang w:eastAsia="fr-BE"/>
        </w:rPr>
      </w:pPr>
      <w:r w:rsidRPr="00783D9B">
        <w:rPr>
          <w:b/>
          <w:noProof/>
          <w:lang w:eastAsia="fr-BE"/>
        </w:rPr>
        <w:t>Case 1: around 1/5 of unpaid ECT to get the MW</w:t>
      </w:r>
    </w:p>
    <w:p w14:paraId="1B3DE5DA" w14:textId="77777777" w:rsidR="0004624B" w:rsidRPr="00783D9B" w:rsidRDefault="0004624B" w:rsidP="0004624B">
      <w:pPr>
        <w:rPr>
          <w:noProof/>
          <w:lang w:eastAsia="fr-BE"/>
        </w:rPr>
      </w:pPr>
      <w:r w:rsidRPr="00783D9B">
        <w:rPr>
          <w:noProof/>
          <w:lang w:eastAsia="en-GB"/>
        </w:rPr>
        <w:drawing>
          <wp:inline distT="0" distB="0" distL="0" distR="0" wp14:anchorId="4F08D1F6" wp14:editId="206BAB2D">
            <wp:extent cx="5800256" cy="2887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07061" cy="2891368"/>
                    </a:xfrm>
                    <a:prstGeom prst="rect">
                      <a:avLst/>
                    </a:prstGeom>
                    <a:noFill/>
                    <a:ln>
                      <a:noFill/>
                    </a:ln>
                  </pic:spPr>
                </pic:pic>
              </a:graphicData>
            </a:graphic>
          </wp:inline>
        </w:drawing>
      </w:r>
    </w:p>
    <w:p w14:paraId="30A7A4F4" w14:textId="77777777" w:rsidR="0004624B" w:rsidRPr="00783D9B" w:rsidRDefault="0004624B" w:rsidP="0004624B">
      <w:pPr>
        <w:rPr>
          <w:b/>
          <w:bCs/>
          <w:noProof/>
          <w:lang w:eastAsia="fr-BE"/>
        </w:rPr>
      </w:pPr>
      <w:r w:rsidRPr="00783D9B">
        <w:rPr>
          <w:b/>
          <w:bCs/>
          <w:noProof/>
          <w:lang w:eastAsia="fr-BE"/>
        </w:rPr>
        <w:t xml:space="preserve">Case 2: All unpaid ECT to get the MW  </w:t>
      </w:r>
    </w:p>
    <w:p w14:paraId="2A6FE66E" w14:textId="77777777" w:rsidR="0004624B" w:rsidRPr="00783D9B" w:rsidRDefault="0004624B" w:rsidP="0004624B">
      <w:pPr>
        <w:rPr>
          <w:b/>
          <w:bCs/>
          <w:noProof/>
          <w:lang w:eastAsia="fr-BE"/>
        </w:rPr>
      </w:pPr>
      <w:r w:rsidRPr="00783D9B">
        <w:rPr>
          <w:noProof/>
          <w:lang w:eastAsia="en-GB"/>
        </w:rPr>
        <w:drawing>
          <wp:inline distT="0" distB="0" distL="0" distR="0" wp14:anchorId="5D92AAE6" wp14:editId="5EB31351">
            <wp:extent cx="5760720" cy="2904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2904490"/>
                    </a:xfrm>
                    <a:prstGeom prst="rect">
                      <a:avLst/>
                    </a:prstGeom>
                    <a:noFill/>
                    <a:ln>
                      <a:noFill/>
                    </a:ln>
                  </pic:spPr>
                </pic:pic>
              </a:graphicData>
            </a:graphic>
          </wp:inline>
        </w:drawing>
      </w:r>
    </w:p>
    <w:p w14:paraId="21E7CFDF" w14:textId="77777777" w:rsidR="0004624B" w:rsidRPr="00783D9B" w:rsidRDefault="0004624B" w:rsidP="003D64BF">
      <w:pPr>
        <w:pStyle w:val="ListParagraph"/>
        <w:numPr>
          <w:ilvl w:val="0"/>
          <w:numId w:val="52"/>
        </w:numPr>
        <w:rPr>
          <w:b/>
          <w:bCs/>
          <w:noProof/>
          <w:lang w:eastAsia="fr-BE"/>
        </w:rPr>
      </w:pPr>
      <w:r w:rsidRPr="00783D9B">
        <w:rPr>
          <w:b/>
          <w:bCs/>
          <w:noProof/>
          <w:lang w:eastAsia="fr-BE"/>
        </w:rPr>
        <w:t>Access to social protection – Options under Area B1</w:t>
      </w:r>
      <w:r w:rsidRPr="00783D9B">
        <w:rPr>
          <w:noProof/>
          <w:lang w:eastAsia="fr-BE"/>
        </w:rPr>
        <w:t xml:space="preserve"> (Annex A4.8 for methodology)</w:t>
      </w:r>
    </w:p>
    <w:tbl>
      <w:tblPr>
        <w:tblW w:w="4668" w:type="dxa"/>
        <w:tblLook w:val="04A0" w:firstRow="1" w:lastRow="0" w:firstColumn="1" w:lastColumn="0" w:noHBand="0" w:noVBand="1"/>
      </w:tblPr>
      <w:tblGrid>
        <w:gridCol w:w="1780"/>
        <w:gridCol w:w="2888"/>
      </w:tblGrid>
      <w:tr w:rsidR="0004624B" w:rsidRPr="00783D9B" w14:paraId="1A5880AC" w14:textId="77777777" w:rsidTr="006B5671">
        <w:trPr>
          <w:trHeight w:val="576"/>
        </w:trPr>
        <w:tc>
          <w:tcPr>
            <w:tcW w:w="17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51E638B"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 xml:space="preserve">Implementation  by Member States  </w:t>
            </w:r>
          </w:p>
        </w:tc>
        <w:tc>
          <w:tcPr>
            <w:tcW w:w="2888"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9DDBAEB"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All options under Area B1 (B1.1, B1.2, B1.3)</w:t>
            </w:r>
          </w:p>
        </w:tc>
      </w:tr>
      <w:tr w:rsidR="0004624B" w:rsidRPr="00783D9B" w14:paraId="36802E2E" w14:textId="77777777" w:rsidTr="006B5671">
        <w:trPr>
          <w:trHeight w:val="576"/>
        </w:trPr>
        <w:tc>
          <w:tcPr>
            <w:tcW w:w="1780" w:type="dxa"/>
            <w:tcBorders>
              <w:top w:val="nil"/>
              <w:left w:val="single" w:sz="8" w:space="0" w:color="auto"/>
              <w:bottom w:val="single" w:sz="4" w:space="0" w:color="auto"/>
              <w:right w:val="single" w:sz="8" w:space="0" w:color="auto"/>
            </w:tcBorders>
            <w:shd w:val="clear" w:color="auto" w:fill="auto"/>
            <w:vAlign w:val="center"/>
            <w:hideMark/>
          </w:tcPr>
          <w:p w14:paraId="504CFBE8"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2888" w:type="dxa"/>
            <w:tcBorders>
              <w:top w:val="nil"/>
              <w:left w:val="single" w:sz="4" w:space="0" w:color="auto"/>
              <w:bottom w:val="single" w:sz="4" w:space="0" w:color="auto"/>
              <w:right w:val="single" w:sz="8" w:space="0" w:color="auto"/>
            </w:tcBorders>
            <w:shd w:val="clear" w:color="auto" w:fill="auto"/>
            <w:vAlign w:val="center"/>
            <w:hideMark/>
          </w:tcPr>
          <w:p w14:paraId="3468E0AD"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2.8 billion</w:t>
            </w:r>
          </w:p>
        </w:tc>
      </w:tr>
      <w:tr w:rsidR="0004624B" w:rsidRPr="00783D9B" w14:paraId="71C6D163" w14:textId="77777777" w:rsidTr="006B5671">
        <w:trPr>
          <w:trHeight w:val="288"/>
        </w:trPr>
        <w:tc>
          <w:tcPr>
            <w:tcW w:w="1780" w:type="dxa"/>
            <w:tcBorders>
              <w:top w:val="nil"/>
              <w:left w:val="single" w:sz="8" w:space="0" w:color="auto"/>
              <w:bottom w:val="single" w:sz="4" w:space="0" w:color="auto"/>
              <w:right w:val="single" w:sz="8" w:space="0" w:color="auto"/>
            </w:tcBorders>
            <w:shd w:val="clear" w:color="auto" w:fill="auto"/>
            <w:vAlign w:val="center"/>
            <w:hideMark/>
          </w:tcPr>
          <w:p w14:paraId="6E7872AD"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2888" w:type="dxa"/>
            <w:tcBorders>
              <w:top w:val="nil"/>
              <w:left w:val="single" w:sz="4" w:space="0" w:color="auto"/>
              <w:bottom w:val="single" w:sz="4" w:space="0" w:color="auto"/>
              <w:right w:val="single" w:sz="8" w:space="0" w:color="auto"/>
            </w:tcBorders>
            <w:shd w:val="clear" w:color="auto" w:fill="auto"/>
            <w:vAlign w:val="center"/>
            <w:hideMark/>
          </w:tcPr>
          <w:p w14:paraId="1DD43A21"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5.4 billion</w:t>
            </w:r>
          </w:p>
        </w:tc>
      </w:tr>
      <w:tr w:rsidR="0004624B" w:rsidRPr="00783D9B" w14:paraId="0E9D2F29" w14:textId="77777777" w:rsidTr="006B5671">
        <w:trPr>
          <w:trHeight w:val="300"/>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735BB527"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2888" w:type="dxa"/>
            <w:tcBorders>
              <w:top w:val="nil"/>
              <w:left w:val="single" w:sz="4" w:space="0" w:color="auto"/>
              <w:bottom w:val="single" w:sz="8" w:space="0" w:color="auto"/>
              <w:right w:val="single" w:sz="8" w:space="0" w:color="auto"/>
            </w:tcBorders>
            <w:shd w:val="clear" w:color="auto" w:fill="auto"/>
            <w:vAlign w:val="center"/>
            <w:hideMark/>
          </w:tcPr>
          <w:p w14:paraId="2041927B"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8.4 billion</w:t>
            </w:r>
          </w:p>
        </w:tc>
      </w:tr>
    </w:tbl>
    <w:p w14:paraId="3F26ED65" w14:textId="77777777" w:rsidR="0004624B" w:rsidRPr="00783D9B" w:rsidRDefault="0004624B" w:rsidP="0004624B">
      <w:pPr>
        <w:pStyle w:val="ListParagraph"/>
        <w:rPr>
          <w:b/>
          <w:bCs/>
          <w:noProof/>
          <w:lang w:eastAsia="fr-BE"/>
        </w:rPr>
      </w:pPr>
    </w:p>
    <w:p w14:paraId="536E09B1" w14:textId="77777777" w:rsidR="0004624B" w:rsidRPr="00783D9B" w:rsidRDefault="0004624B" w:rsidP="003D64BF">
      <w:pPr>
        <w:pStyle w:val="ListParagraph"/>
        <w:numPr>
          <w:ilvl w:val="0"/>
          <w:numId w:val="52"/>
        </w:numPr>
        <w:rPr>
          <w:b/>
          <w:noProof/>
          <w:lang w:eastAsia="fr-BE"/>
        </w:rPr>
      </w:pPr>
      <w:r w:rsidRPr="00783D9B">
        <w:rPr>
          <w:b/>
          <w:bCs/>
          <w:noProof/>
          <w:lang w:eastAsia="fr-BE"/>
        </w:rPr>
        <w:t xml:space="preserve">Written agreement costs – Options under Area B2 (EUR) </w:t>
      </w:r>
      <w:r w:rsidRPr="00783D9B">
        <w:rPr>
          <w:noProof/>
          <w:lang w:eastAsia="fr-BE"/>
        </w:rPr>
        <w:t>(see Annex A4.9)</w:t>
      </w:r>
    </w:p>
    <w:tbl>
      <w:tblPr>
        <w:tblW w:w="6366" w:type="dxa"/>
        <w:tblLook w:val="04A0" w:firstRow="1" w:lastRow="0" w:firstColumn="1" w:lastColumn="0" w:noHBand="0" w:noVBand="1"/>
      </w:tblPr>
      <w:tblGrid>
        <w:gridCol w:w="1996"/>
        <w:gridCol w:w="1092"/>
        <w:gridCol w:w="1092"/>
        <w:gridCol w:w="1092"/>
        <w:gridCol w:w="1094"/>
      </w:tblGrid>
      <w:tr w:rsidR="0004624B" w:rsidRPr="00783D9B" w14:paraId="2598AE6E" w14:textId="77777777" w:rsidTr="006B5671">
        <w:trPr>
          <w:trHeight w:val="340"/>
        </w:trPr>
        <w:tc>
          <w:tcPr>
            <w:tcW w:w="199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F76A883"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 </w:t>
            </w:r>
          </w:p>
        </w:tc>
        <w:tc>
          <w:tcPr>
            <w:tcW w:w="1092" w:type="dxa"/>
            <w:tcBorders>
              <w:top w:val="single" w:sz="8" w:space="0" w:color="auto"/>
              <w:left w:val="nil"/>
              <w:bottom w:val="single" w:sz="4" w:space="0" w:color="auto"/>
              <w:right w:val="single" w:sz="8" w:space="0" w:color="auto"/>
            </w:tcBorders>
            <w:shd w:val="clear" w:color="auto" w:fill="auto"/>
            <w:vAlign w:val="center"/>
            <w:hideMark/>
          </w:tcPr>
          <w:p w14:paraId="462B81EE"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B2.1</w:t>
            </w:r>
          </w:p>
        </w:tc>
        <w:tc>
          <w:tcPr>
            <w:tcW w:w="3278" w:type="dxa"/>
            <w:gridSpan w:val="3"/>
            <w:tcBorders>
              <w:top w:val="single" w:sz="8" w:space="0" w:color="auto"/>
              <w:left w:val="nil"/>
              <w:bottom w:val="single" w:sz="4" w:space="0" w:color="auto"/>
              <w:right w:val="single" w:sz="8" w:space="0" w:color="000000"/>
            </w:tcBorders>
            <w:shd w:val="clear" w:color="auto" w:fill="auto"/>
            <w:vAlign w:val="center"/>
            <w:hideMark/>
          </w:tcPr>
          <w:p w14:paraId="0E246739"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B2.2</w:t>
            </w:r>
          </w:p>
        </w:tc>
      </w:tr>
      <w:tr w:rsidR="0004624B" w:rsidRPr="00783D9B" w14:paraId="659598D9" w14:textId="77777777" w:rsidTr="006B5671">
        <w:trPr>
          <w:trHeight w:val="838"/>
        </w:trPr>
        <w:tc>
          <w:tcPr>
            <w:tcW w:w="1996" w:type="dxa"/>
            <w:tcBorders>
              <w:top w:val="nil"/>
              <w:left w:val="single" w:sz="8" w:space="0" w:color="auto"/>
              <w:bottom w:val="single" w:sz="4" w:space="0" w:color="auto"/>
              <w:right w:val="single" w:sz="8" w:space="0" w:color="auto"/>
            </w:tcBorders>
            <w:shd w:val="clear" w:color="auto" w:fill="auto"/>
            <w:vAlign w:val="center"/>
            <w:hideMark/>
          </w:tcPr>
          <w:p w14:paraId="6D6878B1" w14:textId="77777777" w:rsidR="0004624B" w:rsidRPr="00783D9B" w:rsidRDefault="0004624B" w:rsidP="006B5671">
            <w:pPr>
              <w:spacing w:after="0"/>
              <w:jc w:val="left"/>
              <w:rPr>
                <w:rFonts w:eastAsia="Times New Roman"/>
                <w:b/>
                <w:bCs/>
                <w:noProof/>
                <w:color w:val="000000"/>
                <w:sz w:val="22"/>
                <w:szCs w:val="22"/>
                <w:lang w:eastAsia="en-GB"/>
              </w:rPr>
            </w:pPr>
            <w:r w:rsidRPr="00783D9B">
              <w:rPr>
                <w:rFonts w:eastAsia="Times New Roman"/>
                <w:b/>
                <w:bCs/>
                <w:noProof/>
                <w:color w:val="000000"/>
                <w:sz w:val="22"/>
                <w:szCs w:val="22"/>
                <w:lang w:eastAsia="en-GB"/>
              </w:rPr>
              <w:t xml:space="preserve">Type of trainees/ Implementation  by Member States  </w:t>
            </w:r>
          </w:p>
        </w:tc>
        <w:tc>
          <w:tcPr>
            <w:tcW w:w="1092" w:type="dxa"/>
            <w:tcBorders>
              <w:top w:val="nil"/>
              <w:left w:val="nil"/>
              <w:bottom w:val="single" w:sz="4" w:space="0" w:color="auto"/>
              <w:right w:val="single" w:sz="8" w:space="0" w:color="auto"/>
            </w:tcBorders>
            <w:shd w:val="clear" w:color="auto" w:fill="auto"/>
            <w:vAlign w:val="center"/>
            <w:hideMark/>
          </w:tcPr>
          <w:p w14:paraId="5BEB0A1F"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All trainees</w:t>
            </w:r>
          </w:p>
        </w:tc>
        <w:tc>
          <w:tcPr>
            <w:tcW w:w="1092" w:type="dxa"/>
            <w:tcBorders>
              <w:top w:val="nil"/>
              <w:left w:val="nil"/>
              <w:bottom w:val="single" w:sz="4" w:space="0" w:color="auto"/>
              <w:right w:val="single" w:sz="4" w:space="0" w:color="auto"/>
            </w:tcBorders>
            <w:shd w:val="clear" w:color="auto" w:fill="auto"/>
            <w:vAlign w:val="center"/>
            <w:hideMark/>
          </w:tcPr>
          <w:p w14:paraId="62F02FC9"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Paid trainees</w:t>
            </w:r>
          </w:p>
        </w:tc>
        <w:tc>
          <w:tcPr>
            <w:tcW w:w="1092" w:type="dxa"/>
            <w:tcBorders>
              <w:top w:val="nil"/>
              <w:left w:val="nil"/>
              <w:bottom w:val="single" w:sz="4" w:space="0" w:color="auto"/>
              <w:right w:val="single" w:sz="4" w:space="0" w:color="auto"/>
            </w:tcBorders>
            <w:shd w:val="clear" w:color="auto" w:fill="auto"/>
            <w:vAlign w:val="center"/>
            <w:hideMark/>
          </w:tcPr>
          <w:p w14:paraId="33661AC5"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Unpaid trainees</w:t>
            </w:r>
          </w:p>
        </w:tc>
        <w:tc>
          <w:tcPr>
            <w:tcW w:w="1094" w:type="dxa"/>
            <w:tcBorders>
              <w:top w:val="nil"/>
              <w:left w:val="nil"/>
              <w:bottom w:val="single" w:sz="4" w:space="0" w:color="auto"/>
              <w:right w:val="single" w:sz="8" w:space="0" w:color="auto"/>
            </w:tcBorders>
            <w:shd w:val="clear" w:color="auto" w:fill="auto"/>
            <w:vAlign w:val="center"/>
            <w:hideMark/>
          </w:tcPr>
          <w:p w14:paraId="6F1DCEDB"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All trainees</w:t>
            </w:r>
          </w:p>
        </w:tc>
      </w:tr>
      <w:tr w:rsidR="0004624B" w:rsidRPr="00783D9B" w14:paraId="0EEC7B8E" w14:textId="77777777" w:rsidTr="006B5671">
        <w:trPr>
          <w:trHeight w:val="681"/>
        </w:trPr>
        <w:tc>
          <w:tcPr>
            <w:tcW w:w="1996" w:type="dxa"/>
            <w:tcBorders>
              <w:top w:val="nil"/>
              <w:left w:val="single" w:sz="8" w:space="0" w:color="auto"/>
              <w:bottom w:val="single" w:sz="4" w:space="0" w:color="auto"/>
              <w:right w:val="single" w:sz="8" w:space="0" w:color="auto"/>
            </w:tcBorders>
            <w:shd w:val="clear" w:color="auto" w:fill="auto"/>
            <w:vAlign w:val="center"/>
            <w:hideMark/>
          </w:tcPr>
          <w:p w14:paraId="3715AF4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Conservative (33%)</w:t>
            </w:r>
          </w:p>
        </w:tc>
        <w:tc>
          <w:tcPr>
            <w:tcW w:w="1092" w:type="dxa"/>
            <w:tcBorders>
              <w:top w:val="nil"/>
              <w:left w:val="nil"/>
              <w:bottom w:val="single" w:sz="4" w:space="0" w:color="auto"/>
              <w:right w:val="single" w:sz="8" w:space="0" w:color="auto"/>
            </w:tcBorders>
            <w:shd w:val="clear" w:color="auto" w:fill="auto"/>
            <w:vAlign w:val="center"/>
            <w:hideMark/>
          </w:tcPr>
          <w:p w14:paraId="55F0EBBC"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27 million</w:t>
            </w:r>
          </w:p>
        </w:tc>
        <w:tc>
          <w:tcPr>
            <w:tcW w:w="1092" w:type="dxa"/>
            <w:tcBorders>
              <w:top w:val="nil"/>
              <w:left w:val="nil"/>
              <w:bottom w:val="single" w:sz="4" w:space="0" w:color="auto"/>
              <w:right w:val="single" w:sz="4" w:space="0" w:color="auto"/>
            </w:tcBorders>
            <w:shd w:val="clear" w:color="auto" w:fill="auto"/>
            <w:vAlign w:val="center"/>
            <w:hideMark/>
          </w:tcPr>
          <w:p w14:paraId="16908210"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30 million</w:t>
            </w:r>
          </w:p>
        </w:tc>
        <w:tc>
          <w:tcPr>
            <w:tcW w:w="1092" w:type="dxa"/>
            <w:tcBorders>
              <w:top w:val="nil"/>
              <w:left w:val="nil"/>
              <w:bottom w:val="single" w:sz="4" w:space="0" w:color="auto"/>
              <w:right w:val="single" w:sz="4" w:space="0" w:color="auto"/>
            </w:tcBorders>
            <w:shd w:val="clear" w:color="auto" w:fill="auto"/>
            <w:vAlign w:val="center"/>
            <w:hideMark/>
          </w:tcPr>
          <w:p w14:paraId="40DA4F78"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17 million</w:t>
            </w:r>
          </w:p>
        </w:tc>
        <w:tc>
          <w:tcPr>
            <w:tcW w:w="1094" w:type="dxa"/>
            <w:tcBorders>
              <w:top w:val="nil"/>
              <w:left w:val="nil"/>
              <w:bottom w:val="single" w:sz="4" w:space="0" w:color="auto"/>
              <w:right w:val="single" w:sz="8" w:space="0" w:color="auto"/>
            </w:tcBorders>
            <w:shd w:val="clear" w:color="auto" w:fill="auto"/>
            <w:vAlign w:val="center"/>
            <w:hideMark/>
          </w:tcPr>
          <w:p w14:paraId="12277627"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47 million</w:t>
            </w:r>
          </w:p>
        </w:tc>
      </w:tr>
      <w:tr w:rsidR="0004624B" w:rsidRPr="00783D9B" w14:paraId="7DD7CE45" w14:textId="77777777" w:rsidTr="006B5671">
        <w:trPr>
          <w:trHeight w:val="681"/>
        </w:trPr>
        <w:tc>
          <w:tcPr>
            <w:tcW w:w="1996" w:type="dxa"/>
            <w:tcBorders>
              <w:top w:val="nil"/>
              <w:left w:val="single" w:sz="8" w:space="0" w:color="auto"/>
              <w:bottom w:val="single" w:sz="4" w:space="0" w:color="auto"/>
              <w:right w:val="single" w:sz="8" w:space="0" w:color="auto"/>
            </w:tcBorders>
            <w:shd w:val="clear" w:color="auto" w:fill="auto"/>
            <w:vAlign w:val="center"/>
            <w:hideMark/>
          </w:tcPr>
          <w:p w14:paraId="214CB1B5"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Optimistic (66%)</w:t>
            </w:r>
          </w:p>
        </w:tc>
        <w:tc>
          <w:tcPr>
            <w:tcW w:w="1092" w:type="dxa"/>
            <w:tcBorders>
              <w:top w:val="nil"/>
              <w:left w:val="nil"/>
              <w:bottom w:val="single" w:sz="4" w:space="0" w:color="auto"/>
              <w:right w:val="single" w:sz="8" w:space="0" w:color="auto"/>
            </w:tcBorders>
            <w:shd w:val="clear" w:color="auto" w:fill="auto"/>
            <w:vAlign w:val="center"/>
            <w:hideMark/>
          </w:tcPr>
          <w:p w14:paraId="164A2C4C"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53 million</w:t>
            </w:r>
          </w:p>
        </w:tc>
        <w:tc>
          <w:tcPr>
            <w:tcW w:w="1092" w:type="dxa"/>
            <w:tcBorders>
              <w:top w:val="nil"/>
              <w:left w:val="nil"/>
              <w:bottom w:val="single" w:sz="4" w:space="0" w:color="auto"/>
              <w:right w:val="single" w:sz="4" w:space="0" w:color="auto"/>
            </w:tcBorders>
            <w:shd w:val="clear" w:color="auto" w:fill="auto"/>
            <w:hideMark/>
          </w:tcPr>
          <w:p w14:paraId="36921449"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30 million</w:t>
            </w:r>
          </w:p>
        </w:tc>
        <w:tc>
          <w:tcPr>
            <w:tcW w:w="1092" w:type="dxa"/>
            <w:tcBorders>
              <w:top w:val="nil"/>
              <w:left w:val="nil"/>
              <w:bottom w:val="single" w:sz="4" w:space="0" w:color="auto"/>
              <w:right w:val="single" w:sz="4" w:space="0" w:color="auto"/>
            </w:tcBorders>
            <w:shd w:val="clear" w:color="auto" w:fill="auto"/>
            <w:vAlign w:val="center"/>
            <w:hideMark/>
          </w:tcPr>
          <w:p w14:paraId="1D210299"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33 million</w:t>
            </w:r>
          </w:p>
        </w:tc>
        <w:tc>
          <w:tcPr>
            <w:tcW w:w="1094" w:type="dxa"/>
            <w:tcBorders>
              <w:top w:val="nil"/>
              <w:left w:val="nil"/>
              <w:bottom w:val="single" w:sz="4" w:space="0" w:color="auto"/>
              <w:right w:val="single" w:sz="8" w:space="0" w:color="auto"/>
            </w:tcBorders>
            <w:shd w:val="clear" w:color="auto" w:fill="auto"/>
            <w:vAlign w:val="center"/>
            <w:hideMark/>
          </w:tcPr>
          <w:p w14:paraId="166D6567"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63 million</w:t>
            </w:r>
          </w:p>
        </w:tc>
      </w:tr>
      <w:tr w:rsidR="0004624B" w:rsidRPr="00783D9B" w14:paraId="5B965564" w14:textId="77777777" w:rsidTr="006B5671">
        <w:trPr>
          <w:trHeight w:val="667"/>
        </w:trPr>
        <w:tc>
          <w:tcPr>
            <w:tcW w:w="1996" w:type="dxa"/>
            <w:tcBorders>
              <w:top w:val="nil"/>
              <w:left w:val="single" w:sz="8" w:space="0" w:color="auto"/>
              <w:bottom w:val="single" w:sz="8" w:space="0" w:color="auto"/>
              <w:right w:val="single" w:sz="8" w:space="0" w:color="auto"/>
            </w:tcBorders>
            <w:shd w:val="clear" w:color="auto" w:fill="auto"/>
            <w:vAlign w:val="center"/>
            <w:hideMark/>
          </w:tcPr>
          <w:p w14:paraId="5B113390" w14:textId="77777777" w:rsidR="0004624B" w:rsidRPr="00783D9B" w:rsidRDefault="0004624B" w:rsidP="006B5671">
            <w:pPr>
              <w:spacing w:after="0"/>
              <w:jc w:val="center"/>
              <w:rPr>
                <w:rFonts w:eastAsia="Times New Roman"/>
                <w:b/>
                <w:bCs/>
                <w:noProof/>
                <w:color w:val="000000"/>
                <w:sz w:val="22"/>
                <w:szCs w:val="22"/>
                <w:lang w:eastAsia="en-GB"/>
              </w:rPr>
            </w:pPr>
            <w:r w:rsidRPr="00783D9B">
              <w:rPr>
                <w:rFonts w:eastAsia="Times New Roman"/>
                <w:b/>
                <w:bCs/>
                <w:noProof/>
                <w:color w:val="000000"/>
                <w:sz w:val="22"/>
                <w:szCs w:val="22"/>
                <w:lang w:eastAsia="en-GB"/>
              </w:rPr>
              <w:t>Full (100%)</w:t>
            </w:r>
          </w:p>
        </w:tc>
        <w:tc>
          <w:tcPr>
            <w:tcW w:w="1092" w:type="dxa"/>
            <w:tcBorders>
              <w:top w:val="nil"/>
              <w:left w:val="nil"/>
              <w:bottom w:val="single" w:sz="8" w:space="0" w:color="auto"/>
              <w:right w:val="single" w:sz="8" w:space="0" w:color="auto"/>
            </w:tcBorders>
            <w:shd w:val="clear" w:color="auto" w:fill="auto"/>
            <w:vAlign w:val="center"/>
            <w:hideMark/>
          </w:tcPr>
          <w:p w14:paraId="3DF3F6F3"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80 million</w:t>
            </w:r>
          </w:p>
        </w:tc>
        <w:tc>
          <w:tcPr>
            <w:tcW w:w="1092" w:type="dxa"/>
            <w:tcBorders>
              <w:top w:val="nil"/>
              <w:left w:val="nil"/>
              <w:bottom w:val="single" w:sz="8" w:space="0" w:color="auto"/>
              <w:right w:val="single" w:sz="4" w:space="0" w:color="auto"/>
            </w:tcBorders>
            <w:shd w:val="clear" w:color="auto" w:fill="auto"/>
            <w:hideMark/>
          </w:tcPr>
          <w:p w14:paraId="5355A7BC"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30 million</w:t>
            </w:r>
          </w:p>
        </w:tc>
        <w:tc>
          <w:tcPr>
            <w:tcW w:w="1092" w:type="dxa"/>
            <w:tcBorders>
              <w:top w:val="nil"/>
              <w:left w:val="nil"/>
              <w:bottom w:val="single" w:sz="8" w:space="0" w:color="auto"/>
              <w:right w:val="single" w:sz="4" w:space="0" w:color="auto"/>
            </w:tcBorders>
            <w:shd w:val="clear" w:color="auto" w:fill="auto"/>
            <w:vAlign w:val="center"/>
            <w:hideMark/>
          </w:tcPr>
          <w:p w14:paraId="1810C0E0"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50 million</w:t>
            </w:r>
          </w:p>
        </w:tc>
        <w:tc>
          <w:tcPr>
            <w:tcW w:w="1094" w:type="dxa"/>
            <w:tcBorders>
              <w:top w:val="nil"/>
              <w:left w:val="nil"/>
              <w:bottom w:val="single" w:sz="8" w:space="0" w:color="auto"/>
              <w:right w:val="single" w:sz="8" w:space="0" w:color="auto"/>
            </w:tcBorders>
            <w:shd w:val="clear" w:color="auto" w:fill="auto"/>
            <w:vAlign w:val="center"/>
            <w:hideMark/>
          </w:tcPr>
          <w:p w14:paraId="55C4023A" w14:textId="77777777" w:rsidR="0004624B" w:rsidRPr="00783D9B" w:rsidRDefault="0004624B" w:rsidP="006B5671">
            <w:pPr>
              <w:spacing w:after="0"/>
              <w:jc w:val="center"/>
              <w:rPr>
                <w:rFonts w:eastAsia="Times New Roman"/>
                <w:noProof/>
                <w:color w:val="000000"/>
                <w:sz w:val="22"/>
                <w:szCs w:val="22"/>
                <w:lang w:eastAsia="en-GB"/>
              </w:rPr>
            </w:pPr>
            <w:r w:rsidRPr="00783D9B">
              <w:rPr>
                <w:rFonts w:eastAsia="Times New Roman"/>
                <w:noProof/>
                <w:color w:val="000000"/>
                <w:sz w:val="22"/>
                <w:szCs w:val="22"/>
                <w:lang w:eastAsia="en-GB"/>
              </w:rPr>
              <w:t>80 million</w:t>
            </w:r>
          </w:p>
        </w:tc>
      </w:tr>
    </w:tbl>
    <w:p w14:paraId="3156D3DE" w14:textId="77777777" w:rsidR="0004624B" w:rsidRPr="00783D9B" w:rsidRDefault="0004624B" w:rsidP="0004624B">
      <w:pPr>
        <w:rPr>
          <w:noProof/>
          <w:lang w:eastAsia="fr-BE"/>
        </w:rPr>
      </w:pPr>
    </w:p>
    <w:p w14:paraId="6B0AACC2" w14:textId="77777777" w:rsidR="0004624B" w:rsidRPr="00783D9B" w:rsidRDefault="0004624B" w:rsidP="0004624B">
      <w:pPr>
        <w:rPr>
          <w:noProof/>
        </w:rPr>
      </w:pPr>
    </w:p>
    <w:p w14:paraId="139288C3" w14:textId="77777777" w:rsidR="0004624B" w:rsidRPr="00783D9B" w:rsidRDefault="0004624B" w:rsidP="0004624B">
      <w:pPr>
        <w:rPr>
          <w:noProof/>
          <w:lang w:eastAsia="fr-BE"/>
        </w:rPr>
      </w:pPr>
    </w:p>
    <w:p w14:paraId="77956519" w14:textId="77777777" w:rsidR="0004624B" w:rsidRPr="00783D9B" w:rsidRDefault="0004624B" w:rsidP="0004624B">
      <w:pPr>
        <w:rPr>
          <w:noProof/>
        </w:rPr>
        <w:sectPr w:rsidR="0004624B" w:rsidRPr="00783D9B">
          <w:headerReference w:type="even" r:id="rId77"/>
          <w:headerReference w:type="default" r:id="rId78"/>
          <w:footerReference w:type="even" r:id="rId79"/>
          <w:footerReference w:type="default" r:id="rId80"/>
          <w:headerReference w:type="first" r:id="rId81"/>
          <w:footerReference w:type="first" r:id="rId82"/>
          <w:pgSz w:w="11906" w:h="16838"/>
          <w:pgMar w:top="1417" w:right="1417" w:bottom="1417" w:left="1417" w:header="708" w:footer="708" w:gutter="0"/>
          <w:cols w:space="708"/>
          <w:docGrid w:linePitch="360"/>
        </w:sectPr>
      </w:pPr>
    </w:p>
    <w:p w14:paraId="39545C21" w14:textId="77777777" w:rsidR="0004624B" w:rsidRPr="00783D9B" w:rsidRDefault="0004624B" w:rsidP="2A16D89B">
      <w:pPr>
        <w:pStyle w:val="Annex3"/>
        <w:numPr>
          <w:ilvl w:val="0"/>
          <w:numId w:val="0"/>
        </w:numPr>
        <w:spacing w:before="0" w:after="0"/>
        <w:rPr>
          <w:noProof/>
        </w:rPr>
      </w:pPr>
      <w:bookmarkStart w:id="131" w:name="_Toc160791331"/>
      <w:r>
        <w:rPr>
          <w:noProof/>
        </w:rPr>
        <w:t>Summary table</w:t>
      </w:r>
      <w:bookmarkEnd w:id="131"/>
    </w:p>
    <w:p w14:paraId="56979139" w14:textId="77777777" w:rsidR="00AE67C9" w:rsidRPr="00783D9B" w:rsidRDefault="0004624B" w:rsidP="001B6207">
      <w:pPr>
        <w:rPr>
          <w:noProof/>
        </w:rPr>
        <w:sectPr w:rsidR="00AE67C9" w:rsidRPr="00783D9B">
          <w:headerReference w:type="even" r:id="rId83"/>
          <w:headerReference w:type="default" r:id="rId84"/>
          <w:footerReference w:type="even" r:id="rId85"/>
          <w:footerReference w:type="default" r:id="rId86"/>
          <w:headerReference w:type="first" r:id="rId87"/>
          <w:footerReference w:type="first" r:id="rId88"/>
          <w:pgSz w:w="16838" w:h="11906" w:orient="landscape"/>
          <w:pgMar w:top="1417" w:right="1417" w:bottom="1417" w:left="1417" w:header="708" w:footer="708" w:gutter="0"/>
          <w:cols w:space="708"/>
          <w:docGrid w:linePitch="360"/>
        </w:sectPr>
      </w:pPr>
      <w:r w:rsidRPr="00783D9B">
        <w:rPr>
          <w:noProof/>
          <w:lang w:eastAsia="en-GB"/>
        </w:rPr>
        <w:drawing>
          <wp:inline distT="0" distB="0" distL="0" distR="0" wp14:anchorId="16F8FB7F" wp14:editId="68D4EE48">
            <wp:extent cx="9040893" cy="5276850"/>
            <wp:effectExtent l="19050" t="19050" r="2730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51649" cy="5283128"/>
                    </a:xfrm>
                    <a:prstGeom prst="rect">
                      <a:avLst/>
                    </a:prstGeom>
                    <a:noFill/>
                    <a:ln w="6350">
                      <a:solidFill>
                        <a:schemeClr val="tx1"/>
                      </a:solidFill>
                    </a:ln>
                  </pic:spPr>
                </pic:pic>
              </a:graphicData>
            </a:graphic>
          </wp:inline>
        </w:drawing>
      </w:r>
    </w:p>
    <w:p w14:paraId="2D02F8F8" w14:textId="39E6FA19" w:rsidR="0004624B" w:rsidRPr="00783D9B" w:rsidRDefault="002E40D4" w:rsidP="001B6207">
      <w:pPr>
        <w:rPr>
          <w:noProof/>
        </w:rPr>
      </w:pPr>
      <w:r w:rsidRPr="002E40D4">
        <w:rPr>
          <w:noProof/>
          <w:lang w:eastAsia="en-GB"/>
        </w:rPr>
        <w:drawing>
          <wp:inline distT="0" distB="0" distL="0" distR="0" wp14:anchorId="0A3E598F" wp14:editId="25E0BE08">
            <wp:extent cx="5760720" cy="5528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5528310"/>
                    </a:xfrm>
                    <a:prstGeom prst="rect">
                      <a:avLst/>
                    </a:prstGeom>
                    <a:noFill/>
                    <a:ln>
                      <a:noFill/>
                    </a:ln>
                  </pic:spPr>
                </pic:pic>
              </a:graphicData>
            </a:graphic>
          </wp:inline>
        </w:drawing>
      </w:r>
    </w:p>
    <w:p w14:paraId="677906DE" w14:textId="77777777" w:rsidR="009A2D28" w:rsidRDefault="009A2D28">
      <w:pPr>
        <w:spacing w:after="160" w:line="259" w:lineRule="auto"/>
        <w:jc w:val="left"/>
        <w:rPr>
          <w:noProof/>
        </w:rPr>
      </w:pPr>
      <w:r>
        <w:rPr>
          <w:noProof/>
        </w:rPr>
        <w:br w:type="page"/>
      </w:r>
    </w:p>
    <w:p w14:paraId="4A14026A" w14:textId="0DD2B511" w:rsidR="0004624B" w:rsidRPr="00783D9B" w:rsidRDefault="0004624B" w:rsidP="0004624B">
      <w:pPr>
        <w:rPr>
          <w:noProof/>
        </w:rPr>
      </w:pPr>
      <w:r w:rsidRPr="00783D9B">
        <w:rPr>
          <w:noProof/>
        </w:rPr>
        <w:t xml:space="preserve">The impacts in Policy areas A, B and C already take into account the extended scope explained in Policy area D.  </w:t>
      </w:r>
    </w:p>
    <w:p w14:paraId="7CAD6B2E" w14:textId="77777777" w:rsidR="0004624B" w:rsidRPr="00783D9B" w:rsidRDefault="0004624B" w:rsidP="0004624B">
      <w:pPr>
        <w:pStyle w:val="ListParagraph"/>
        <w:numPr>
          <w:ilvl w:val="0"/>
          <w:numId w:val="14"/>
        </w:numPr>
        <w:rPr>
          <w:b/>
          <w:bCs/>
          <w:noProof/>
        </w:rPr>
      </w:pPr>
      <w:r w:rsidRPr="00783D9B">
        <w:rPr>
          <w:b/>
          <w:bCs/>
          <w:noProof/>
        </w:rPr>
        <w:t xml:space="preserve">Summary of impacts under all policy options </w:t>
      </w:r>
    </w:p>
    <w:p w14:paraId="23F5B947" w14:textId="697D1DD6" w:rsidR="0004624B" w:rsidRPr="00783D9B" w:rsidRDefault="0004624B" w:rsidP="0004624B">
      <w:pPr>
        <w:pStyle w:val="Caption"/>
        <w:keepNext/>
        <w:rPr>
          <w:noProof/>
          <w:color w:val="auto"/>
        </w:rPr>
      </w:pPr>
      <w:r w:rsidRPr="00783D9B">
        <w:rPr>
          <w:noProof/>
          <w:color w:val="auto"/>
        </w:rPr>
        <w:t>Table 38: Summary of impacts under all options</w:t>
      </w:r>
    </w:p>
    <w:tbl>
      <w:tblPr>
        <w:tblStyle w:val="TableGrid"/>
        <w:tblW w:w="4939" w:type="pct"/>
        <w:tblLayout w:type="fixed"/>
        <w:tblLook w:val="0600" w:firstRow="0" w:lastRow="0" w:firstColumn="0" w:lastColumn="0" w:noHBand="1" w:noVBand="1"/>
      </w:tblPr>
      <w:tblGrid>
        <w:gridCol w:w="2405"/>
        <w:gridCol w:w="1276"/>
        <w:gridCol w:w="5270"/>
      </w:tblGrid>
      <w:tr w:rsidR="0004624B" w:rsidRPr="00783D9B" w14:paraId="1621408C" w14:textId="77777777" w:rsidTr="006B5671">
        <w:trPr>
          <w:trHeight w:val="20"/>
        </w:trPr>
        <w:tc>
          <w:tcPr>
            <w:tcW w:w="2405" w:type="dxa"/>
            <w:shd w:val="clear" w:color="auto" w:fill="auto"/>
          </w:tcPr>
          <w:p w14:paraId="24D18C1F" w14:textId="77777777" w:rsidR="0004624B" w:rsidRPr="00783D9B" w:rsidRDefault="0004624B" w:rsidP="006B5671">
            <w:pPr>
              <w:spacing w:after="0"/>
              <w:rPr>
                <w:b/>
                <w:bCs/>
                <w:noProof/>
                <w:sz w:val="16"/>
                <w:szCs w:val="16"/>
              </w:rPr>
            </w:pPr>
            <w:r w:rsidRPr="00783D9B">
              <w:rPr>
                <w:b/>
                <w:bCs/>
                <w:noProof/>
                <w:sz w:val="16"/>
                <w:szCs w:val="16"/>
              </w:rPr>
              <w:t>Impact</w:t>
            </w:r>
          </w:p>
        </w:tc>
        <w:tc>
          <w:tcPr>
            <w:tcW w:w="1276" w:type="dxa"/>
            <w:shd w:val="clear" w:color="auto" w:fill="auto"/>
          </w:tcPr>
          <w:p w14:paraId="15F94500" w14:textId="77777777" w:rsidR="0004624B" w:rsidRPr="00783D9B" w:rsidRDefault="0004624B" w:rsidP="006B5671">
            <w:pPr>
              <w:spacing w:after="0"/>
              <w:rPr>
                <w:b/>
                <w:bCs/>
                <w:noProof/>
                <w:sz w:val="16"/>
                <w:szCs w:val="16"/>
              </w:rPr>
            </w:pPr>
            <w:r w:rsidRPr="00783D9B">
              <w:rPr>
                <w:b/>
                <w:bCs/>
                <w:noProof/>
                <w:sz w:val="16"/>
                <w:szCs w:val="16"/>
              </w:rPr>
              <w:t>Baseline</w:t>
            </w:r>
          </w:p>
        </w:tc>
        <w:tc>
          <w:tcPr>
            <w:tcW w:w="5270" w:type="dxa"/>
            <w:shd w:val="clear" w:color="auto" w:fill="auto"/>
          </w:tcPr>
          <w:p w14:paraId="16D8CC45" w14:textId="77777777" w:rsidR="0004624B" w:rsidRPr="00783D9B" w:rsidRDefault="0004624B" w:rsidP="006B5671">
            <w:pPr>
              <w:spacing w:after="0"/>
              <w:jc w:val="center"/>
              <w:rPr>
                <w:b/>
                <w:bCs/>
                <w:noProof/>
                <w:sz w:val="16"/>
                <w:szCs w:val="16"/>
              </w:rPr>
            </w:pPr>
            <w:r w:rsidRPr="00783D9B">
              <w:rPr>
                <w:b/>
                <w:bCs/>
                <w:noProof/>
                <w:sz w:val="16"/>
                <w:szCs w:val="16"/>
              </w:rPr>
              <w:t>All measures</w:t>
            </w:r>
          </w:p>
        </w:tc>
      </w:tr>
      <w:tr w:rsidR="0004624B" w:rsidRPr="00783D9B" w14:paraId="2176F713" w14:textId="77777777" w:rsidTr="006B5671">
        <w:trPr>
          <w:trHeight w:val="20"/>
        </w:trPr>
        <w:tc>
          <w:tcPr>
            <w:tcW w:w="8951" w:type="dxa"/>
            <w:gridSpan w:val="3"/>
            <w:shd w:val="clear" w:color="auto" w:fill="auto"/>
          </w:tcPr>
          <w:p w14:paraId="14B5E74B" w14:textId="77777777" w:rsidR="0004624B" w:rsidRPr="00783D9B" w:rsidRDefault="0004624B" w:rsidP="006B5671">
            <w:pPr>
              <w:spacing w:after="0"/>
              <w:rPr>
                <w:b/>
                <w:bCs/>
                <w:noProof/>
                <w:sz w:val="16"/>
                <w:szCs w:val="16"/>
              </w:rPr>
            </w:pPr>
            <w:r w:rsidRPr="00783D9B">
              <w:rPr>
                <w:b/>
                <w:bCs/>
                <w:noProof/>
                <w:sz w:val="16"/>
                <w:szCs w:val="16"/>
              </w:rPr>
              <w:t>Economic impacts</w:t>
            </w:r>
          </w:p>
        </w:tc>
      </w:tr>
      <w:tr w:rsidR="0004624B" w:rsidRPr="00783D9B" w14:paraId="63BDF128" w14:textId="77777777" w:rsidTr="006B5671">
        <w:trPr>
          <w:trHeight w:val="20"/>
        </w:trPr>
        <w:tc>
          <w:tcPr>
            <w:tcW w:w="2405" w:type="dxa"/>
            <w:shd w:val="clear" w:color="auto" w:fill="auto"/>
          </w:tcPr>
          <w:p w14:paraId="6BF14AAC" w14:textId="77777777" w:rsidR="0004624B" w:rsidRPr="00783D9B" w:rsidRDefault="0004624B" w:rsidP="006B5671">
            <w:pPr>
              <w:spacing w:after="0"/>
              <w:rPr>
                <w:noProof/>
                <w:sz w:val="16"/>
                <w:szCs w:val="16"/>
              </w:rPr>
            </w:pPr>
            <w:r w:rsidRPr="00783D9B">
              <w:rPr>
                <w:noProof/>
                <w:sz w:val="16"/>
                <w:szCs w:val="16"/>
              </w:rPr>
              <w:t>Familirisation costs for  traineeship providers</w:t>
            </w:r>
          </w:p>
        </w:tc>
        <w:tc>
          <w:tcPr>
            <w:tcW w:w="1276" w:type="dxa"/>
            <w:shd w:val="clear" w:color="auto" w:fill="auto"/>
          </w:tcPr>
          <w:p w14:paraId="22CAA039" w14:textId="77777777" w:rsidR="0004624B" w:rsidRPr="00783D9B" w:rsidRDefault="0004624B" w:rsidP="006B5671">
            <w:pPr>
              <w:spacing w:after="0"/>
              <w:rPr>
                <w:noProof/>
                <w:sz w:val="16"/>
                <w:szCs w:val="16"/>
              </w:rPr>
            </w:pPr>
            <w:r w:rsidRPr="00783D9B">
              <w:rPr>
                <w:noProof/>
                <w:sz w:val="16"/>
                <w:szCs w:val="16"/>
              </w:rPr>
              <w:t>none</w:t>
            </w:r>
          </w:p>
        </w:tc>
        <w:tc>
          <w:tcPr>
            <w:tcW w:w="5270" w:type="dxa"/>
            <w:shd w:val="clear" w:color="auto" w:fill="auto"/>
          </w:tcPr>
          <w:p w14:paraId="5271685F" w14:textId="77777777" w:rsidR="0004624B" w:rsidRPr="00783D9B" w:rsidRDefault="0004624B" w:rsidP="006B5671">
            <w:pPr>
              <w:pStyle w:val="Text2"/>
              <w:spacing w:after="0"/>
              <w:ind w:left="0"/>
              <w:rPr>
                <w:noProof/>
                <w:sz w:val="16"/>
                <w:szCs w:val="16"/>
              </w:rPr>
            </w:pPr>
            <w:r w:rsidRPr="00783D9B">
              <w:rPr>
                <w:noProof/>
                <w:sz w:val="16"/>
                <w:szCs w:val="16"/>
              </w:rPr>
              <w:t>Transversal small adjustment costs (between EUR 53 for SMEs and EUR 39 for larger companies)</w:t>
            </w:r>
          </w:p>
        </w:tc>
      </w:tr>
      <w:tr w:rsidR="0004624B" w:rsidRPr="00783D9B" w14:paraId="5AC035CA" w14:textId="77777777" w:rsidTr="006B5671">
        <w:trPr>
          <w:trHeight w:val="20"/>
        </w:trPr>
        <w:tc>
          <w:tcPr>
            <w:tcW w:w="2405" w:type="dxa"/>
            <w:shd w:val="clear" w:color="auto" w:fill="auto"/>
          </w:tcPr>
          <w:p w14:paraId="08D973E9" w14:textId="77777777" w:rsidR="0004624B" w:rsidRPr="00783D9B" w:rsidRDefault="0004624B" w:rsidP="006B5671">
            <w:pPr>
              <w:spacing w:after="0"/>
              <w:rPr>
                <w:noProof/>
                <w:sz w:val="16"/>
                <w:szCs w:val="16"/>
              </w:rPr>
            </w:pPr>
            <w:r w:rsidRPr="00783D9B">
              <w:rPr>
                <w:noProof/>
                <w:sz w:val="16"/>
                <w:szCs w:val="16"/>
              </w:rPr>
              <w:t xml:space="preserve">Enforcement costs for public authorities  </w:t>
            </w:r>
          </w:p>
        </w:tc>
        <w:tc>
          <w:tcPr>
            <w:tcW w:w="1276" w:type="dxa"/>
            <w:shd w:val="clear" w:color="auto" w:fill="auto"/>
          </w:tcPr>
          <w:p w14:paraId="19406619" w14:textId="77777777" w:rsidR="0004624B" w:rsidRPr="00783D9B" w:rsidRDefault="0004624B" w:rsidP="006B5671">
            <w:pPr>
              <w:spacing w:after="0"/>
              <w:rPr>
                <w:noProof/>
                <w:sz w:val="16"/>
                <w:szCs w:val="16"/>
              </w:rPr>
            </w:pPr>
            <w:r w:rsidRPr="00783D9B">
              <w:rPr>
                <w:noProof/>
                <w:sz w:val="16"/>
                <w:szCs w:val="16"/>
              </w:rPr>
              <w:t>none</w:t>
            </w:r>
          </w:p>
        </w:tc>
        <w:tc>
          <w:tcPr>
            <w:tcW w:w="5270" w:type="dxa"/>
            <w:shd w:val="clear" w:color="auto" w:fill="auto"/>
          </w:tcPr>
          <w:p w14:paraId="56998640" w14:textId="77777777" w:rsidR="0004624B" w:rsidRPr="00783D9B" w:rsidRDefault="0004624B" w:rsidP="006B5671">
            <w:pPr>
              <w:spacing w:after="0"/>
              <w:rPr>
                <w:noProof/>
                <w:sz w:val="16"/>
                <w:szCs w:val="16"/>
              </w:rPr>
            </w:pPr>
            <w:r w:rsidRPr="00783D9B">
              <w:rPr>
                <w:noProof/>
                <w:sz w:val="16"/>
                <w:szCs w:val="16"/>
              </w:rPr>
              <w:t>Integration of provisions into the national regulatory scheme</w:t>
            </w:r>
          </w:p>
        </w:tc>
      </w:tr>
      <w:tr w:rsidR="0004624B" w:rsidRPr="00783D9B" w14:paraId="182145CE" w14:textId="77777777" w:rsidTr="006B5671">
        <w:trPr>
          <w:trHeight w:val="20"/>
        </w:trPr>
        <w:tc>
          <w:tcPr>
            <w:tcW w:w="8951" w:type="dxa"/>
            <w:gridSpan w:val="3"/>
            <w:shd w:val="clear" w:color="auto" w:fill="auto"/>
          </w:tcPr>
          <w:p w14:paraId="1ADC7FD8" w14:textId="77777777" w:rsidR="0004624B" w:rsidRPr="00783D9B" w:rsidRDefault="0004624B" w:rsidP="006B5671">
            <w:pPr>
              <w:spacing w:after="0"/>
              <w:rPr>
                <w:b/>
                <w:bCs/>
                <w:noProof/>
                <w:sz w:val="16"/>
                <w:szCs w:val="16"/>
              </w:rPr>
            </w:pPr>
            <w:r w:rsidRPr="00783D9B">
              <w:rPr>
                <w:b/>
                <w:bCs/>
                <w:noProof/>
                <w:sz w:val="16"/>
                <w:szCs w:val="16"/>
              </w:rPr>
              <w:t>Fundamental rights</w:t>
            </w:r>
          </w:p>
        </w:tc>
      </w:tr>
      <w:tr w:rsidR="0004624B" w:rsidRPr="00783D9B" w14:paraId="275B5EDE" w14:textId="77777777" w:rsidTr="006B5671">
        <w:trPr>
          <w:trHeight w:val="20"/>
        </w:trPr>
        <w:tc>
          <w:tcPr>
            <w:tcW w:w="2405" w:type="dxa"/>
            <w:shd w:val="clear" w:color="auto" w:fill="auto"/>
          </w:tcPr>
          <w:p w14:paraId="4F7FBC7D" w14:textId="77777777" w:rsidR="0004624B" w:rsidRPr="00783D9B" w:rsidRDefault="0004624B" w:rsidP="006B5671">
            <w:pPr>
              <w:spacing w:after="0"/>
              <w:rPr>
                <w:noProof/>
                <w:sz w:val="16"/>
                <w:szCs w:val="16"/>
              </w:rPr>
            </w:pPr>
            <w:r w:rsidRPr="00783D9B">
              <w:rPr>
                <w:noProof/>
                <w:sz w:val="16"/>
                <w:szCs w:val="16"/>
              </w:rPr>
              <w:t>Benefits</w:t>
            </w:r>
          </w:p>
        </w:tc>
        <w:tc>
          <w:tcPr>
            <w:tcW w:w="1276" w:type="dxa"/>
            <w:shd w:val="clear" w:color="auto" w:fill="auto"/>
          </w:tcPr>
          <w:p w14:paraId="726EDA47" w14:textId="77777777" w:rsidR="0004624B" w:rsidRPr="00783D9B" w:rsidRDefault="0004624B" w:rsidP="006B5671">
            <w:pPr>
              <w:spacing w:after="0"/>
              <w:rPr>
                <w:noProof/>
                <w:sz w:val="16"/>
                <w:szCs w:val="16"/>
              </w:rPr>
            </w:pPr>
            <w:r w:rsidRPr="00783D9B">
              <w:rPr>
                <w:noProof/>
                <w:sz w:val="16"/>
                <w:szCs w:val="16"/>
              </w:rPr>
              <w:t>none</w:t>
            </w:r>
          </w:p>
        </w:tc>
        <w:tc>
          <w:tcPr>
            <w:tcW w:w="5270" w:type="dxa"/>
            <w:shd w:val="clear" w:color="auto" w:fill="auto"/>
          </w:tcPr>
          <w:p w14:paraId="21B8D1F4" w14:textId="77777777" w:rsidR="0004624B" w:rsidRPr="00783D9B" w:rsidRDefault="0004624B" w:rsidP="006B5671">
            <w:pPr>
              <w:spacing w:after="0"/>
              <w:rPr>
                <w:noProof/>
                <w:sz w:val="16"/>
                <w:szCs w:val="16"/>
              </w:rPr>
            </w:pPr>
            <w:r w:rsidRPr="00783D9B">
              <w:rPr>
                <w:noProof/>
                <w:sz w:val="16"/>
                <w:szCs w:val="16"/>
              </w:rPr>
              <w:t xml:space="preserve">Policy options under policy areas A, B, and D are expected to contribute to ensuring the right to workers’ equality before the law (Article 20), the right to fair working conditions (Article 31), access to adequate social protection (Article 34) and healthcare (Article 35). These measures could also contribute to reducing the gender pay gap among trainees. </w:t>
            </w:r>
          </w:p>
          <w:p w14:paraId="4A5B305E" w14:textId="77777777" w:rsidR="0004624B" w:rsidRPr="00783D9B" w:rsidRDefault="0004624B" w:rsidP="006B5671">
            <w:pPr>
              <w:spacing w:after="0"/>
              <w:rPr>
                <w:noProof/>
                <w:sz w:val="16"/>
                <w:szCs w:val="16"/>
              </w:rPr>
            </w:pPr>
            <w:r w:rsidRPr="00783D9B">
              <w:rPr>
                <w:noProof/>
                <w:sz w:val="16"/>
                <w:szCs w:val="16"/>
              </w:rPr>
              <w:t>Policy options under policy area C and D are expected to contribute to ensuring the right to equal opportunities and treatment of under-represented groups and non-discrimination (Article 21). The policy option to facilitate cross-border traineeships also promote the freedom of movement within the EU (Article 45), while the policy option on hybrid/remote traineeships is expected to facilitate the right to family life (Article 7).</w:t>
            </w:r>
          </w:p>
        </w:tc>
      </w:tr>
    </w:tbl>
    <w:p w14:paraId="77532085" w14:textId="77777777" w:rsidR="0004624B" w:rsidRPr="00783D9B" w:rsidRDefault="0004624B" w:rsidP="0004624B">
      <w:pPr>
        <w:pStyle w:val="ListParagraph"/>
        <w:numPr>
          <w:ilvl w:val="0"/>
          <w:numId w:val="14"/>
        </w:numPr>
        <w:spacing w:before="240"/>
        <w:rPr>
          <w:b/>
          <w:bCs/>
          <w:noProof/>
        </w:rPr>
      </w:pPr>
      <w:r w:rsidRPr="00783D9B">
        <w:rPr>
          <w:b/>
          <w:bCs/>
          <w:noProof/>
        </w:rPr>
        <w:t xml:space="preserve">Summary of impacts under Policy Area A </w:t>
      </w:r>
    </w:p>
    <w:p w14:paraId="4B137F28" w14:textId="7F08CF9A" w:rsidR="0004624B" w:rsidRPr="00783D9B" w:rsidRDefault="0004624B" w:rsidP="0004624B">
      <w:pPr>
        <w:pStyle w:val="Caption"/>
        <w:keepNext/>
        <w:spacing w:before="240"/>
        <w:rPr>
          <w:noProof/>
          <w:color w:val="auto"/>
        </w:rPr>
      </w:pPr>
      <w:r w:rsidRPr="00783D9B">
        <w:rPr>
          <w:noProof/>
          <w:color w:val="auto"/>
        </w:rPr>
        <w:t>Table 39: Summary of impacts under Policy Area A1</w:t>
      </w:r>
    </w:p>
    <w:tbl>
      <w:tblPr>
        <w:tblStyle w:val="TableGrid"/>
        <w:tblW w:w="4925" w:type="pct"/>
        <w:tblLayout w:type="fixed"/>
        <w:tblLook w:val="0600" w:firstRow="0" w:lastRow="0" w:firstColumn="0" w:lastColumn="0" w:noHBand="1" w:noVBand="1"/>
      </w:tblPr>
      <w:tblGrid>
        <w:gridCol w:w="1646"/>
        <w:gridCol w:w="2602"/>
        <w:gridCol w:w="1240"/>
        <w:gridCol w:w="1503"/>
        <w:gridCol w:w="1914"/>
        <w:gridCol w:w="21"/>
      </w:tblGrid>
      <w:tr w:rsidR="0004624B" w:rsidRPr="00783D9B" w14:paraId="6CCFB4E2" w14:textId="77777777" w:rsidTr="00AC1FF1">
        <w:trPr>
          <w:trHeight w:val="20"/>
        </w:trPr>
        <w:tc>
          <w:tcPr>
            <w:tcW w:w="1646" w:type="dxa"/>
            <w:shd w:val="clear" w:color="auto" w:fill="auto"/>
          </w:tcPr>
          <w:p w14:paraId="460210A6" w14:textId="77777777" w:rsidR="0004624B" w:rsidRPr="00783D9B" w:rsidRDefault="0004624B" w:rsidP="006B5671">
            <w:pPr>
              <w:spacing w:after="0"/>
              <w:rPr>
                <w:b/>
                <w:noProof/>
                <w:sz w:val="22"/>
                <w:szCs w:val="22"/>
              </w:rPr>
            </w:pPr>
            <w:r w:rsidRPr="00783D9B">
              <w:rPr>
                <w:b/>
                <w:noProof/>
                <w:sz w:val="22"/>
                <w:szCs w:val="22"/>
              </w:rPr>
              <w:t>Impact</w:t>
            </w:r>
          </w:p>
        </w:tc>
        <w:tc>
          <w:tcPr>
            <w:tcW w:w="2602" w:type="dxa"/>
            <w:shd w:val="clear" w:color="auto" w:fill="auto"/>
          </w:tcPr>
          <w:p w14:paraId="58459874" w14:textId="77777777" w:rsidR="0004624B" w:rsidRPr="00783D9B" w:rsidRDefault="0004624B" w:rsidP="006B5671">
            <w:pPr>
              <w:spacing w:after="0"/>
              <w:rPr>
                <w:noProof/>
                <w:sz w:val="22"/>
                <w:szCs w:val="22"/>
              </w:rPr>
            </w:pPr>
            <w:r w:rsidRPr="00783D9B">
              <w:rPr>
                <w:b/>
                <w:noProof/>
                <w:sz w:val="22"/>
                <w:szCs w:val="22"/>
              </w:rPr>
              <w:t>Baseline</w:t>
            </w:r>
          </w:p>
        </w:tc>
        <w:tc>
          <w:tcPr>
            <w:tcW w:w="1240" w:type="dxa"/>
          </w:tcPr>
          <w:p w14:paraId="00F6866B" w14:textId="260E0D22" w:rsidR="0004624B" w:rsidRPr="00783D9B" w:rsidRDefault="0004624B" w:rsidP="006B5671">
            <w:pPr>
              <w:spacing w:after="0"/>
              <w:rPr>
                <w:b/>
                <w:noProof/>
                <w:sz w:val="22"/>
                <w:szCs w:val="22"/>
              </w:rPr>
            </w:pPr>
            <w:r w:rsidRPr="00783D9B">
              <w:rPr>
                <w:b/>
                <w:noProof/>
                <w:sz w:val="22"/>
                <w:szCs w:val="22"/>
              </w:rPr>
              <w:t>A1.1:Non-</w:t>
            </w:r>
            <w:r w:rsidR="00AC1FF1">
              <w:rPr>
                <w:b/>
                <w:noProof/>
                <w:sz w:val="22"/>
                <w:szCs w:val="22"/>
              </w:rPr>
              <w:t xml:space="preserve"> l</w:t>
            </w:r>
            <w:r w:rsidR="00AC1FF1" w:rsidRPr="00783D9B">
              <w:rPr>
                <w:b/>
                <w:noProof/>
                <w:sz w:val="22"/>
                <w:szCs w:val="22"/>
              </w:rPr>
              <w:t>egislative</w:t>
            </w:r>
          </w:p>
        </w:tc>
        <w:tc>
          <w:tcPr>
            <w:tcW w:w="1503" w:type="dxa"/>
            <w:shd w:val="clear" w:color="auto" w:fill="auto"/>
          </w:tcPr>
          <w:p w14:paraId="0C8F560B" w14:textId="77777777" w:rsidR="0004624B" w:rsidRPr="00783D9B" w:rsidRDefault="0004624B" w:rsidP="006B5671">
            <w:pPr>
              <w:spacing w:after="0"/>
              <w:rPr>
                <w:noProof/>
                <w:sz w:val="22"/>
                <w:szCs w:val="22"/>
              </w:rPr>
            </w:pPr>
            <w:r w:rsidRPr="00783D9B">
              <w:rPr>
                <w:b/>
                <w:noProof/>
                <w:sz w:val="22"/>
                <w:szCs w:val="22"/>
              </w:rPr>
              <w:t>A1.2</w:t>
            </w:r>
          </w:p>
        </w:tc>
        <w:tc>
          <w:tcPr>
            <w:tcW w:w="1935" w:type="dxa"/>
            <w:gridSpan w:val="2"/>
            <w:shd w:val="clear" w:color="auto" w:fill="auto"/>
          </w:tcPr>
          <w:p w14:paraId="71E4AD0D" w14:textId="77777777" w:rsidR="0004624B" w:rsidRPr="00783D9B" w:rsidRDefault="0004624B" w:rsidP="006B5671">
            <w:pPr>
              <w:spacing w:after="0"/>
              <w:rPr>
                <w:noProof/>
                <w:sz w:val="22"/>
                <w:szCs w:val="22"/>
              </w:rPr>
            </w:pPr>
            <w:r w:rsidRPr="00783D9B">
              <w:rPr>
                <w:b/>
                <w:noProof/>
                <w:sz w:val="22"/>
                <w:szCs w:val="22"/>
              </w:rPr>
              <w:t>A1.3</w:t>
            </w:r>
          </w:p>
        </w:tc>
      </w:tr>
      <w:tr w:rsidR="0004624B" w:rsidRPr="00783D9B" w14:paraId="7FC9E195" w14:textId="77777777" w:rsidTr="006B5671">
        <w:trPr>
          <w:trHeight w:val="20"/>
        </w:trPr>
        <w:tc>
          <w:tcPr>
            <w:tcW w:w="8926" w:type="dxa"/>
            <w:gridSpan w:val="6"/>
          </w:tcPr>
          <w:p w14:paraId="775B2C92" w14:textId="77777777" w:rsidR="0004624B" w:rsidRPr="00783D9B" w:rsidRDefault="0004624B" w:rsidP="006B5671">
            <w:pPr>
              <w:spacing w:after="0"/>
              <w:rPr>
                <w:noProof/>
                <w:sz w:val="16"/>
                <w:szCs w:val="16"/>
              </w:rPr>
            </w:pPr>
            <w:r w:rsidRPr="00783D9B">
              <w:rPr>
                <w:b/>
                <w:noProof/>
                <w:sz w:val="20"/>
                <w:szCs w:val="20"/>
              </w:rPr>
              <w:t>Social impacts</w:t>
            </w:r>
          </w:p>
        </w:tc>
      </w:tr>
      <w:tr w:rsidR="0004624B" w:rsidRPr="00783D9B" w14:paraId="76E2E628" w14:textId="77777777" w:rsidTr="006B5671">
        <w:trPr>
          <w:trHeight w:val="20"/>
        </w:trPr>
        <w:tc>
          <w:tcPr>
            <w:tcW w:w="8926" w:type="dxa"/>
            <w:gridSpan w:val="6"/>
          </w:tcPr>
          <w:p w14:paraId="7EE01DC4" w14:textId="77777777" w:rsidR="0004624B" w:rsidRPr="00783D9B" w:rsidRDefault="0004624B" w:rsidP="006B5671">
            <w:pPr>
              <w:spacing w:after="0"/>
              <w:jc w:val="center"/>
              <w:rPr>
                <w:b/>
                <w:noProof/>
                <w:sz w:val="20"/>
                <w:szCs w:val="20"/>
              </w:rPr>
            </w:pPr>
            <w:r w:rsidRPr="00783D9B">
              <w:rPr>
                <w:b/>
                <w:noProof/>
                <w:sz w:val="20"/>
                <w:szCs w:val="20"/>
              </w:rPr>
              <w:t>Trainees</w:t>
            </w:r>
          </w:p>
        </w:tc>
      </w:tr>
      <w:tr w:rsidR="0004624B" w:rsidRPr="00783D9B" w14:paraId="6EABC000" w14:textId="77777777" w:rsidTr="00AC1FF1">
        <w:trPr>
          <w:gridAfter w:val="1"/>
          <w:wAfter w:w="21" w:type="dxa"/>
          <w:trHeight w:val="1146"/>
        </w:trPr>
        <w:tc>
          <w:tcPr>
            <w:tcW w:w="1646" w:type="dxa"/>
            <w:shd w:val="clear" w:color="auto" w:fill="auto"/>
          </w:tcPr>
          <w:p w14:paraId="79A47368" w14:textId="77777777" w:rsidR="0004624B" w:rsidRPr="00783D9B" w:rsidRDefault="0004624B" w:rsidP="006B5671">
            <w:pPr>
              <w:spacing w:after="0"/>
              <w:jc w:val="left"/>
              <w:rPr>
                <w:noProof/>
                <w:sz w:val="16"/>
                <w:szCs w:val="16"/>
              </w:rPr>
            </w:pPr>
            <w:r w:rsidRPr="00783D9B">
              <w:rPr>
                <w:noProof/>
                <w:sz w:val="16"/>
                <w:szCs w:val="16"/>
              </w:rPr>
              <w:t>Number of trainees (workers or not) who will enjoy the right they are entitled to under EU or national law</w:t>
            </w:r>
          </w:p>
        </w:tc>
        <w:tc>
          <w:tcPr>
            <w:tcW w:w="2602" w:type="dxa"/>
            <w:shd w:val="clear" w:color="auto" w:fill="auto"/>
          </w:tcPr>
          <w:p w14:paraId="34EC45C2" w14:textId="77777777" w:rsidR="0004624B" w:rsidRPr="00783D9B" w:rsidRDefault="0004624B" w:rsidP="006B5671">
            <w:pPr>
              <w:spacing w:after="0"/>
              <w:jc w:val="left"/>
              <w:rPr>
                <w:noProof/>
                <w:sz w:val="16"/>
                <w:szCs w:val="16"/>
              </w:rPr>
            </w:pPr>
            <w:r w:rsidRPr="00783D9B">
              <w:rPr>
                <w:noProof/>
                <w:sz w:val="16"/>
                <w:szCs w:val="16"/>
              </w:rPr>
              <w:t>No or minimal improvements expected.</w:t>
            </w:r>
          </w:p>
          <w:p w14:paraId="673CE962" w14:textId="77777777" w:rsidR="0004624B" w:rsidRPr="00783D9B" w:rsidRDefault="0004624B" w:rsidP="006B5671">
            <w:pPr>
              <w:spacing w:after="0"/>
              <w:jc w:val="left"/>
              <w:rPr>
                <w:noProof/>
                <w:sz w:val="16"/>
                <w:szCs w:val="16"/>
              </w:rPr>
            </w:pPr>
          </w:p>
          <w:p w14:paraId="26D24080" w14:textId="77777777" w:rsidR="0004624B" w:rsidRPr="00783D9B" w:rsidRDefault="0004624B" w:rsidP="006B5671">
            <w:pPr>
              <w:spacing w:after="0"/>
              <w:jc w:val="left"/>
              <w:rPr>
                <w:noProof/>
                <w:sz w:val="16"/>
                <w:szCs w:val="16"/>
              </w:rPr>
            </w:pPr>
            <w:r w:rsidRPr="00783D9B">
              <w:rPr>
                <w:noProof/>
                <w:sz w:val="16"/>
                <w:szCs w:val="16"/>
              </w:rPr>
              <w:t>3.1 million trainees</w:t>
            </w:r>
          </w:p>
          <w:p w14:paraId="6B01378E" w14:textId="77777777" w:rsidR="0004624B" w:rsidRPr="00783D9B" w:rsidRDefault="0004624B" w:rsidP="006B5671">
            <w:pPr>
              <w:pStyle w:val="paragraph"/>
              <w:spacing w:before="0" w:beforeAutospacing="0" w:after="0" w:afterAutospacing="0"/>
              <w:jc w:val="both"/>
              <w:textAlignment w:val="baseline"/>
              <w:rPr>
                <w:noProof/>
                <w:sz w:val="16"/>
                <w:szCs w:val="16"/>
              </w:rPr>
            </w:pPr>
          </w:p>
        </w:tc>
        <w:tc>
          <w:tcPr>
            <w:tcW w:w="4657" w:type="dxa"/>
            <w:gridSpan w:val="3"/>
          </w:tcPr>
          <w:p w14:paraId="28BD2040" w14:textId="77777777" w:rsidR="0004624B" w:rsidRPr="00783D9B" w:rsidRDefault="0004624B" w:rsidP="006B5671">
            <w:pPr>
              <w:spacing w:after="0"/>
              <w:rPr>
                <w:noProof/>
                <w:sz w:val="16"/>
                <w:szCs w:val="16"/>
              </w:rPr>
            </w:pPr>
            <w:r w:rsidRPr="00783D9B">
              <w:rPr>
                <w:noProof/>
                <w:sz w:val="16"/>
                <w:szCs w:val="16"/>
              </w:rPr>
              <w:t>Increased number of trainees (workers or not) who will enjoy the right they are entitled to under EU or national law, resulting from more controls and inspections which could contribute to reduced levels of exploitation of trainees.</w:t>
            </w:r>
          </w:p>
          <w:p w14:paraId="7A8AECD2" w14:textId="77777777" w:rsidR="0004624B" w:rsidRPr="00783D9B" w:rsidRDefault="0004624B" w:rsidP="006B5671">
            <w:pPr>
              <w:spacing w:after="0"/>
              <w:rPr>
                <w:noProof/>
                <w:sz w:val="16"/>
                <w:szCs w:val="16"/>
              </w:rPr>
            </w:pPr>
          </w:p>
          <w:p w14:paraId="3EAC2F9F" w14:textId="77777777" w:rsidR="0004624B" w:rsidRPr="00783D9B" w:rsidRDefault="0004624B" w:rsidP="006B5671">
            <w:pPr>
              <w:spacing w:after="0"/>
              <w:rPr>
                <w:b/>
                <w:bCs/>
                <w:noProof/>
                <w:sz w:val="16"/>
                <w:szCs w:val="16"/>
              </w:rPr>
            </w:pPr>
            <w:r w:rsidRPr="00783D9B">
              <w:rPr>
                <w:noProof/>
                <w:sz w:val="16"/>
                <w:szCs w:val="16"/>
              </w:rPr>
              <w:t xml:space="preserve">All trainees could potentially benefit. Estimate: up to 1.02 - 3.1 mill (depending on implementation: 33%-100%), though data on the number of trainees being deprived their rights does not exist.  </w:t>
            </w:r>
          </w:p>
        </w:tc>
      </w:tr>
      <w:tr w:rsidR="0004624B" w:rsidRPr="00783D9B" w14:paraId="296E8606" w14:textId="77777777" w:rsidTr="00AC1FF1">
        <w:trPr>
          <w:gridAfter w:val="1"/>
          <w:wAfter w:w="21" w:type="dxa"/>
          <w:trHeight w:val="1403"/>
        </w:trPr>
        <w:tc>
          <w:tcPr>
            <w:tcW w:w="1646" w:type="dxa"/>
            <w:vMerge w:val="restart"/>
            <w:shd w:val="clear" w:color="auto" w:fill="auto"/>
          </w:tcPr>
          <w:p w14:paraId="4DF1A6A7" w14:textId="77777777" w:rsidR="0004624B" w:rsidRPr="00783D9B" w:rsidRDefault="0004624B" w:rsidP="006B5671">
            <w:pPr>
              <w:spacing w:after="0"/>
              <w:jc w:val="left"/>
              <w:rPr>
                <w:noProof/>
                <w:sz w:val="16"/>
                <w:szCs w:val="16"/>
              </w:rPr>
            </w:pPr>
            <w:r w:rsidRPr="00783D9B">
              <w:rPr>
                <w:noProof/>
                <w:sz w:val="16"/>
                <w:szCs w:val="16"/>
              </w:rPr>
              <w:t>Number of people at risk of  being in a work relationship disguised as traineeship</w:t>
            </w:r>
            <w:r w:rsidRPr="00783D9B" w:rsidDel="00D34898">
              <w:rPr>
                <w:noProof/>
                <w:sz w:val="16"/>
                <w:szCs w:val="16"/>
              </w:rPr>
              <w:t xml:space="preserve"> </w:t>
            </w:r>
            <w:r w:rsidRPr="00783D9B">
              <w:rPr>
                <w:noProof/>
                <w:sz w:val="16"/>
                <w:szCs w:val="16"/>
              </w:rPr>
              <w:t>and in a non-compliant traineeship</w:t>
            </w:r>
          </w:p>
        </w:tc>
        <w:tc>
          <w:tcPr>
            <w:tcW w:w="2602" w:type="dxa"/>
            <w:vMerge w:val="restart"/>
            <w:shd w:val="clear" w:color="auto" w:fill="auto"/>
          </w:tcPr>
          <w:p w14:paraId="4A9328D0" w14:textId="77777777" w:rsidR="0004624B" w:rsidRPr="00783D9B" w:rsidRDefault="0004624B" w:rsidP="006B5671">
            <w:pPr>
              <w:pStyle w:val="paragraph"/>
              <w:spacing w:before="0" w:beforeAutospacing="0" w:after="0" w:afterAutospacing="0"/>
              <w:jc w:val="both"/>
              <w:textAlignment w:val="baseline"/>
              <w:rPr>
                <w:noProof/>
                <w:sz w:val="16"/>
                <w:szCs w:val="16"/>
              </w:rPr>
            </w:pPr>
            <w:r w:rsidRPr="00783D9B">
              <w:rPr>
                <w:noProof/>
                <w:sz w:val="16"/>
                <w:szCs w:val="16"/>
              </w:rPr>
              <w:t>370,000 paid trainees (rough proxy) did traineeships of a total duration of more than 6 months, out of which around 100,000 (rough proxy) did a long-duration traineeships with a poor learning content.</w:t>
            </w:r>
          </w:p>
        </w:tc>
        <w:tc>
          <w:tcPr>
            <w:tcW w:w="1240" w:type="dxa"/>
            <w:vMerge w:val="restart"/>
          </w:tcPr>
          <w:p w14:paraId="0A918CBB" w14:textId="77777777" w:rsidR="0004624B" w:rsidRPr="00783D9B" w:rsidRDefault="0004624B" w:rsidP="006B5671">
            <w:pPr>
              <w:spacing w:after="0"/>
              <w:rPr>
                <w:noProof/>
                <w:sz w:val="16"/>
                <w:szCs w:val="16"/>
              </w:rPr>
            </w:pPr>
            <w:r w:rsidRPr="00783D9B">
              <w:rPr>
                <w:noProof/>
                <w:sz w:val="16"/>
                <w:szCs w:val="16"/>
              </w:rPr>
              <w:t xml:space="preserve">Transparent information in vacancies would (depending on Member States’ implementation) help trainees understand their rights, the working conditions and the learning and training component of the traineeship, helping them make an informed decision. </w:t>
            </w:r>
          </w:p>
          <w:p w14:paraId="0CD09B42" w14:textId="77777777" w:rsidR="0004624B" w:rsidRPr="00783D9B" w:rsidRDefault="0004624B" w:rsidP="006B5671">
            <w:pPr>
              <w:spacing w:after="0"/>
              <w:jc w:val="left"/>
              <w:rPr>
                <w:noProof/>
                <w:sz w:val="16"/>
                <w:szCs w:val="16"/>
              </w:rPr>
            </w:pPr>
          </w:p>
          <w:p w14:paraId="39E0E4BB" w14:textId="77777777" w:rsidR="0004624B" w:rsidRPr="00783D9B" w:rsidRDefault="0004624B" w:rsidP="006B5671">
            <w:pPr>
              <w:spacing w:after="0"/>
              <w:jc w:val="left"/>
              <w:rPr>
                <w:noProof/>
                <w:sz w:val="16"/>
                <w:szCs w:val="16"/>
              </w:rPr>
            </w:pPr>
            <w:r w:rsidRPr="00783D9B">
              <w:rPr>
                <w:noProof/>
                <w:sz w:val="16"/>
                <w:szCs w:val="16"/>
              </w:rPr>
              <w:t>Empowerment of trainees in addressing (risks of) mistreatment and/or unlawful practices.</w:t>
            </w:r>
          </w:p>
          <w:p w14:paraId="03B3A4CA" w14:textId="77777777" w:rsidR="0004624B" w:rsidRPr="00783D9B" w:rsidRDefault="0004624B" w:rsidP="006B5671">
            <w:pPr>
              <w:spacing w:after="0"/>
              <w:rPr>
                <w:noProof/>
                <w:sz w:val="16"/>
                <w:szCs w:val="16"/>
              </w:rPr>
            </w:pPr>
          </w:p>
          <w:p w14:paraId="1DC59E78" w14:textId="77777777" w:rsidR="0004624B" w:rsidRPr="00783D9B" w:rsidRDefault="0004624B" w:rsidP="006B5671">
            <w:pPr>
              <w:spacing w:after="0"/>
              <w:jc w:val="left"/>
              <w:rPr>
                <w:noProof/>
                <w:sz w:val="16"/>
                <w:szCs w:val="16"/>
              </w:rPr>
            </w:pPr>
            <w:r w:rsidRPr="00783D9B">
              <w:rPr>
                <w:noProof/>
                <w:sz w:val="16"/>
                <w:szCs w:val="16"/>
              </w:rPr>
              <w:t>Decrease in the number of non-compliant traineeships due to increased number of complaints submitted and representations for trainees to claim their rights.</w:t>
            </w:r>
          </w:p>
        </w:tc>
        <w:tc>
          <w:tcPr>
            <w:tcW w:w="3417" w:type="dxa"/>
            <w:gridSpan w:val="2"/>
            <w:shd w:val="clear" w:color="auto" w:fill="auto"/>
          </w:tcPr>
          <w:p w14:paraId="415D2734" w14:textId="77777777" w:rsidR="0004624B" w:rsidRPr="00783D9B" w:rsidRDefault="0004624B" w:rsidP="006B5671">
            <w:pPr>
              <w:spacing w:after="0"/>
              <w:rPr>
                <w:noProof/>
                <w:sz w:val="16"/>
                <w:szCs w:val="16"/>
              </w:rPr>
            </w:pPr>
            <w:r w:rsidRPr="00783D9B">
              <w:rPr>
                <w:noProof/>
                <w:sz w:val="16"/>
                <w:szCs w:val="16"/>
              </w:rPr>
              <w:t>Same as A1.1 but for trainees who are workers the legislative measures in these options would also lead to a reduction of the number of work relationships disguised as traineeships and non-complaint traineeships due to more effective controls and inspections to detect these unlawful arrangements and take enforcement action, supported by a list of elements defined at EU level and support measures to trainees in enforcing their rights. Benefits for the majority of Member States.</w:t>
            </w:r>
          </w:p>
          <w:p w14:paraId="2DB5C5EA" w14:textId="77777777" w:rsidR="0004624B" w:rsidRPr="00783D9B" w:rsidRDefault="0004624B" w:rsidP="006B5671">
            <w:pPr>
              <w:spacing w:after="0"/>
              <w:rPr>
                <w:noProof/>
                <w:sz w:val="16"/>
                <w:szCs w:val="16"/>
              </w:rPr>
            </w:pPr>
            <w:r w:rsidRPr="00783D9B">
              <w:rPr>
                <w:noProof/>
                <w:sz w:val="16"/>
                <w:szCs w:val="16"/>
              </w:rPr>
              <w:t>Transparent information in vacancies would result in legal certainty for trainees considered as workers and regulatory clarity for traineeship providers which can also bring benefits in terms of better enforcement and compliance.</w:t>
            </w:r>
          </w:p>
          <w:p w14:paraId="31767B8C" w14:textId="77777777" w:rsidR="0004624B" w:rsidRPr="00783D9B" w:rsidRDefault="0004624B" w:rsidP="006B5671">
            <w:pPr>
              <w:spacing w:after="0"/>
              <w:rPr>
                <w:noProof/>
                <w:sz w:val="16"/>
                <w:szCs w:val="16"/>
              </w:rPr>
            </w:pPr>
            <w:r w:rsidRPr="00783D9B">
              <w:rPr>
                <w:noProof/>
                <w:sz w:val="16"/>
                <w:szCs w:val="16"/>
              </w:rPr>
              <w:t>Up to 370,000 paid trainees (rough proxy) could benefit who did long traineeships out of which around 100,000 (rough proxy) who did a long-duration traineeships with a poor learning content.</w:t>
            </w:r>
          </w:p>
        </w:tc>
      </w:tr>
      <w:tr w:rsidR="0004624B" w:rsidRPr="00783D9B" w14:paraId="7A219983" w14:textId="77777777" w:rsidTr="00AC1FF1">
        <w:trPr>
          <w:trHeight w:val="411"/>
        </w:trPr>
        <w:tc>
          <w:tcPr>
            <w:tcW w:w="1646" w:type="dxa"/>
            <w:vMerge/>
          </w:tcPr>
          <w:p w14:paraId="101857B1" w14:textId="77777777" w:rsidR="0004624B" w:rsidRPr="00783D9B" w:rsidRDefault="0004624B" w:rsidP="006B5671">
            <w:pPr>
              <w:spacing w:after="0"/>
              <w:jc w:val="left"/>
              <w:rPr>
                <w:bCs/>
                <w:noProof/>
                <w:sz w:val="16"/>
                <w:szCs w:val="16"/>
              </w:rPr>
            </w:pPr>
          </w:p>
        </w:tc>
        <w:tc>
          <w:tcPr>
            <w:tcW w:w="2602" w:type="dxa"/>
            <w:vMerge/>
          </w:tcPr>
          <w:p w14:paraId="10E8EE08" w14:textId="77777777" w:rsidR="0004624B" w:rsidRPr="00783D9B" w:rsidRDefault="0004624B" w:rsidP="006B5671">
            <w:pPr>
              <w:spacing w:after="0"/>
              <w:rPr>
                <w:noProof/>
                <w:sz w:val="16"/>
                <w:szCs w:val="16"/>
              </w:rPr>
            </w:pPr>
          </w:p>
        </w:tc>
        <w:tc>
          <w:tcPr>
            <w:tcW w:w="1240" w:type="dxa"/>
            <w:vMerge/>
          </w:tcPr>
          <w:p w14:paraId="53005C62" w14:textId="77777777" w:rsidR="0004624B" w:rsidRPr="00783D9B" w:rsidRDefault="0004624B" w:rsidP="006B5671">
            <w:pPr>
              <w:spacing w:after="0"/>
              <w:rPr>
                <w:noProof/>
                <w:sz w:val="16"/>
                <w:szCs w:val="16"/>
              </w:rPr>
            </w:pPr>
          </w:p>
        </w:tc>
        <w:tc>
          <w:tcPr>
            <w:tcW w:w="1503" w:type="dxa"/>
            <w:shd w:val="clear" w:color="auto" w:fill="auto"/>
          </w:tcPr>
          <w:p w14:paraId="4FE4ED46" w14:textId="77777777" w:rsidR="0004624B" w:rsidRPr="00783D9B" w:rsidRDefault="0004624B" w:rsidP="006B5671">
            <w:pPr>
              <w:spacing w:after="0"/>
              <w:rPr>
                <w:noProof/>
                <w:sz w:val="16"/>
                <w:szCs w:val="16"/>
              </w:rPr>
            </w:pPr>
            <w:r w:rsidRPr="00783D9B">
              <w:rPr>
                <w:noProof/>
                <w:sz w:val="16"/>
                <w:szCs w:val="16"/>
              </w:rPr>
              <w:t xml:space="preserve">A modest decrease in the number of work relationships disguised as traineeships and non-compliant  traineeships  is expected and the magnitude will vary across the Member States, as different and possibly less comprehensive list of elements will be designed. </w:t>
            </w:r>
          </w:p>
        </w:tc>
        <w:tc>
          <w:tcPr>
            <w:tcW w:w="1935" w:type="dxa"/>
            <w:gridSpan w:val="2"/>
            <w:shd w:val="clear" w:color="auto" w:fill="auto"/>
          </w:tcPr>
          <w:p w14:paraId="1C6F6FD2" w14:textId="77777777" w:rsidR="0004624B" w:rsidRPr="00783D9B" w:rsidRDefault="0004624B" w:rsidP="006B5671">
            <w:pPr>
              <w:spacing w:after="0"/>
              <w:rPr>
                <w:noProof/>
                <w:sz w:val="16"/>
                <w:szCs w:val="16"/>
              </w:rPr>
            </w:pPr>
            <w:r w:rsidRPr="00783D9B">
              <w:rPr>
                <w:noProof/>
                <w:sz w:val="16"/>
                <w:szCs w:val="16"/>
              </w:rPr>
              <w:t>Same as A1.2 but a higher and more uniform decrease in the number of people at risk across the Member States due to the concrete and harmonised EU-level recommendations for carrying out controls and inspections and the common understanding of work relationships disguised as traineeships.</w:t>
            </w:r>
          </w:p>
        </w:tc>
      </w:tr>
      <w:tr w:rsidR="0004624B" w:rsidRPr="00783D9B" w14:paraId="252573CF" w14:textId="77777777" w:rsidTr="006B5671">
        <w:trPr>
          <w:trHeight w:val="288"/>
        </w:trPr>
        <w:tc>
          <w:tcPr>
            <w:tcW w:w="8926" w:type="dxa"/>
            <w:gridSpan w:val="6"/>
          </w:tcPr>
          <w:p w14:paraId="760B28B4" w14:textId="77777777" w:rsidR="0004624B" w:rsidRPr="00783D9B" w:rsidRDefault="0004624B" w:rsidP="006B5671">
            <w:pPr>
              <w:spacing w:after="0"/>
              <w:rPr>
                <w:noProof/>
                <w:sz w:val="16"/>
                <w:szCs w:val="16"/>
              </w:rPr>
            </w:pPr>
            <w:r w:rsidRPr="00783D9B">
              <w:rPr>
                <w:b/>
                <w:noProof/>
                <w:sz w:val="20"/>
                <w:szCs w:val="20"/>
              </w:rPr>
              <w:t>Economic impacts</w:t>
            </w:r>
          </w:p>
        </w:tc>
      </w:tr>
      <w:tr w:rsidR="0004624B" w:rsidRPr="00783D9B" w14:paraId="16C34936" w14:textId="77777777" w:rsidTr="006B5671">
        <w:trPr>
          <w:trHeight w:val="288"/>
        </w:trPr>
        <w:tc>
          <w:tcPr>
            <w:tcW w:w="8926" w:type="dxa"/>
            <w:gridSpan w:val="6"/>
          </w:tcPr>
          <w:p w14:paraId="28D88DC3" w14:textId="77777777" w:rsidR="0004624B" w:rsidRPr="00783D9B" w:rsidRDefault="0004624B" w:rsidP="006B5671">
            <w:pPr>
              <w:spacing w:after="0"/>
              <w:jc w:val="center"/>
              <w:rPr>
                <w:b/>
                <w:noProof/>
                <w:sz w:val="16"/>
                <w:szCs w:val="16"/>
                <w:highlight w:val="yellow"/>
              </w:rPr>
            </w:pPr>
            <w:r w:rsidRPr="00783D9B">
              <w:rPr>
                <w:b/>
                <w:noProof/>
                <w:sz w:val="20"/>
                <w:szCs w:val="20"/>
              </w:rPr>
              <w:t>Traineeship providers</w:t>
            </w:r>
          </w:p>
        </w:tc>
      </w:tr>
      <w:tr w:rsidR="0004624B" w:rsidRPr="00783D9B" w14:paraId="042D927E" w14:textId="77777777" w:rsidTr="00AC1FF1">
        <w:trPr>
          <w:trHeight w:val="288"/>
        </w:trPr>
        <w:tc>
          <w:tcPr>
            <w:tcW w:w="1646" w:type="dxa"/>
            <w:shd w:val="clear" w:color="auto" w:fill="auto"/>
          </w:tcPr>
          <w:p w14:paraId="5CDC4826" w14:textId="77777777" w:rsidR="0004624B" w:rsidRPr="00783D9B" w:rsidRDefault="0004624B" w:rsidP="006B5671">
            <w:pPr>
              <w:spacing w:after="0"/>
              <w:jc w:val="left"/>
              <w:rPr>
                <w:b/>
                <w:bCs/>
                <w:noProof/>
                <w:sz w:val="16"/>
                <w:szCs w:val="16"/>
              </w:rPr>
            </w:pPr>
          </w:p>
          <w:p w14:paraId="09C8C81A" w14:textId="77777777" w:rsidR="0004624B" w:rsidRPr="00783D9B" w:rsidRDefault="0004624B" w:rsidP="006B5671">
            <w:pPr>
              <w:spacing w:after="0"/>
              <w:jc w:val="left"/>
              <w:rPr>
                <w:bCs/>
                <w:noProof/>
                <w:sz w:val="16"/>
                <w:szCs w:val="16"/>
              </w:rPr>
            </w:pPr>
            <w:r w:rsidRPr="00783D9B">
              <w:rPr>
                <w:noProof/>
                <w:sz w:val="16"/>
                <w:szCs w:val="16"/>
              </w:rPr>
              <w:t>Level playing field/ Fair market competition</w:t>
            </w:r>
          </w:p>
        </w:tc>
        <w:tc>
          <w:tcPr>
            <w:tcW w:w="2602" w:type="dxa"/>
            <w:shd w:val="clear" w:color="auto" w:fill="auto"/>
          </w:tcPr>
          <w:p w14:paraId="76B14F4E" w14:textId="77777777" w:rsidR="0004624B" w:rsidRPr="00783D9B" w:rsidRDefault="0004624B" w:rsidP="006B5671">
            <w:pPr>
              <w:spacing w:after="0"/>
              <w:jc w:val="left"/>
              <w:rPr>
                <w:noProof/>
                <w:sz w:val="16"/>
                <w:szCs w:val="16"/>
              </w:rPr>
            </w:pPr>
            <w:r w:rsidRPr="00783D9B">
              <w:rPr>
                <w:noProof/>
                <w:sz w:val="16"/>
                <w:szCs w:val="16"/>
              </w:rPr>
              <w:t>No or minimal improvements expected.</w:t>
            </w:r>
          </w:p>
          <w:p w14:paraId="0B3C5694" w14:textId="77777777" w:rsidR="0004624B" w:rsidRPr="00783D9B" w:rsidRDefault="0004624B" w:rsidP="006B5671">
            <w:pPr>
              <w:spacing w:after="0"/>
              <w:jc w:val="left"/>
              <w:rPr>
                <w:noProof/>
                <w:sz w:val="16"/>
                <w:szCs w:val="16"/>
              </w:rPr>
            </w:pPr>
          </w:p>
          <w:p w14:paraId="24D22D54" w14:textId="77777777" w:rsidR="0004624B" w:rsidRPr="00783D9B" w:rsidRDefault="0004624B" w:rsidP="006B5671">
            <w:pPr>
              <w:spacing w:after="0"/>
              <w:jc w:val="left"/>
              <w:rPr>
                <w:noProof/>
                <w:sz w:val="16"/>
                <w:szCs w:val="16"/>
              </w:rPr>
            </w:pPr>
            <w:r w:rsidRPr="00783D9B">
              <w:rPr>
                <w:noProof/>
                <w:sz w:val="16"/>
                <w:szCs w:val="16"/>
              </w:rPr>
              <w:t xml:space="preserve">Compliant trainee providers/employers would be less competitive, in part due to higher cost of employing workers and/or providing good quality traineeships. </w:t>
            </w:r>
          </w:p>
          <w:p w14:paraId="2E21C6E2" w14:textId="77777777" w:rsidR="0004624B" w:rsidRPr="00783D9B" w:rsidRDefault="0004624B" w:rsidP="006B5671">
            <w:pPr>
              <w:spacing w:after="0"/>
              <w:jc w:val="left"/>
              <w:rPr>
                <w:noProof/>
                <w:sz w:val="16"/>
                <w:szCs w:val="16"/>
              </w:rPr>
            </w:pPr>
          </w:p>
        </w:tc>
        <w:tc>
          <w:tcPr>
            <w:tcW w:w="1240" w:type="dxa"/>
          </w:tcPr>
          <w:p w14:paraId="60D79DFF" w14:textId="359E03DA" w:rsidR="0004624B" w:rsidRPr="00783D9B" w:rsidRDefault="0004624B" w:rsidP="006B5671">
            <w:pPr>
              <w:spacing w:after="0"/>
              <w:jc w:val="left"/>
              <w:rPr>
                <w:noProof/>
                <w:sz w:val="16"/>
                <w:szCs w:val="16"/>
              </w:rPr>
            </w:pPr>
            <w:r w:rsidRPr="00783D9B">
              <w:rPr>
                <w:noProof/>
                <w:sz w:val="16"/>
                <w:szCs w:val="16"/>
              </w:rPr>
              <w:t xml:space="preserve">Decrease the number of non-compliant </w:t>
            </w:r>
            <w:r w:rsidR="00354CBD" w:rsidRPr="00783D9B">
              <w:rPr>
                <w:noProof/>
                <w:sz w:val="16"/>
                <w:szCs w:val="16"/>
              </w:rPr>
              <w:t>traineeships.</w:t>
            </w:r>
          </w:p>
          <w:p w14:paraId="4AD52DEE" w14:textId="77777777" w:rsidR="0004624B" w:rsidRPr="00783D9B" w:rsidRDefault="0004624B" w:rsidP="006B5671">
            <w:pPr>
              <w:spacing w:after="0"/>
              <w:jc w:val="left"/>
              <w:rPr>
                <w:noProof/>
                <w:sz w:val="16"/>
                <w:szCs w:val="16"/>
              </w:rPr>
            </w:pPr>
            <w:r w:rsidRPr="00783D9B">
              <w:rPr>
                <w:noProof/>
                <w:sz w:val="16"/>
                <w:szCs w:val="16"/>
              </w:rPr>
              <w:t>Possible  improvement in fair market competition through increased complaints from trainees  and  the alignment of the labour costs to the level of compliant traineeships.</w:t>
            </w:r>
          </w:p>
        </w:tc>
        <w:tc>
          <w:tcPr>
            <w:tcW w:w="1503" w:type="dxa"/>
            <w:shd w:val="clear" w:color="auto" w:fill="auto"/>
          </w:tcPr>
          <w:p w14:paraId="6F4FEBAF" w14:textId="77777777" w:rsidR="0004624B" w:rsidRPr="00783D9B" w:rsidRDefault="0004624B" w:rsidP="006B5671">
            <w:pPr>
              <w:spacing w:after="0"/>
              <w:jc w:val="left"/>
              <w:rPr>
                <w:noProof/>
                <w:sz w:val="16"/>
                <w:szCs w:val="16"/>
              </w:rPr>
            </w:pPr>
            <w:r w:rsidRPr="00783D9B">
              <w:rPr>
                <w:noProof/>
                <w:sz w:val="16"/>
                <w:szCs w:val="16"/>
              </w:rPr>
              <w:t>Same as A1.1 but stronger improvement in fair market competition, due to the legislative measure, through the alignment of the labour costs to the level of compliant and genuine traineeships and increased complaints.</w:t>
            </w:r>
          </w:p>
        </w:tc>
        <w:tc>
          <w:tcPr>
            <w:tcW w:w="1935" w:type="dxa"/>
            <w:gridSpan w:val="2"/>
            <w:shd w:val="clear" w:color="auto" w:fill="auto"/>
          </w:tcPr>
          <w:p w14:paraId="68118BD0" w14:textId="77777777" w:rsidR="0004624B" w:rsidRPr="00783D9B" w:rsidRDefault="0004624B" w:rsidP="006B5671">
            <w:pPr>
              <w:spacing w:after="0"/>
              <w:jc w:val="left"/>
              <w:rPr>
                <w:noProof/>
                <w:sz w:val="16"/>
                <w:szCs w:val="16"/>
              </w:rPr>
            </w:pPr>
            <w:r w:rsidRPr="00783D9B">
              <w:rPr>
                <w:noProof/>
                <w:sz w:val="16"/>
                <w:szCs w:val="16"/>
              </w:rPr>
              <w:t>Similar impact as in A1.2 but higher improvement because this option is expected to benefit a larger number of trainees.</w:t>
            </w:r>
          </w:p>
        </w:tc>
      </w:tr>
      <w:tr w:rsidR="0004624B" w:rsidRPr="00783D9B" w14:paraId="6F52B63C" w14:textId="77777777" w:rsidTr="00AC1FF1">
        <w:trPr>
          <w:trHeight w:val="288"/>
        </w:trPr>
        <w:tc>
          <w:tcPr>
            <w:tcW w:w="1646" w:type="dxa"/>
            <w:shd w:val="clear" w:color="auto" w:fill="auto"/>
          </w:tcPr>
          <w:p w14:paraId="63599CC6" w14:textId="77777777" w:rsidR="0004624B" w:rsidRPr="00783D9B" w:rsidRDefault="0004624B" w:rsidP="006B5671">
            <w:pPr>
              <w:spacing w:after="0"/>
              <w:rPr>
                <w:b/>
                <w:bCs/>
                <w:noProof/>
                <w:sz w:val="16"/>
                <w:szCs w:val="16"/>
              </w:rPr>
            </w:pPr>
            <w:r w:rsidRPr="00783D9B">
              <w:rPr>
                <w:noProof/>
                <w:sz w:val="16"/>
                <w:szCs w:val="16"/>
              </w:rPr>
              <w:t>Productivity and competitiveness</w:t>
            </w:r>
          </w:p>
        </w:tc>
        <w:tc>
          <w:tcPr>
            <w:tcW w:w="2602" w:type="dxa"/>
            <w:shd w:val="clear" w:color="auto" w:fill="auto"/>
          </w:tcPr>
          <w:p w14:paraId="7FE05030" w14:textId="77777777" w:rsidR="0004624B" w:rsidRPr="00783D9B" w:rsidRDefault="0004624B" w:rsidP="006B5671">
            <w:pPr>
              <w:spacing w:after="0"/>
              <w:rPr>
                <w:noProof/>
                <w:sz w:val="16"/>
                <w:szCs w:val="16"/>
              </w:rPr>
            </w:pPr>
            <w:r w:rsidRPr="00783D9B">
              <w:rPr>
                <w:noProof/>
                <w:sz w:val="16"/>
                <w:szCs w:val="16"/>
              </w:rPr>
              <w:t>Inexperienced trainees will continue to be a sub-optimal solution to fill regular job positions.</w:t>
            </w:r>
          </w:p>
        </w:tc>
        <w:tc>
          <w:tcPr>
            <w:tcW w:w="1240" w:type="dxa"/>
          </w:tcPr>
          <w:p w14:paraId="5B712FBB" w14:textId="77777777" w:rsidR="0004624B" w:rsidRPr="00783D9B" w:rsidRDefault="0004624B" w:rsidP="006B5671">
            <w:pPr>
              <w:spacing w:after="0"/>
              <w:rPr>
                <w:noProof/>
                <w:sz w:val="16"/>
                <w:szCs w:val="16"/>
              </w:rPr>
            </w:pPr>
            <w:r w:rsidRPr="00783D9B">
              <w:rPr>
                <w:noProof/>
                <w:sz w:val="16"/>
                <w:szCs w:val="16"/>
              </w:rPr>
              <w:t>Enhancement of employer’s reputation and capacity to attract traineeship candidates as traineeships offered comply with the applicable EU and national law</w:t>
            </w:r>
          </w:p>
        </w:tc>
        <w:tc>
          <w:tcPr>
            <w:tcW w:w="1503" w:type="dxa"/>
            <w:shd w:val="clear" w:color="auto" w:fill="auto"/>
          </w:tcPr>
          <w:p w14:paraId="20410129" w14:textId="77777777" w:rsidR="0004624B" w:rsidRPr="00783D9B" w:rsidRDefault="0004624B" w:rsidP="006B5671">
            <w:pPr>
              <w:spacing w:after="0"/>
              <w:rPr>
                <w:noProof/>
                <w:sz w:val="16"/>
                <w:szCs w:val="16"/>
              </w:rPr>
            </w:pPr>
            <w:r w:rsidRPr="00783D9B">
              <w:rPr>
                <w:noProof/>
                <w:sz w:val="16"/>
                <w:szCs w:val="16"/>
              </w:rPr>
              <w:t xml:space="preserve">Same as A1.1 but stronger improvement due to the legislative measure: </w:t>
            </w:r>
          </w:p>
          <w:p w14:paraId="78D64EC5" w14:textId="77777777" w:rsidR="0004624B" w:rsidRPr="00783D9B" w:rsidRDefault="0004624B" w:rsidP="006B5671">
            <w:pPr>
              <w:spacing w:after="0"/>
              <w:rPr>
                <w:noProof/>
                <w:sz w:val="16"/>
                <w:szCs w:val="16"/>
              </w:rPr>
            </w:pPr>
            <w:r w:rsidRPr="00783D9B">
              <w:rPr>
                <w:noProof/>
                <w:sz w:val="16"/>
                <w:szCs w:val="16"/>
              </w:rPr>
              <w:t>1) Employers who hire regular employees instead of trainees and those who offer quality traineeships, in particular with an adequate training component, will enjoy the benefits of more qualified and competent workforce and potentially a better matching of trainees’ skills to the needs of their company.</w:t>
            </w:r>
          </w:p>
          <w:p w14:paraId="5098C357" w14:textId="77777777" w:rsidR="0004624B" w:rsidRPr="00783D9B" w:rsidRDefault="0004624B" w:rsidP="006B5671">
            <w:pPr>
              <w:spacing w:after="0"/>
              <w:rPr>
                <w:noProof/>
                <w:sz w:val="16"/>
                <w:szCs w:val="16"/>
              </w:rPr>
            </w:pPr>
            <w:r w:rsidRPr="00783D9B">
              <w:rPr>
                <w:noProof/>
                <w:sz w:val="16"/>
                <w:szCs w:val="16"/>
              </w:rPr>
              <w:t>2) More employees will be satisfied and will be more productive.</w:t>
            </w:r>
          </w:p>
          <w:p w14:paraId="0F8AD07A" w14:textId="77777777" w:rsidR="0004624B" w:rsidRPr="00783D9B" w:rsidRDefault="0004624B" w:rsidP="006B5671">
            <w:pPr>
              <w:spacing w:after="0"/>
              <w:rPr>
                <w:noProof/>
                <w:sz w:val="16"/>
                <w:szCs w:val="16"/>
              </w:rPr>
            </w:pPr>
            <w:r w:rsidRPr="00783D9B">
              <w:rPr>
                <w:noProof/>
                <w:sz w:val="16"/>
                <w:szCs w:val="16"/>
              </w:rPr>
              <w:t xml:space="preserve">3) More well-informed and motivated candidate trainees applying for a traineeship opportunity with the same expectations as the traineeship provider due to increased transparency of vacancies. </w:t>
            </w:r>
          </w:p>
        </w:tc>
        <w:tc>
          <w:tcPr>
            <w:tcW w:w="1935" w:type="dxa"/>
            <w:gridSpan w:val="2"/>
            <w:shd w:val="clear" w:color="auto" w:fill="auto"/>
          </w:tcPr>
          <w:p w14:paraId="5B6C9310" w14:textId="77777777" w:rsidR="0004624B" w:rsidRPr="00783D9B" w:rsidRDefault="0004624B" w:rsidP="006B5671">
            <w:pPr>
              <w:spacing w:after="0"/>
              <w:rPr>
                <w:noProof/>
                <w:sz w:val="16"/>
                <w:szCs w:val="16"/>
              </w:rPr>
            </w:pPr>
            <w:r w:rsidRPr="00783D9B">
              <w:rPr>
                <w:noProof/>
                <w:sz w:val="16"/>
                <w:szCs w:val="16"/>
              </w:rPr>
              <w:t>Similar impact as in A1.2 but higher improvement because this option is expected to benefit a larger number of trainees.</w:t>
            </w:r>
          </w:p>
        </w:tc>
      </w:tr>
      <w:tr w:rsidR="0004624B" w:rsidRPr="00783D9B" w14:paraId="120D7239" w14:textId="77777777" w:rsidTr="00AC1FF1">
        <w:trPr>
          <w:trHeight w:val="288"/>
        </w:trPr>
        <w:tc>
          <w:tcPr>
            <w:tcW w:w="1646" w:type="dxa"/>
            <w:shd w:val="clear" w:color="auto" w:fill="auto"/>
          </w:tcPr>
          <w:p w14:paraId="53260B70" w14:textId="77777777" w:rsidR="0004624B" w:rsidRPr="00783D9B" w:rsidRDefault="0004624B" w:rsidP="006B5671">
            <w:pPr>
              <w:spacing w:after="0"/>
              <w:rPr>
                <w:noProof/>
                <w:sz w:val="16"/>
                <w:szCs w:val="16"/>
              </w:rPr>
            </w:pPr>
            <w:r w:rsidRPr="00783D9B">
              <w:rPr>
                <w:noProof/>
                <w:sz w:val="16"/>
                <w:szCs w:val="16"/>
              </w:rPr>
              <w:t>Labour costs  and costs for potential administrative or judicial procedures and penalties</w:t>
            </w:r>
          </w:p>
        </w:tc>
        <w:tc>
          <w:tcPr>
            <w:tcW w:w="2602" w:type="dxa"/>
            <w:shd w:val="clear" w:color="auto" w:fill="auto"/>
          </w:tcPr>
          <w:p w14:paraId="7591BA66" w14:textId="77777777" w:rsidR="0004624B" w:rsidRPr="00783D9B" w:rsidRDefault="0004624B" w:rsidP="006B5671">
            <w:pPr>
              <w:spacing w:after="0"/>
              <w:rPr>
                <w:noProof/>
                <w:sz w:val="16"/>
                <w:szCs w:val="16"/>
              </w:rPr>
            </w:pPr>
            <w:r w:rsidRPr="00783D9B">
              <w:rPr>
                <w:noProof/>
                <w:sz w:val="16"/>
                <w:szCs w:val="16"/>
              </w:rPr>
              <w:t xml:space="preserve">No or minimal changes. The overall share of costs for trainees in total costs for companies would remain small. </w:t>
            </w:r>
          </w:p>
        </w:tc>
        <w:tc>
          <w:tcPr>
            <w:tcW w:w="1240" w:type="dxa"/>
          </w:tcPr>
          <w:p w14:paraId="72A8DEC7" w14:textId="77777777" w:rsidR="0004624B" w:rsidRPr="00783D9B" w:rsidRDefault="0004624B" w:rsidP="006B5671">
            <w:pPr>
              <w:spacing w:after="0"/>
              <w:rPr>
                <w:noProof/>
                <w:sz w:val="16"/>
                <w:szCs w:val="16"/>
              </w:rPr>
            </w:pPr>
            <w:r w:rsidRPr="00783D9B">
              <w:rPr>
                <w:noProof/>
                <w:sz w:val="16"/>
                <w:szCs w:val="16"/>
              </w:rPr>
              <w:t>Costs cannot be quantified (no figures on the number of non-compliant traineeships nor on the magnitude of the gap that would need to be bridged in order to make those traineeships compliant to the applicable EU and national laws.  In addition, such costs would depend on the extent of implementation by Member States.)</w:t>
            </w:r>
          </w:p>
        </w:tc>
        <w:tc>
          <w:tcPr>
            <w:tcW w:w="1503" w:type="dxa"/>
            <w:shd w:val="clear" w:color="auto" w:fill="auto"/>
          </w:tcPr>
          <w:p w14:paraId="53775EB8" w14:textId="77777777" w:rsidR="0004624B" w:rsidRPr="00783D9B" w:rsidRDefault="0004624B" w:rsidP="006B5671">
            <w:pPr>
              <w:spacing w:after="0"/>
              <w:rPr>
                <w:noProof/>
                <w:sz w:val="16"/>
                <w:szCs w:val="16"/>
              </w:rPr>
            </w:pPr>
            <w:r w:rsidRPr="00783D9B">
              <w:rPr>
                <w:noProof/>
                <w:sz w:val="16"/>
                <w:szCs w:val="16"/>
              </w:rPr>
              <w:t>Increase costs for companies where work relationships disguised as traineeships or non-compliant traineeships are identified during implementation or controls and inspections. Given that on average the share of trainees in a company is low, the possible increase in costs would still constitute a small share of the overall costs  in of a company. These costs could be relatively larger for SMEs since they could face larger capacity constraints.</w:t>
            </w:r>
          </w:p>
        </w:tc>
        <w:tc>
          <w:tcPr>
            <w:tcW w:w="1935" w:type="dxa"/>
            <w:gridSpan w:val="2"/>
            <w:shd w:val="clear" w:color="auto" w:fill="auto"/>
          </w:tcPr>
          <w:p w14:paraId="25799E60" w14:textId="77777777" w:rsidR="0004624B" w:rsidRPr="00783D9B" w:rsidRDefault="0004624B" w:rsidP="006B5671">
            <w:pPr>
              <w:spacing w:after="0"/>
              <w:rPr>
                <w:noProof/>
                <w:sz w:val="16"/>
                <w:szCs w:val="16"/>
              </w:rPr>
            </w:pPr>
            <w:r w:rsidRPr="00783D9B">
              <w:rPr>
                <w:noProof/>
                <w:sz w:val="16"/>
                <w:szCs w:val="16"/>
              </w:rPr>
              <w:t xml:space="preserve">Same as A1.2 but costs  would be higher as they will relate to a higher number of trainees. </w:t>
            </w:r>
          </w:p>
          <w:p w14:paraId="45BD8112" w14:textId="77777777" w:rsidR="0004624B" w:rsidRPr="00783D9B" w:rsidRDefault="0004624B" w:rsidP="006B5671">
            <w:pPr>
              <w:spacing w:after="0"/>
              <w:rPr>
                <w:noProof/>
                <w:sz w:val="16"/>
                <w:szCs w:val="16"/>
              </w:rPr>
            </w:pPr>
          </w:p>
        </w:tc>
      </w:tr>
      <w:tr w:rsidR="0004624B" w:rsidRPr="00783D9B" w14:paraId="4B48764A" w14:textId="77777777" w:rsidTr="00AC1FF1">
        <w:trPr>
          <w:trHeight w:val="288"/>
        </w:trPr>
        <w:tc>
          <w:tcPr>
            <w:tcW w:w="1646" w:type="dxa"/>
            <w:shd w:val="clear" w:color="auto" w:fill="auto"/>
          </w:tcPr>
          <w:p w14:paraId="28E3B0A7" w14:textId="77777777" w:rsidR="0004624B" w:rsidRPr="00783D9B" w:rsidRDefault="0004624B" w:rsidP="006B5671">
            <w:pPr>
              <w:spacing w:after="0"/>
              <w:rPr>
                <w:noProof/>
                <w:sz w:val="16"/>
                <w:szCs w:val="16"/>
              </w:rPr>
            </w:pPr>
            <w:r w:rsidRPr="00783D9B">
              <w:rPr>
                <w:noProof/>
                <w:sz w:val="16"/>
                <w:szCs w:val="16"/>
              </w:rPr>
              <w:t>Cost for inspections and information provision</w:t>
            </w:r>
          </w:p>
        </w:tc>
        <w:tc>
          <w:tcPr>
            <w:tcW w:w="2602" w:type="dxa"/>
            <w:shd w:val="clear" w:color="auto" w:fill="auto"/>
          </w:tcPr>
          <w:p w14:paraId="41FCB622" w14:textId="77777777" w:rsidR="0004624B" w:rsidRPr="00783D9B" w:rsidRDefault="0004624B" w:rsidP="006B5671">
            <w:pPr>
              <w:spacing w:after="0"/>
              <w:rPr>
                <w:noProof/>
                <w:sz w:val="16"/>
                <w:szCs w:val="16"/>
              </w:rPr>
            </w:pPr>
          </w:p>
        </w:tc>
        <w:tc>
          <w:tcPr>
            <w:tcW w:w="1240" w:type="dxa"/>
          </w:tcPr>
          <w:p w14:paraId="16E40A6D" w14:textId="77777777" w:rsidR="0004624B" w:rsidRPr="00783D9B" w:rsidRDefault="0004624B" w:rsidP="006B5671">
            <w:pPr>
              <w:spacing w:after="0"/>
              <w:rPr>
                <w:b/>
                <w:bCs/>
                <w:noProof/>
                <w:sz w:val="16"/>
                <w:szCs w:val="16"/>
              </w:rPr>
            </w:pPr>
          </w:p>
        </w:tc>
        <w:tc>
          <w:tcPr>
            <w:tcW w:w="1503" w:type="dxa"/>
            <w:shd w:val="clear" w:color="auto" w:fill="auto"/>
          </w:tcPr>
          <w:p w14:paraId="4570A36E" w14:textId="77777777" w:rsidR="0004624B" w:rsidRPr="00783D9B" w:rsidRDefault="0004624B" w:rsidP="006B5671">
            <w:pPr>
              <w:spacing w:after="0"/>
              <w:rPr>
                <w:noProof/>
                <w:sz w:val="16"/>
                <w:szCs w:val="16"/>
              </w:rPr>
            </w:pPr>
            <w:r w:rsidRPr="00783D9B">
              <w:rPr>
                <w:noProof/>
                <w:sz w:val="16"/>
                <w:szCs w:val="16"/>
              </w:rPr>
              <w:t xml:space="preserve">Some small </w:t>
            </w:r>
            <w:r w:rsidRPr="00783D9B">
              <w:rPr>
                <w:b/>
                <w:bCs/>
                <w:noProof/>
                <w:sz w:val="16"/>
                <w:szCs w:val="16"/>
              </w:rPr>
              <w:t xml:space="preserve"> costs</w:t>
            </w:r>
            <w:r w:rsidRPr="00783D9B">
              <w:rPr>
                <w:noProof/>
                <w:sz w:val="16"/>
                <w:szCs w:val="16"/>
              </w:rPr>
              <w:t xml:space="preserve"> could arise from the inclusion of traineeships in existing controls and inspections.</w:t>
            </w:r>
          </w:p>
          <w:p w14:paraId="0D3A96C5" w14:textId="77777777" w:rsidR="0004624B" w:rsidRPr="00783D9B" w:rsidRDefault="0004624B" w:rsidP="006B5671">
            <w:pPr>
              <w:spacing w:after="0"/>
              <w:rPr>
                <w:noProof/>
                <w:sz w:val="16"/>
                <w:szCs w:val="16"/>
              </w:rPr>
            </w:pPr>
            <w:r w:rsidRPr="00783D9B">
              <w:rPr>
                <w:b/>
                <w:bCs/>
                <w:noProof/>
                <w:sz w:val="16"/>
                <w:szCs w:val="16"/>
              </w:rPr>
              <w:t>Administrative costs</w:t>
            </w:r>
            <w:r w:rsidRPr="00783D9B">
              <w:rPr>
                <w:noProof/>
                <w:sz w:val="16"/>
                <w:szCs w:val="16"/>
              </w:rPr>
              <w:t xml:space="preserve"> arising from the need to provide competent authorities data and information regarding trainees and their contracts. Data to be provided upon request</w:t>
            </w:r>
          </w:p>
        </w:tc>
        <w:tc>
          <w:tcPr>
            <w:tcW w:w="1935" w:type="dxa"/>
            <w:gridSpan w:val="2"/>
            <w:shd w:val="clear" w:color="auto" w:fill="auto"/>
          </w:tcPr>
          <w:p w14:paraId="1BB6B4F2" w14:textId="77777777" w:rsidR="0004624B" w:rsidRPr="00783D9B" w:rsidRDefault="0004624B" w:rsidP="006B5671">
            <w:pPr>
              <w:spacing w:after="0"/>
              <w:rPr>
                <w:noProof/>
                <w:sz w:val="16"/>
                <w:szCs w:val="16"/>
              </w:rPr>
            </w:pPr>
            <w:r w:rsidRPr="00783D9B">
              <w:rPr>
                <w:noProof/>
                <w:sz w:val="16"/>
                <w:szCs w:val="16"/>
              </w:rPr>
              <w:t>Same as A1.2</w:t>
            </w:r>
          </w:p>
        </w:tc>
      </w:tr>
      <w:tr w:rsidR="0004624B" w:rsidRPr="00783D9B" w14:paraId="15386C48" w14:textId="77777777" w:rsidTr="00AC1FF1">
        <w:trPr>
          <w:trHeight w:val="288"/>
        </w:trPr>
        <w:tc>
          <w:tcPr>
            <w:tcW w:w="1646" w:type="dxa"/>
            <w:shd w:val="clear" w:color="auto" w:fill="auto"/>
          </w:tcPr>
          <w:p w14:paraId="35EECE93" w14:textId="77777777" w:rsidR="0004624B" w:rsidRPr="00783D9B" w:rsidRDefault="0004624B" w:rsidP="006B5671">
            <w:pPr>
              <w:spacing w:after="0"/>
              <w:rPr>
                <w:noProof/>
                <w:sz w:val="16"/>
                <w:szCs w:val="16"/>
              </w:rPr>
            </w:pPr>
            <w:r w:rsidRPr="00783D9B">
              <w:rPr>
                <w:noProof/>
                <w:sz w:val="16"/>
                <w:szCs w:val="16"/>
              </w:rPr>
              <w:t xml:space="preserve">Costs related to litigation </w:t>
            </w:r>
          </w:p>
        </w:tc>
        <w:tc>
          <w:tcPr>
            <w:tcW w:w="2602" w:type="dxa"/>
            <w:shd w:val="clear" w:color="auto" w:fill="auto"/>
          </w:tcPr>
          <w:p w14:paraId="2577A124" w14:textId="77777777" w:rsidR="0004624B" w:rsidRPr="00783D9B" w:rsidRDefault="0004624B" w:rsidP="006B5671">
            <w:pPr>
              <w:spacing w:after="0"/>
              <w:rPr>
                <w:noProof/>
                <w:sz w:val="16"/>
                <w:szCs w:val="16"/>
              </w:rPr>
            </w:pPr>
            <w:r w:rsidRPr="00783D9B">
              <w:rPr>
                <w:noProof/>
                <w:sz w:val="16"/>
                <w:szCs w:val="16"/>
              </w:rPr>
              <w:t>No or minimal</w:t>
            </w:r>
          </w:p>
        </w:tc>
        <w:tc>
          <w:tcPr>
            <w:tcW w:w="1240" w:type="dxa"/>
          </w:tcPr>
          <w:p w14:paraId="796D9D58" w14:textId="77777777" w:rsidR="0004624B" w:rsidRPr="00783D9B" w:rsidRDefault="0004624B" w:rsidP="006B5671">
            <w:pPr>
              <w:spacing w:after="0"/>
              <w:rPr>
                <w:noProof/>
                <w:sz w:val="16"/>
                <w:szCs w:val="16"/>
              </w:rPr>
            </w:pPr>
            <w:r w:rsidRPr="00783D9B">
              <w:rPr>
                <w:noProof/>
                <w:sz w:val="16"/>
                <w:szCs w:val="16"/>
              </w:rPr>
              <w:t>Costs cannot be quantified would depend on the extent of implementation by Member States.)</w:t>
            </w:r>
          </w:p>
        </w:tc>
        <w:tc>
          <w:tcPr>
            <w:tcW w:w="1503" w:type="dxa"/>
            <w:shd w:val="clear" w:color="auto" w:fill="auto"/>
          </w:tcPr>
          <w:p w14:paraId="7D3A2CCE" w14:textId="77777777" w:rsidR="0004624B" w:rsidRPr="00783D9B" w:rsidRDefault="0004624B" w:rsidP="006B5671">
            <w:pPr>
              <w:spacing w:after="0"/>
              <w:rPr>
                <w:b/>
                <w:bCs/>
                <w:noProof/>
                <w:sz w:val="16"/>
                <w:szCs w:val="16"/>
              </w:rPr>
            </w:pPr>
            <w:r w:rsidRPr="00783D9B">
              <w:rPr>
                <w:noProof/>
                <w:sz w:val="16"/>
                <w:szCs w:val="16"/>
              </w:rPr>
              <w:t>Possible increase in litigation costs from more trainees claiming their rights/</w:t>
            </w:r>
          </w:p>
        </w:tc>
        <w:tc>
          <w:tcPr>
            <w:tcW w:w="1935" w:type="dxa"/>
            <w:gridSpan w:val="2"/>
            <w:shd w:val="clear" w:color="auto" w:fill="auto"/>
          </w:tcPr>
          <w:p w14:paraId="3BD5D425" w14:textId="77777777" w:rsidR="0004624B" w:rsidRPr="00783D9B" w:rsidRDefault="0004624B" w:rsidP="006B5671">
            <w:pPr>
              <w:spacing w:after="0"/>
              <w:rPr>
                <w:noProof/>
                <w:sz w:val="16"/>
                <w:szCs w:val="16"/>
              </w:rPr>
            </w:pPr>
            <w:r w:rsidRPr="00783D9B">
              <w:rPr>
                <w:noProof/>
                <w:sz w:val="16"/>
                <w:szCs w:val="16"/>
              </w:rPr>
              <w:t>Same as A1.2</w:t>
            </w:r>
          </w:p>
        </w:tc>
      </w:tr>
      <w:tr w:rsidR="0004624B" w:rsidRPr="00783D9B" w14:paraId="16D0C0FF" w14:textId="77777777" w:rsidTr="00AC1FF1">
        <w:trPr>
          <w:trHeight w:val="288"/>
        </w:trPr>
        <w:tc>
          <w:tcPr>
            <w:tcW w:w="1646" w:type="dxa"/>
            <w:shd w:val="clear" w:color="auto" w:fill="auto"/>
          </w:tcPr>
          <w:p w14:paraId="309EBBA8" w14:textId="77777777" w:rsidR="0004624B" w:rsidRPr="00783D9B" w:rsidRDefault="0004624B" w:rsidP="006B5671">
            <w:pPr>
              <w:spacing w:after="0"/>
              <w:rPr>
                <w:noProof/>
                <w:sz w:val="16"/>
                <w:szCs w:val="16"/>
              </w:rPr>
            </w:pPr>
            <w:r w:rsidRPr="00783D9B">
              <w:rPr>
                <w:noProof/>
                <w:sz w:val="16"/>
                <w:szCs w:val="16"/>
              </w:rPr>
              <w:t xml:space="preserve">Costs to adjusting vacancies </w:t>
            </w:r>
          </w:p>
        </w:tc>
        <w:tc>
          <w:tcPr>
            <w:tcW w:w="2602" w:type="dxa"/>
            <w:shd w:val="clear" w:color="auto" w:fill="auto"/>
          </w:tcPr>
          <w:p w14:paraId="5491EA08" w14:textId="77777777" w:rsidR="0004624B" w:rsidRPr="00783D9B" w:rsidRDefault="0004624B" w:rsidP="006B5671">
            <w:pPr>
              <w:spacing w:after="0"/>
              <w:rPr>
                <w:noProof/>
                <w:sz w:val="16"/>
                <w:szCs w:val="16"/>
              </w:rPr>
            </w:pPr>
            <w:r w:rsidRPr="00783D9B">
              <w:rPr>
                <w:noProof/>
                <w:sz w:val="16"/>
                <w:szCs w:val="16"/>
              </w:rPr>
              <w:t>No cost</w:t>
            </w:r>
          </w:p>
        </w:tc>
        <w:tc>
          <w:tcPr>
            <w:tcW w:w="1240" w:type="dxa"/>
          </w:tcPr>
          <w:p w14:paraId="7CCC121D" w14:textId="77777777" w:rsidR="0004624B" w:rsidRPr="00783D9B" w:rsidRDefault="0004624B" w:rsidP="006B5671">
            <w:pPr>
              <w:spacing w:after="0"/>
              <w:rPr>
                <w:noProof/>
                <w:sz w:val="16"/>
                <w:szCs w:val="16"/>
              </w:rPr>
            </w:pPr>
            <w:r w:rsidRPr="00783D9B">
              <w:rPr>
                <w:noProof/>
                <w:sz w:val="16"/>
                <w:szCs w:val="16"/>
              </w:rPr>
              <w:t>Estimated cost of EUR 15-46 million depending on implementation</w:t>
            </w:r>
          </w:p>
        </w:tc>
        <w:tc>
          <w:tcPr>
            <w:tcW w:w="3438" w:type="dxa"/>
            <w:gridSpan w:val="3"/>
            <w:shd w:val="clear" w:color="auto" w:fill="auto"/>
          </w:tcPr>
          <w:p w14:paraId="3BDFE13D" w14:textId="77777777" w:rsidR="0004624B" w:rsidRPr="00783D9B" w:rsidRDefault="0004624B" w:rsidP="006B5671">
            <w:pPr>
              <w:spacing w:after="0"/>
              <w:rPr>
                <w:noProof/>
                <w:sz w:val="16"/>
                <w:szCs w:val="16"/>
              </w:rPr>
            </w:pPr>
            <w:r w:rsidRPr="00783D9B">
              <w:rPr>
                <w:noProof/>
                <w:sz w:val="16"/>
                <w:szCs w:val="16"/>
              </w:rPr>
              <w:t>Estimated cost of EUR 46 million</w:t>
            </w:r>
          </w:p>
        </w:tc>
      </w:tr>
      <w:tr w:rsidR="0004624B" w:rsidRPr="00783D9B" w14:paraId="54C77720" w14:textId="77777777" w:rsidTr="006B5671">
        <w:trPr>
          <w:trHeight w:val="288"/>
        </w:trPr>
        <w:tc>
          <w:tcPr>
            <w:tcW w:w="8926" w:type="dxa"/>
            <w:gridSpan w:val="6"/>
          </w:tcPr>
          <w:p w14:paraId="6188B653" w14:textId="77777777" w:rsidR="0004624B" w:rsidRPr="00783D9B" w:rsidRDefault="0004624B" w:rsidP="006B5671">
            <w:pPr>
              <w:spacing w:after="0"/>
              <w:jc w:val="center"/>
              <w:rPr>
                <w:noProof/>
                <w:sz w:val="16"/>
                <w:szCs w:val="16"/>
                <w:highlight w:val="yellow"/>
              </w:rPr>
            </w:pPr>
            <w:r w:rsidRPr="00783D9B">
              <w:rPr>
                <w:b/>
                <w:noProof/>
                <w:sz w:val="20"/>
                <w:szCs w:val="20"/>
              </w:rPr>
              <w:t>Public Authorities</w:t>
            </w:r>
          </w:p>
        </w:tc>
      </w:tr>
      <w:tr w:rsidR="0004624B" w:rsidRPr="00783D9B" w14:paraId="3345B7F6" w14:textId="77777777" w:rsidTr="00AC1FF1">
        <w:trPr>
          <w:trHeight w:val="288"/>
        </w:trPr>
        <w:tc>
          <w:tcPr>
            <w:tcW w:w="1646" w:type="dxa"/>
            <w:vMerge w:val="restart"/>
            <w:shd w:val="clear" w:color="auto" w:fill="auto"/>
          </w:tcPr>
          <w:p w14:paraId="0331F2D3" w14:textId="77777777" w:rsidR="0004624B" w:rsidRPr="00783D9B" w:rsidRDefault="0004624B" w:rsidP="006B5671">
            <w:pPr>
              <w:spacing w:after="0"/>
              <w:rPr>
                <w:noProof/>
                <w:sz w:val="16"/>
                <w:szCs w:val="16"/>
              </w:rPr>
            </w:pPr>
            <w:r w:rsidRPr="00783D9B">
              <w:rPr>
                <w:noProof/>
                <w:sz w:val="16"/>
                <w:szCs w:val="16"/>
              </w:rPr>
              <w:t>Public budget</w:t>
            </w:r>
          </w:p>
        </w:tc>
        <w:tc>
          <w:tcPr>
            <w:tcW w:w="2602" w:type="dxa"/>
            <w:shd w:val="clear" w:color="auto" w:fill="auto"/>
          </w:tcPr>
          <w:p w14:paraId="2E3D4738" w14:textId="77777777" w:rsidR="0004624B" w:rsidRPr="00783D9B" w:rsidRDefault="0004624B" w:rsidP="006B5671">
            <w:pPr>
              <w:spacing w:after="0"/>
              <w:rPr>
                <w:noProof/>
                <w:sz w:val="16"/>
                <w:szCs w:val="16"/>
              </w:rPr>
            </w:pPr>
            <w:r w:rsidRPr="00783D9B">
              <w:rPr>
                <w:noProof/>
                <w:sz w:val="16"/>
                <w:szCs w:val="16"/>
              </w:rPr>
              <w:t>No improvement in the level of effectiveness detecting and combatting work relationships disguised as traineeships and non-complaint traineeships.</w:t>
            </w:r>
          </w:p>
        </w:tc>
        <w:tc>
          <w:tcPr>
            <w:tcW w:w="1240" w:type="dxa"/>
          </w:tcPr>
          <w:p w14:paraId="7FE1FC85" w14:textId="77777777" w:rsidR="0004624B" w:rsidRPr="00783D9B" w:rsidRDefault="0004624B" w:rsidP="006B5671">
            <w:pPr>
              <w:spacing w:after="0"/>
              <w:rPr>
                <w:noProof/>
                <w:sz w:val="16"/>
                <w:szCs w:val="16"/>
              </w:rPr>
            </w:pPr>
            <w:r w:rsidRPr="00783D9B">
              <w:rPr>
                <w:noProof/>
                <w:sz w:val="16"/>
                <w:szCs w:val="16"/>
              </w:rPr>
              <w:t xml:space="preserve">More effective in monitoring and enforcement as regards non-compliant traineeships. </w:t>
            </w:r>
          </w:p>
        </w:tc>
        <w:tc>
          <w:tcPr>
            <w:tcW w:w="1503" w:type="dxa"/>
            <w:shd w:val="clear" w:color="auto" w:fill="auto"/>
          </w:tcPr>
          <w:p w14:paraId="1BA16E9C" w14:textId="77777777" w:rsidR="0004624B" w:rsidRPr="00783D9B" w:rsidRDefault="0004624B" w:rsidP="006B5671">
            <w:pPr>
              <w:spacing w:after="0"/>
              <w:rPr>
                <w:noProof/>
                <w:sz w:val="16"/>
                <w:szCs w:val="16"/>
              </w:rPr>
            </w:pPr>
            <w:r w:rsidRPr="00783D9B">
              <w:rPr>
                <w:noProof/>
                <w:sz w:val="16"/>
                <w:szCs w:val="16"/>
              </w:rPr>
              <w:t>Same as A1.1 and more effective for trainees considered workers in detecting and combatting work relationships disguised as traineeships and non-complaint traineeships.</w:t>
            </w:r>
          </w:p>
          <w:p w14:paraId="1B1D068E" w14:textId="77777777" w:rsidR="0004624B" w:rsidRPr="00783D9B" w:rsidRDefault="0004624B" w:rsidP="006B5671">
            <w:pPr>
              <w:spacing w:after="0"/>
              <w:jc w:val="left"/>
              <w:rPr>
                <w:noProof/>
                <w:sz w:val="16"/>
                <w:szCs w:val="16"/>
              </w:rPr>
            </w:pPr>
          </w:p>
        </w:tc>
        <w:tc>
          <w:tcPr>
            <w:tcW w:w="1935" w:type="dxa"/>
            <w:gridSpan w:val="2"/>
            <w:shd w:val="clear" w:color="auto" w:fill="auto"/>
          </w:tcPr>
          <w:p w14:paraId="43912BAF" w14:textId="77777777" w:rsidR="0004624B" w:rsidRPr="00783D9B" w:rsidRDefault="0004624B" w:rsidP="006B5671">
            <w:pPr>
              <w:spacing w:after="0"/>
              <w:rPr>
                <w:noProof/>
                <w:sz w:val="16"/>
                <w:szCs w:val="16"/>
              </w:rPr>
            </w:pPr>
            <w:r w:rsidRPr="00783D9B">
              <w:rPr>
                <w:noProof/>
                <w:sz w:val="16"/>
                <w:szCs w:val="16"/>
              </w:rPr>
              <w:t>Same as A1.2  but higher benefit due to more effective inspections.</w:t>
            </w:r>
          </w:p>
        </w:tc>
      </w:tr>
      <w:tr w:rsidR="0004624B" w:rsidRPr="00783D9B" w14:paraId="165EB0A4" w14:textId="77777777" w:rsidTr="00AC1FF1">
        <w:trPr>
          <w:trHeight w:val="288"/>
        </w:trPr>
        <w:tc>
          <w:tcPr>
            <w:tcW w:w="1646" w:type="dxa"/>
            <w:vMerge/>
          </w:tcPr>
          <w:p w14:paraId="14AF149D" w14:textId="77777777" w:rsidR="0004624B" w:rsidRPr="00783D9B" w:rsidRDefault="0004624B" w:rsidP="006B5671">
            <w:pPr>
              <w:spacing w:after="0"/>
              <w:rPr>
                <w:noProof/>
                <w:sz w:val="16"/>
                <w:szCs w:val="16"/>
              </w:rPr>
            </w:pPr>
          </w:p>
        </w:tc>
        <w:tc>
          <w:tcPr>
            <w:tcW w:w="2602" w:type="dxa"/>
            <w:shd w:val="clear" w:color="auto" w:fill="auto"/>
          </w:tcPr>
          <w:p w14:paraId="1BB68003" w14:textId="77777777" w:rsidR="0004624B" w:rsidRPr="00783D9B" w:rsidRDefault="0004624B" w:rsidP="006B5671">
            <w:pPr>
              <w:spacing w:after="0"/>
              <w:rPr>
                <w:noProof/>
                <w:sz w:val="16"/>
                <w:szCs w:val="16"/>
              </w:rPr>
            </w:pPr>
            <w:r w:rsidRPr="00783D9B">
              <w:rPr>
                <w:noProof/>
                <w:sz w:val="16"/>
                <w:szCs w:val="16"/>
              </w:rPr>
              <w:t>Foregone revenues due to inaccurate classification of individuals.</w:t>
            </w:r>
          </w:p>
          <w:p w14:paraId="4359B6AD" w14:textId="77777777" w:rsidR="0004624B" w:rsidRPr="00783D9B" w:rsidRDefault="0004624B" w:rsidP="006B5671">
            <w:pPr>
              <w:spacing w:after="0"/>
              <w:rPr>
                <w:noProof/>
                <w:sz w:val="16"/>
                <w:szCs w:val="16"/>
              </w:rPr>
            </w:pPr>
          </w:p>
          <w:p w14:paraId="63C1DE8A" w14:textId="77777777" w:rsidR="0004624B" w:rsidRPr="00783D9B" w:rsidRDefault="0004624B" w:rsidP="006B5671">
            <w:pPr>
              <w:spacing w:after="0"/>
              <w:rPr>
                <w:noProof/>
                <w:sz w:val="16"/>
                <w:szCs w:val="16"/>
              </w:rPr>
            </w:pPr>
          </w:p>
        </w:tc>
        <w:tc>
          <w:tcPr>
            <w:tcW w:w="1240" w:type="dxa"/>
          </w:tcPr>
          <w:p w14:paraId="1F835037" w14:textId="77777777" w:rsidR="0004624B" w:rsidRPr="00783D9B" w:rsidRDefault="0004624B" w:rsidP="006B5671">
            <w:pPr>
              <w:spacing w:after="0"/>
              <w:rPr>
                <w:noProof/>
                <w:sz w:val="16"/>
                <w:szCs w:val="16"/>
              </w:rPr>
            </w:pPr>
            <w:r w:rsidRPr="00783D9B">
              <w:rPr>
                <w:noProof/>
                <w:sz w:val="16"/>
                <w:szCs w:val="16"/>
              </w:rPr>
              <w:t xml:space="preserve">Possible higher increase in public revenues, as the number of detected non-compliant traineeships could be higher due to more effective inspections. Not quantifiable. </w:t>
            </w:r>
          </w:p>
          <w:p w14:paraId="0BA92008" w14:textId="77777777" w:rsidR="0004624B" w:rsidRPr="00783D9B" w:rsidRDefault="0004624B" w:rsidP="006B5671">
            <w:pPr>
              <w:spacing w:after="0"/>
              <w:rPr>
                <w:noProof/>
                <w:sz w:val="16"/>
                <w:szCs w:val="16"/>
              </w:rPr>
            </w:pPr>
          </w:p>
        </w:tc>
        <w:tc>
          <w:tcPr>
            <w:tcW w:w="1503" w:type="dxa"/>
            <w:shd w:val="clear" w:color="auto" w:fill="auto"/>
          </w:tcPr>
          <w:p w14:paraId="723E8268" w14:textId="77777777" w:rsidR="0004624B" w:rsidRPr="00783D9B" w:rsidRDefault="0004624B" w:rsidP="006B5671">
            <w:pPr>
              <w:spacing w:after="0"/>
              <w:rPr>
                <w:noProof/>
                <w:sz w:val="16"/>
                <w:szCs w:val="16"/>
              </w:rPr>
            </w:pPr>
            <w:r w:rsidRPr="00783D9B">
              <w:rPr>
                <w:noProof/>
                <w:sz w:val="16"/>
                <w:szCs w:val="16"/>
              </w:rPr>
              <w:t>Moderate increase in public revenues generated by fines, higher taxes and social security contributions. The magnitude would depend on the number of individuals reclassified.</w:t>
            </w:r>
          </w:p>
        </w:tc>
        <w:tc>
          <w:tcPr>
            <w:tcW w:w="1935" w:type="dxa"/>
            <w:gridSpan w:val="2"/>
            <w:shd w:val="clear" w:color="auto" w:fill="auto"/>
          </w:tcPr>
          <w:p w14:paraId="631DD620" w14:textId="77777777" w:rsidR="0004624B" w:rsidRPr="00783D9B" w:rsidRDefault="0004624B" w:rsidP="006B5671">
            <w:pPr>
              <w:spacing w:after="0"/>
              <w:rPr>
                <w:noProof/>
                <w:sz w:val="16"/>
                <w:szCs w:val="16"/>
              </w:rPr>
            </w:pPr>
            <w:r w:rsidRPr="00783D9B">
              <w:rPr>
                <w:noProof/>
                <w:sz w:val="16"/>
                <w:szCs w:val="16"/>
              </w:rPr>
              <w:t>Higher increase in public revenues, as the number of detected work relationships disguised as traineeships</w:t>
            </w:r>
            <w:r w:rsidRPr="00783D9B" w:rsidDel="00D34898">
              <w:rPr>
                <w:noProof/>
                <w:sz w:val="16"/>
                <w:szCs w:val="16"/>
              </w:rPr>
              <w:t xml:space="preserve"> </w:t>
            </w:r>
            <w:r w:rsidRPr="00783D9B">
              <w:rPr>
                <w:noProof/>
                <w:sz w:val="16"/>
                <w:szCs w:val="16"/>
              </w:rPr>
              <w:t>/ non-compliant traineeships is expected to be higher due to more effective inspections.</w:t>
            </w:r>
          </w:p>
          <w:p w14:paraId="0AAC7DB1" w14:textId="77777777" w:rsidR="0004624B" w:rsidRPr="00783D9B" w:rsidRDefault="0004624B" w:rsidP="006B5671">
            <w:pPr>
              <w:spacing w:after="0"/>
              <w:rPr>
                <w:noProof/>
                <w:sz w:val="16"/>
                <w:szCs w:val="16"/>
                <w:highlight w:val="yellow"/>
              </w:rPr>
            </w:pPr>
          </w:p>
        </w:tc>
      </w:tr>
      <w:tr w:rsidR="0004624B" w:rsidRPr="00783D9B" w14:paraId="24381C2D" w14:textId="77777777" w:rsidTr="00AC1FF1">
        <w:trPr>
          <w:trHeight w:val="288"/>
        </w:trPr>
        <w:tc>
          <w:tcPr>
            <w:tcW w:w="1646" w:type="dxa"/>
            <w:vMerge/>
          </w:tcPr>
          <w:p w14:paraId="49AB460A" w14:textId="77777777" w:rsidR="0004624B" w:rsidRPr="00783D9B" w:rsidRDefault="0004624B" w:rsidP="006B5671">
            <w:pPr>
              <w:spacing w:after="0"/>
              <w:rPr>
                <w:noProof/>
                <w:sz w:val="16"/>
                <w:szCs w:val="16"/>
              </w:rPr>
            </w:pPr>
          </w:p>
        </w:tc>
        <w:tc>
          <w:tcPr>
            <w:tcW w:w="2602" w:type="dxa"/>
            <w:shd w:val="clear" w:color="auto" w:fill="auto"/>
          </w:tcPr>
          <w:p w14:paraId="4AAACBE4" w14:textId="77777777" w:rsidR="0004624B" w:rsidRPr="00783D9B" w:rsidRDefault="0004624B" w:rsidP="006B5671">
            <w:pPr>
              <w:spacing w:after="0"/>
              <w:rPr>
                <w:noProof/>
                <w:sz w:val="16"/>
                <w:szCs w:val="16"/>
              </w:rPr>
            </w:pPr>
            <w:r w:rsidRPr="00783D9B">
              <w:rPr>
                <w:noProof/>
                <w:sz w:val="16"/>
                <w:szCs w:val="16"/>
              </w:rPr>
              <w:t>Costs of business as usual inspections</w:t>
            </w:r>
          </w:p>
        </w:tc>
        <w:tc>
          <w:tcPr>
            <w:tcW w:w="1240" w:type="dxa"/>
          </w:tcPr>
          <w:p w14:paraId="155CD700" w14:textId="77777777" w:rsidR="0004624B" w:rsidRPr="00783D9B" w:rsidRDefault="0004624B" w:rsidP="006B5671">
            <w:pPr>
              <w:spacing w:after="0"/>
              <w:rPr>
                <w:noProof/>
                <w:sz w:val="16"/>
                <w:szCs w:val="16"/>
              </w:rPr>
            </w:pPr>
            <w:r w:rsidRPr="00783D9B">
              <w:rPr>
                <w:noProof/>
                <w:sz w:val="16"/>
                <w:szCs w:val="16"/>
              </w:rPr>
              <w:t>Possible small costs to adjust controls and inspections systems to more effectively monitor and enforce.</w:t>
            </w:r>
          </w:p>
          <w:p w14:paraId="25B0E76E" w14:textId="77777777" w:rsidR="0004624B" w:rsidRPr="00783D9B" w:rsidRDefault="0004624B" w:rsidP="006B5671">
            <w:pPr>
              <w:spacing w:after="0"/>
              <w:rPr>
                <w:noProof/>
                <w:sz w:val="16"/>
                <w:szCs w:val="16"/>
              </w:rPr>
            </w:pPr>
            <w:r w:rsidRPr="00783D9B">
              <w:rPr>
                <w:noProof/>
                <w:sz w:val="16"/>
                <w:szCs w:val="16"/>
              </w:rPr>
              <w:t xml:space="preserve">Estimate: EUR 9,000 – 27,000 (only training and depending on implementation </w:t>
            </w:r>
          </w:p>
          <w:p w14:paraId="0EAB24EE" w14:textId="534154FA" w:rsidR="0004624B" w:rsidRPr="00783D9B" w:rsidRDefault="0004624B" w:rsidP="006B5671">
            <w:pPr>
              <w:spacing w:after="0"/>
              <w:rPr>
                <w:noProof/>
                <w:sz w:val="16"/>
                <w:szCs w:val="16"/>
              </w:rPr>
            </w:pPr>
            <w:r w:rsidRPr="00783D9B">
              <w:rPr>
                <w:noProof/>
                <w:sz w:val="16"/>
                <w:szCs w:val="16"/>
              </w:rPr>
              <w:t>to around 363,000 - 1.</w:t>
            </w:r>
            <w:r w:rsidR="00E02CE3">
              <w:rPr>
                <w:noProof/>
                <w:sz w:val="16"/>
                <w:szCs w:val="16"/>
              </w:rPr>
              <w:t>2</w:t>
            </w:r>
            <w:r w:rsidRPr="00783D9B">
              <w:rPr>
                <w:noProof/>
                <w:sz w:val="16"/>
                <w:szCs w:val="16"/>
              </w:rPr>
              <w:t xml:space="preserve"> million (if optimal number of inspectors hired and depending on implementation)</w:t>
            </w:r>
          </w:p>
        </w:tc>
        <w:tc>
          <w:tcPr>
            <w:tcW w:w="3438" w:type="dxa"/>
            <w:gridSpan w:val="3"/>
            <w:shd w:val="clear" w:color="auto" w:fill="auto"/>
          </w:tcPr>
          <w:p w14:paraId="56B47A41" w14:textId="77777777" w:rsidR="0004624B" w:rsidRPr="00783D9B" w:rsidRDefault="0004624B" w:rsidP="006B5671">
            <w:pPr>
              <w:spacing w:after="0"/>
              <w:rPr>
                <w:noProof/>
                <w:sz w:val="16"/>
                <w:szCs w:val="16"/>
              </w:rPr>
            </w:pPr>
            <w:r w:rsidRPr="00783D9B">
              <w:rPr>
                <w:noProof/>
                <w:sz w:val="16"/>
                <w:szCs w:val="16"/>
              </w:rPr>
              <w:t xml:space="preserve">Small costs to adjust their controls and inspections systems to also cover traineeships and to maintain the capacity of their competent authorities. The increase will be higher in Member States  where traineeships are not covered by the labour market inspection systems and in those with inadequate capacity. </w:t>
            </w:r>
          </w:p>
          <w:p w14:paraId="64C2E781" w14:textId="3B7C3378" w:rsidR="0004624B" w:rsidRPr="00783D9B" w:rsidRDefault="0004624B" w:rsidP="006B5671">
            <w:pPr>
              <w:spacing w:after="0"/>
              <w:rPr>
                <w:noProof/>
                <w:sz w:val="16"/>
                <w:szCs w:val="16"/>
                <w:highlight w:val="yellow"/>
              </w:rPr>
            </w:pPr>
            <w:r w:rsidRPr="00783D9B">
              <w:rPr>
                <w:noProof/>
                <w:sz w:val="16"/>
                <w:szCs w:val="16"/>
              </w:rPr>
              <w:t>Estimate: 27,000 EUR (if only training will be provided) to around 1.</w:t>
            </w:r>
            <w:r w:rsidR="00E02CE3">
              <w:rPr>
                <w:noProof/>
                <w:sz w:val="16"/>
                <w:szCs w:val="16"/>
              </w:rPr>
              <w:t>2</w:t>
            </w:r>
            <w:r w:rsidRPr="00783D9B">
              <w:rPr>
                <w:noProof/>
                <w:sz w:val="16"/>
                <w:szCs w:val="16"/>
              </w:rPr>
              <w:t xml:space="preserve"> million in the case Member States decide to hire and train  additional staff in line with the ILO recommendations on the optimal number of inspectorates per/10 000 employees</w:t>
            </w:r>
          </w:p>
        </w:tc>
      </w:tr>
      <w:tr w:rsidR="0004624B" w:rsidRPr="00783D9B" w14:paraId="72608FEB" w14:textId="77777777" w:rsidTr="00AC1FF1">
        <w:trPr>
          <w:trHeight w:val="288"/>
        </w:trPr>
        <w:tc>
          <w:tcPr>
            <w:tcW w:w="1646" w:type="dxa"/>
            <w:vMerge/>
          </w:tcPr>
          <w:p w14:paraId="179DBBCC" w14:textId="77777777" w:rsidR="0004624B" w:rsidRPr="00783D9B" w:rsidRDefault="0004624B" w:rsidP="006B5671">
            <w:pPr>
              <w:spacing w:after="0"/>
              <w:rPr>
                <w:noProof/>
                <w:sz w:val="16"/>
                <w:szCs w:val="16"/>
              </w:rPr>
            </w:pPr>
          </w:p>
        </w:tc>
        <w:tc>
          <w:tcPr>
            <w:tcW w:w="2602" w:type="dxa"/>
            <w:shd w:val="clear" w:color="auto" w:fill="auto"/>
          </w:tcPr>
          <w:p w14:paraId="193A4599" w14:textId="77777777" w:rsidR="0004624B" w:rsidRPr="00783D9B" w:rsidRDefault="0004624B" w:rsidP="006B5671">
            <w:pPr>
              <w:spacing w:after="0"/>
              <w:rPr>
                <w:noProof/>
                <w:sz w:val="16"/>
                <w:szCs w:val="16"/>
              </w:rPr>
            </w:pPr>
            <w:r w:rsidRPr="00783D9B">
              <w:rPr>
                <w:noProof/>
                <w:sz w:val="16"/>
                <w:szCs w:val="16"/>
              </w:rPr>
              <w:t xml:space="preserve">Business as usual revenue </w:t>
            </w:r>
          </w:p>
        </w:tc>
        <w:tc>
          <w:tcPr>
            <w:tcW w:w="1240" w:type="dxa"/>
          </w:tcPr>
          <w:p w14:paraId="6B8CB2CE" w14:textId="77777777" w:rsidR="0004624B" w:rsidRPr="00783D9B" w:rsidRDefault="0004624B" w:rsidP="006B5671">
            <w:pPr>
              <w:spacing w:after="0"/>
              <w:rPr>
                <w:noProof/>
                <w:sz w:val="16"/>
                <w:szCs w:val="16"/>
              </w:rPr>
            </w:pPr>
            <w:r w:rsidRPr="00783D9B">
              <w:rPr>
                <w:noProof/>
                <w:sz w:val="16"/>
                <w:szCs w:val="16"/>
              </w:rPr>
              <w:t>Possible small decrease in public revenues due to a decrease in the total number of (contributory) positions</w:t>
            </w:r>
          </w:p>
        </w:tc>
        <w:tc>
          <w:tcPr>
            <w:tcW w:w="1503" w:type="dxa"/>
            <w:shd w:val="clear" w:color="auto" w:fill="auto"/>
          </w:tcPr>
          <w:p w14:paraId="0FB479D5" w14:textId="77777777" w:rsidR="0004624B" w:rsidRPr="00783D9B" w:rsidRDefault="0004624B" w:rsidP="006B5671">
            <w:pPr>
              <w:spacing w:after="0"/>
              <w:rPr>
                <w:noProof/>
                <w:sz w:val="16"/>
                <w:szCs w:val="16"/>
              </w:rPr>
            </w:pPr>
            <w:r w:rsidRPr="00783D9B">
              <w:rPr>
                <w:noProof/>
                <w:sz w:val="16"/>
                <w:szCs w:val="16"/>
              </w:rPr>
              <w:t>Small decrease in public revenues due to a decrease in the total number of (contributory) positions</w:t>
            </w:r>
          </w:p>
        </w:tc>
        <w:tc>
          <w:tcPr>
            <w:tcW w:w="1935" w:type="dxa"/>
            <w:gridSpan w:val="2"/>
            <w:shd w:val="clear" w:color="auto" w:fill="auto"/>
          </w:tcPr>
          <w:p w14:paraId="19B2908F" w14:textId="77777777" w:rsidR="0004624B" w:rsidRPr="00783D9B" w:rsidRDefault="0004624B" w:rsidP="006B5671">
            <w:pPr>
              <w:spacing w:after="0"/>
              <w:rPr>
                <w:noProof/>
                <w:sz w:val="16"/>
                <w:szCs w:val="16"/>
                <w:highlight w:val="yellow"/>
              </w:rPr>
            </w:pPr>
            <w:r w:rsidRPr="00783D9B">
              <w:rPr>
                <w:noProof/>
                <w:sz w:val="16"/>
                <w:szCs w:val="16"/>
              </w:rPr>
              <w:t>Same as A1.2 but costs  would be higher as they will relate to a higher number of trainees</w:t>
            </w:r>
          </w:p>
        </w:tc>
      </w:tr>
      <w:tr w:rsidR="0004624B" w:rsidRPr="00783D9B" w14:paraId="62D374A0" w14:textId="77777777" w:rsidTr="00AC1FF1">
        <w:trPr>
          <w:trHeight w:val="453"/>
        </w:trPr>
        <w:tc>
          <w:tcPr>
            <w:tcW w:w="1646" w:type="dxa"/>
            <w:vMerge/>
          </w:tcPr>
          <w:p w14:paraId="7D7E1FA1" w14:textId="77777777" w:rsidR="0004624B" w:rsidRPr="00783D9B" w:rsidRDefault="0004624B" w:rsidP="006B5671">
            <w:pPr>
              <w:spacing w:after="0"/>
              <w:rPr>
                <w:noProof/>
                <w:sz w:val="16"/>
                <w:szCs w:val="16"/>
              </w:rPr>
            </w:pPr>
          </w:p>
        </w:tc>
        <w:tc>
          <w:tcPr>
            <w:tcW w:w="2602" w:type="dxa"/>
            <w:shd w:val="clear" w:color="auto" w:fill="auto"/>
          </w:tcPr>
          <w:p w14:paraId="6A906E07" w14:textId="77777777" w:rsidR="0004624B" w:rsidRPr="00783D9B" w:rsidRDefault="0004624B" w:rsidP="006B5671">
            <w:pPr>
              <w:spacing w:after="0"/>
              <w:rPr>
                <w:noProof/>
                <w:sz w:val="16"/>
                <w:szCs w:val="16"/>
              </w:rPr>
            </w:pPr>
            <w:r w:rsidRPr="00783D9B">
              <w:rPr>
                <w:noProof/>
                <w:sz w:val="16"/>
                <w:szCs w:val="16"/>
              </w:rPr>
              <w:t xml:space="preserve">Costs of business as usual of channels to report malpractice </w:t>
            </w:r>
          </w:p>
        </w:tc>
        <w:tc>
          <w:tcPr>
            <w:tcW w:w="4678" w:type="dxa"/>
            <w:gridSpan w:val="4"/>
          </w:tcPr>
          <w:p w14:paraId="41D9FD33" w14:textId="77777777" w:rsidR="0004624B" w:rsidRPr="00783D9B" w:rsidRDefault="0004624B" w:rsidP="006B5671">
            <w:pPr>
              <w:spacing w:after="0"/>
              <w:rPr>
                <w:noProof/>
                <w:sz w:val="16"/>
                <w:szCs w:val="16"/>
              </w:rPr>
            </w:pPr>
            <w:r w:rsidRPr="00783D9B">
              <w:rPr>
                <w:noProof/>
                <w:sz w:val="16"/>
                <w:szCs w:val="16"/>
              </w:rPr>
              <w:t xml:space="preserve">Costs might arise from the </w:t>
            </w:r>
            <w:r w:rsidRPr="00783D9B">
              <w:rPr>
                <w:b/>
                <w:bCs/>
                <w:noProof/>
                <w:sz w:val="16"/>
                <w:szCs w:val="16"/>
              </w:rPr>
              <w:t>requirement</w:t>
            </w:r>
            <w:r w:rsidRPr="00783D9B">
              <w:rPr>
                <w:b/>
                <w:noProof/>
                <w:sz w:val="16"/>
                <w:szCs w:val="16"/>
              </w:rPr>
              <w:t xml:space="preserve"> to set up</w:t>
            </w:r>
            <w:r w:rsidRPr="00783D9B">
              <w:rPr>
                <w:b/>
                <w:bCs/>
                <w:noProof/>
                <w:sz w:val="16"/>
                <w:szCs w:val="16"/>
              </w:rPr>
              <w:t xml:space="preserve"> / </w:t>
            </w:r>
            <w:r w:rsidRPr="00783D9B">
              <w:rPr>
                <w:b/>
                <w:noProof/>
                <w:sz w:val="16"/>
                <w:szCs w:val="16"/>
              </w:rPr>
              <w:t xml:space="preserve">designate channels to report malpractice </w:t>
            </w:r>
            <w:r w:rsidRPr="00783D9B">
              <w:rPr>
                <w:noProof/>
                <w:sz w:val="16"/>
                <w:szCs w:val="16"/>
              </w:rPr>
              <w:t>and from increased inspections due to more complaints. But as such channels already exist in most Member States for employees and some categories of trainees this provision would mostly entail costs connected to awareness campaigns to inform trainees about the existence of such mechanisms.</w:t>
            </w:r>
          </w:p>
        </w:tc>
      </w:tr>
    </w:tbl>
    <w:p w14:paraId="652E1BED" w14:textId="6B55F960" w:rsidR="0004624B" w:rsidRPr="00783D9B" w:rsidRDefault="00F84C50" w:rsidP="0004624B">
      <w:pPr>
        <w:rPr>
          <w:b/>
          <w:bCs/>
          <w:noProof/>
          <w:highlight w:val="yellow"/>
        </w:rPr>
      </w:pPr>
      <w:r>
        <w:rPr>
          <w:b/>
          <w:bCs/>
          <w:noProof/>
          <w:highlight w:val="yellow"/>
        </w:rPr>
        <w:t xml:space="preserve"> </w:t>
      </w:r>
    </w:p>
    <w:tbl>
      <w:tblPr>
        <w:tblStyle w:val="TableGrid"/>
        <w:tblW w:w="4925" w:type="pct"/>
        <w:tblLayout w:type="fixed"/>
        <w:tblLook w:val="0600" w:firstRow="0" w:lastRow="0" w:firstColumn="0" w:lastColumn="0" w:noHBand="1" w:noVBand="1"/>
      </w:tblPr>
      <w:tblGrid>
        <w:gridCol w:w="1256"/>
        <w:gridCol w:w="15"/>
        <w:gridCol w:w="3119"/>
        <w:gridCol w:w="73"/>
        <w:gridCol w:w="2231"/>
        <w:gridCol w:w="184"/>
        <w:gridCol w:w="2048"/>
      </w:tblGrid>
      <w:tr w:rsidR="0004624B" w:rsidRPr="00783D9B" w14:paraId="4BA35BC4" w14:textId="77777777" w:rsidTr="006B5671">
        <w:trPr>
          <w:trHeight w:val="20"/>
        </w:trPr>
        <w:tc>
          <w:tcPr>
            <w:tcW w:w="1271" w:type="dxa"/>
            <w:gridSpan w:val="2"/>
            <w:shd w:val="clear" w:color="auto" w:fill="auto"/>
          </w:tcPr>
          <w:p w14:paraId="34F25254" w14:textId="77777777" w:rsidR="0004624B" w:rsidRPr="00783D9B" w:rsidRDefault="0004624B" w:rsidP="006B5671">
            <w:pPr>
              <w:spacing w:after="0"/>
              <w:rPr>
                <w:b/>
                <w:noProof/>
                <w:sz w:val="20"/>
                <w:szCs w:val="20"/>
              </w:rPr>
            </w:pPr>
            <w:r w:rsidRPr="00783D9B">
              <w:rPr>
                <w:b/>
                <w:noProof/>
                <w:sz w:val="22"/>
                <w:szCs w:val="22"/>
              </w:rPr>
              <w:t>Impact</w:t>
            </w:r>
          </w:p>
        </w:tc>
        <w:tc>
          <w:tcPr>
            <w:tcW w:w="3192" w:type="dxa"/>
            <w:gridSpan w:val="2"/>
            <w:shd w:val="clear" w:color="auto" w:fill="auto"/>
          </w:tcPr>
          <w:p w14:paraId="4F4D2453" w14:textId="77777777" w:rsidR="0004624B" w:rsidRPr="00783D9B" w:rsidRDefault="0004624B" w:rsidP="006B5671">
            <w:pPr>
              <w:spacing w:after="0"/>
              <w:rPr>
                <w:b/>
                <w:noProof/>
                <w:sz w:val="20"/>
                <w:szCs w:val="20"/>
              </w:rPr>
            </w:pPr>
            <w:r w:rsidRPr="00783D9B">
              <w:rPr>
                <w:b/>
                <w:noProof/>
                <w:sz w:val="22"/>
                <w:szCs w:val="22"/>
              </w:rPr>
              <w:t>Baseline</w:t>
            </w:r>
          </w:p>
        </w:tc>
        <w:tc>
          <w:tcPr>
            <w:tcW w:w="2231" w:type="dxa"/>
            <w:shd w:val="clear" w:color="auto" w:fill="auto"/>
          </w:tcPr>
          <w:p w14:paraId="5D776CC0" w14:textId="07E28D6E" w:rsidR="0004624B" w:rsidRPr="00783D9B" w:rsidRDefault="0004624B" w:rsidP="006B5671">
            <w:pPr>
              <w:spacing w:after="0"/>
              <w:rPr>
                <w:b/>
                <w:noProof/>
                <w:sz w:val="20"/>
                <w:szCs w:val="20"/>
              </w:rPr>
            </w:pPr>
            <w:r w:rsidRPr="00783D9B">
              <w:rPr>
                <w:b/>
                <w:noProof/>
                <w:sz w:val="22"/>
                <w:szCs w:val="22"/>
              </w:rPr>
              <w:t>A2.1 Non-legislative</w:t>
            </w:r>
          </w:p>
        </w:tc>
        <w:tc>
          <w:tcPr>
            <w:tcW w:w="2232" w:type="dxa"/>
            <w:gridSpan w:val="2"/>
            <w:shd w:val="clear" w:color="auto" w:fill="auto"/>
          </w:tcPr>
          <w:p w14:paraId="4993F178" w14:textId="77777777" w:rsidR="0004624B" w:rsidRPr="00783D9B" w:rsidRDefault="0004624B" w:rsidP="006B5671">
            <w:pPr>
              <w:spacing w:after="0"/>
              <w:rPr>
                <w:b/>
                <w:noProof/>
                <w:sz w:val="20"/>
                <w:szCs w:val="20"/>
              </w:rPr>
            </w:pPr>
            <w:r w:rsidRPr="00783D9B">
              <w:rPr>
                <w:b/>
                <w:bCs/>
                <w:noProof/>
                <w:sz w:val="22"/>
                <w:szCs w:val="22"/>
              </w:rPr>
              <w:t>A2.2</w:t>
            </w:r>
          </w:p>
        </w:tc>
      </w:tr>
      <w:tr w:rsidR="0004624B" w:rsidRPr="00783D9B" w14:paraId="1E1EF8C2" w14:textId="77777777" w:rsidTr="006B5671">
        <w:trPr>
          <w:trHeight w:val="20"/>
        </w:trPr>
        <w:tc>
          <w:tcPr>
            <w:tcW w:w="8926" w:type="dxa"/>
            <w:gridSpan w:val="7"/>
            <w:shd w:val="clear" w:color="auto" w:fill="auto"/>
          </w:tcPr>
          <w:p w14:paraId="55043981" w14:textId="77777777" w:rsidR="0004624B" w:rsidRPr="00783D9B" w:rsidRDefault="0004624B" w:rsidP="006B5671">
            <w:pPr>
              <w:spacing w:after="0"/>
              <w:rPr>
                <w:noProof/>
                <w:sz w:val="20"/>
                <w:szCs w:val="20"/>
              </w:rPr>
            </w:pPr>
            <w:r w:rsidRPr="00783D9B">
              <w:rPr>
                <w:b/>
                <w:noProof/>
                <w:sz w:val="20"/>
                <w:szCs w:val="20"/>
              </w:rPr>
              <w:t>Social impacts</w:t>
            </w:r>
          </w:p>
        </w:tc>
      </w:tr>
      <w:tr w:rsidR="0004624B" w:rsidRPr="00783D9B" w14:paraId="3CC7747B" w14:textId="77777777" w:rsidTr="006B5671">
        <w:trPr>
          <w:trHeight w:val="20"/>
        </w:trPr>
        <w:tc>
          <w:tcPr>
            <w:tcW w:w="8926" w:type="dxa"/>
            <w:gridSpan w:val="7"/>
            <w:shd w:val="clear" w:color="auto" w:fill="auto"/>
          </w:tcPr>
          <w:p w14:paraId="2539FDB9" w14:textId="77777777" w:rsidR="0004624B" w:rsidRPr="00783D9B" w:rsidRDefault="0004624B" w:rsidP="006B5671">
            <w:pPr>
              <w:spacing w:after="0"/>
              <w:jc w:val="center"/>
              <w:rPr>
                <w:noProof/>
                <w:sz w:val="20"/>
                <w:szCs w:val="20"/>
              </w:rPr>
            </w:pPr>
            <w:r w:rsidRPr="00783D9B">
              <w:rPr>
                <w:b/>
                <w:noProof/>
                <w:sz w:val="20"/>
                <w:szCs w:val="20"/>
              </w:rPr>
              <w:t>Trainees</w:t>
            </w:r>
          </w:p>
        </w:tc>
      </w:tr>
      <w:tr w:rsidR="0004624B" w:rsidRPr="00783D9B" w14:paraId="52A6C780" w14:textId="77777777" w:rsidTr="006B5671">
        <w:trPr>
          <w:trHeight w:val="411"/>
        </w:trPr>
        <w:tc>
          <w:tcPr>
            <w:tcW w:w="1256" w:type="dxa"/>
            <w:shd w:val="clear" w:color="auto" w:fill="auto"/>
          </w:tcPr>
          <w:p w14:paraId="4ACC5718" w14:textId="77777777" w:rsidR="0004624B" w:rsidRPr="00783D9B" w:rsidRDefault="0004624B" w:rsidP="006B5671">
            <w:pPr>
              <w:spacing w:after="0"/>
              <w:jc w:val="left"/>
              <w:rPr>
                <w:bCs/>
                <w:noProof/>
                <w:sz w:val="16"/>
                <w:szCs w:val="16"/>
              </w:rPr>
            </w:pPr>
            <w:r w:rsidRPr="00783D9B">
              <w:rPr>
                <w:bCs/>
                <w:noProof/>
                <w:sz w:val="16"/>
                <w:szCs w:val="16"/>
              </w:rPr>
              <w:t>Prevention of long and repeated/</w:t>
            </w:r>
          </w:p>
          <w:p w14:paraId="1C360757" w14:textId="77777777" w:rsidR="0004624B" w:rsidRPr="00783D9B" w:rsidRDefault="0004624B" w:rsidP="006B5671">
            <w:pPr>
              <w:spacing w:after="0"/>
              <w:jc w:val="left"/>
              <w:rPr>
                <w:bCs/>
                <w:noProof/>
                <w:sz w:val="16"/>
                <w:szCs w:val="16"/>
              </w:rPr>
            </w:pPr>
            <w:r w:rsidRPr="00783D9B">
              <w:rPr>
                <w:bCs/>
                <w:noProof/>
                <w:sz w:val="16"/>
                <w:szCs w:val="16"/>
              </w:rPr>
              <w:t>consecutive traineeships with the same employer</w:t>
            </w:r>
          </w:p>
        </w:tc>
        <w:tc>
          <w:tcPr>
            <w:tcW w:w="3134" w:type="dxa"/>
            <w:gridSpan w:val="2"/>
            <w:shd w:val="clear" w:color="auto" w:fill="auto"/>
          </w:tcPr>
          <w:p w14:paraId="5FC4635A" w14:textId="77777777" w:rsidR="0004624B" w:rsidRPr="00783D9B" w:rsidRDefault="0004624B" w:rsidP="006B5671">
            <w:pPr>
              <w:pStyle w:val="paragraph"/>
              <w:spacing w:before="0" w:beforeAutospacing="0" w:after="0" w:afterAutospacing="0"/>
              <w:jc w:val="both"/>
              <w:textAlignment w:val="baseline"/>
              <w:rPr>
                <w:noProof/>
                <w:sz w:val="16"/>
                <w:szCs w:val="16"/>
              </w:rPr>
            </w:pPr>
            <w:r w:rsidRPr="00783D9B">
              <w:rPr>
                <w:noProof/>
                <w:sz w:val="16"/>
                <w:szCs w:val="16"/>
              </w:rPr>
              <w:t>Principle on duration exists but not for repeated/consecutive traineeships. Therefore, minimal improvements expected.</w:t>
            </w:r>
          </w:p>
          <w:p w14:paraId="0C24703B" w14:textId="77777777" w:rsidR="0004624B" w:rsidRPr="00783D9B" w:rsidRDefault="0004624B" w:rsidP="006B5671">
            <w:pPr>
              <w:pStyle w:val="paragraph"/>
              <w:spacing w:before="0" w:beforeAutospacing="0" w:after="0" w:afterAutospacing="0"/>
              <w:jc w:val="both"/>
              <w:textAlignment w:val="baseline"/>
              <w:rPr>
                <w:noProof/>
                <w:sz w:val="16"/>
                <w:szCs w:val="16"/>
              </w:rPr>
            </w:pPr>
          </w:p>
          <w:p w14:paraId="6CF23690" w14:textId="77777777" w:rsidR="0004624B" w:rsidRPr="00783D9B" w:rsidRDefault="0004624B" w:rsidP="006B5671">
            <w:pPr>
              <w:pStyle w:val="paragraph"/>
              <w:spacing w:before="0" w:beforeAutospacing="0" w:after="0" w:afterAutospacing="0"/>
              <w:jc w:val="both"/>
              <w:textAlignment w:val="baseline"/>
              <w:rPr>
                <w:noProof/>
                <w:sz w:val="16"/>
                <w:szCs w:val="16"/>
              </w:rPr>
            </w:pPr>
            <w:r w:rsidRPr="00783D9B">
              <w:rPr>
                <w:noProof/>
                <w:sz w:val="16"/>
                <w:szCs w:val="16"/>
              </w:rPr>
              <w:t>355,400 trainees did a traineeship of long duration  (230,800 paid and 124, 600 unpaid trainees, 2019 data) and  207,800 trainees (138,700 paid and 69,000 unpaid) did  repeated/consecutive traineeships</w:t>
            </w:r>
          </w:p>
        </w:tc>
        <w:tc>
          <w:tcPr>
            <w:tcW w:w="2488" w:type="dxa"/>
            <w:gridSpan w:val="3"/>
            <w:shd w:val="clear" w:color="auto" w:fill="auto"/>
          </w:tcPr>
          <w:p w14:paraId="232415D2" w14:textId="77777777" w:rsidR="0004624B" w:rsidRPr="00783D9B" w:rsidRDefault="0004624B" w:rsidP="006B5671">
            <w:pPr>
              <w:spacing w:after="0"/>
              <w:jc w:val="left"/>
              <w:rPr>
                <w:noProof/>
                <w:sz w:val="16"/>
                <w:szCs w:val="16"/>
              </w:rPr>
            </w:pPr>
            <w:r w:rsidRPr="00783D9B">
              <w:rPr>
                <w:noProof/>
                <w:sz w:val="16"/>
                <w:szCs w:val="16"/>
              </w:rPr>
              <w:t xml:space="preserve">Recommendations could help break the vicious cycle of trainees being trapped in long and repeated/consecutive traineeships with the same employer with modest impact. </w:t>
            </w:r>
          </w:p>
          <w:p w14:paraId="3A65D528" w14:textId="77777777" w:rsidR="0004624B" w:rsidRPr="00783D9B" w:rsidRDefault="0004624B" w:rsidP="006B5671">
            <w:pPr>
              <w:spacing w:after="0"/>
              <w:jc w:val="left"/>
              <w:rPr>
                <w:noProof/>
                <w:sz w:val="16"/>
                <w:szCs w:val="16"/>
              </w:rPr>
            </w:pPr>
            <w:r w:rsidRPr="00783D9B">
              <w:rPr>
                <w:noProof/>
                <w:sz w:val="16"/>
                <w:szCs w:val="16"/>
              </w:rPr>
              <w:t xml:space="preserve">Estimate: </w:t>
            </w:r>
          </w:p>
          <w:p w14:paraId="6FAF3E63" w14:textId="77777777" w:rsidR="0004624B" w:rsidRPr="00783D9B" w:rsidRDefault="0004624B" w:rsidP="006B5671">
            <w:pPr>
              <w:spacing w:after="0"/>
              <w:jc w:val="left"/>
              <w:rPr>
                <w:noProof/>
                <w:sz w:val="16"/>
                <w:szCs w:val="16"/>
              </w:rPr>
            </w:pPr>
            <w:r w:rsidRPr="00783D9B">
              <w:rPr>
                <w:noProof/>
                <w:sz w:val="16"/>
                <w:szCs w:val="16"/>
              </w:rPr>
              <w:t>up to up to 117,000 - 355,400 trainees doing long duration traineeships could benefit  (depending on implementation – 33%-100%) trainees could benefit.</w:t>
            </w:r>
          </w:p>
          <w:p w14:paraId="30F95A85" w14:textId="77777777" w:rsidR="0004624B" w:rsidRPr="00783D9B" w:rsidRDefault="0004624B" w:rsidP="006B5671">
            <w:pPr>
              <w:spacing w:after="0"/>
              <w:jc w:val="left"/>
              <w:rPr>
                <w:noProof/>
                <w:sz w:val="16"/>
                <w:szCs w:val="16"/>
              </w:rPr>
            </w:pPr>
          </w:p>
          <w:p w14:paraId="69127236" w14:textId="77777777" w:rsidR="0004624B" w:rsidRPr="00783D9B" w:rsidRDefault="0004624B" w:rsidP="006B5671">
            <w:pPr>
              <w:spacing w:after="0"/>
              <w:jc w:val="left"/>
              <w:rPr>
                <w:noProof/>
                <w:sz w:val="16"/>
                <w:szCs w:val="16"/>
              </w:rPr>
            </w:pPr>
            <w:r w:rsidRPr="00783D9B">
              <w:rPr>
                <w:noProof/>
                <w:sz w:val="16"/>
                <w:szCs w:val="16"/>
              </w:rPr>
              <w:t>Up to 68,000-207,800 trainees doing repeated/consecutive traineeships could benefit (depending on implementation)</w:t>
            </w:r>
          </w:p>
          <w:p w14:paraId="03B46FEA" w14:textId="77777777" w:rsidR="0004624B" w:rsidRPr="00783D9B" w:rsidRDefault="0004624B" w:rsidP="006B5671">
            <w:pPr>
              <w:spacing w:after="0"/>
              <w:jc w:val="left"/>
              <w:rPr>
                <w:noProof/>
                <w:sz w:val="16"/>
                <w:szCs w:val="16"/>
              </w:rPr>
            </w:pPr>
          </w:p>
          <w:p w14:paraId="3C3625DF" w14:textId="77777777" w:rsidR="0004624B" w:rsidRPr="00783D9B" w:rsidRDefault="0004624B" w:rsidP="006B5671">
            <w:pPr>
              <w:spacing w:after="0"/>
              <w:jc w:val="left"/>
              <w:rPr>
                <w:noProof/>
                <w:sz w:val="16"/>
                <w:szCs w:val="16"/>
              </w:rPr>
            </w:pPr>
          </w:p>
          <w:p w14:paraId="0457A8E4" w14:textId="77777777" w:rsidR="0004624B" w:rsidRPr="00783D9B" w:rsidRDefault="0004624B" w:rsidP="006B5671">
            <w:pPr>
              <w:spacing w:after="0"/>
              <w:jc w:val="left"/>
              <w:rPr>
                <w:noProof/>
                <w:sz w:val="16"/>
                <w:szCs w:val="16"/>
              </w:rPr>
            </w:pPr>
          </w:p>
        </w:tc>
        <w:tc>
          <w:tcPr>
            <w:tcW w:w="2048" w:type="dxa"/>
            <w:shd w:val="clear" w:color="auto" w:fill="auto"/>
          </w:tcPr>
          <w:p w14:paraId="31F6F43E" w14:textId="484DFC9C" w:rsidR="0004624B" w:rsidRPr="00783D9B" w:rsidRDefault="0004624B" w:rsidP="006B5671">
            <w:pPr>
              <w:spacing w:after="0"/>
              <w:jc w:val="left"/>
              <w:rPr>
                <w:noProof/>
                <w:sz w:val="16"/>
                <w:szCs w:val="16"/>
              </w:rPr>
            </w:pPr>
            <w:r w:rsidRPr="00783D9B">
              <w:rPr>
                <w:noProof/>
                <w:sz w:val="16"/>
                <w:szCs w:val="16"/>
              </w:rPr>
              <w:t xml:space="preserve">Same as A2.1 but higher improvement because this option is binding for trainees considered as </w:t>
            </w:r>
            <w:r w:rsidR="00F84C50" w:rsidRPr="00783D9B">
              <w:rPr>
                <w:noProof/>
                <w:sz w:val="16"/>
                <w:szCs w:val="16"/>
              </w:rPr>
              <w:t>workers.</w:t>
            </w:r>
            <w:r w:rsidRPr="00783D9B">
              <w:rPr>
                <w:noProof/>
                <w:sz w:val="16"/>
                <w:szCs w:val="16"/>
              </w:rPr>
              <w:t xml:space="preserve">  </w:t>
            </w:r>
          </w:p>
          <w:p w14:paraId="6A04B7F3" w14:textId="77777777" w:rsidR="0004624B" w:rsidRPr="00783D9B" w:rsidRDefault="0004624B" w:rsidP="006B5671">
            <w:pPr>
              <w:spacing w:after="0"/>
              <w:jc w:val="left"/>
              <w:rPr>
                <w:noProof/>
                <w:sz w:val="16"/>
                <w:szCs w:val="16"/>
              </w:rPr>
            </w:pPr>
          </w:p>
          <w:p w14:paraId="5211E5C7" w14:textId="72C1DECB" w:rsidR="0004624B" w:rsidRPr="00783D9B" w:rsidRDefault="0004624B" w:rsidP="006B5671">
            <w:pPr>
              <w:spacing w:after="0"/>
              <w:jc w:val="left"/>
              <w:rPr>
                <w:noProof/>
                <w:sz w:val="16"/>
                <w:szCs w:val="16"/>
              </w:rPr>
            </w:pPr>
            <w:r w:rsidRPr="00783D9B">
              <w:rPr>
                <w:noProof/>
                <w:sz w:val="16"/>
                <w:szCs w:val="16"/>
              </w:rPr>
              <w:t xml:space="preserve">Up to 230,800 paid trainees and 42,000 -124,600 unpaid trainees doing long </w:t>
            </w:r>
            <w:r w:rsidR="00F84C50" w:rsidRPr="00783D9B">
              <w:rPr>
                <w:noProof/>
                <w:sz w:val="16"/>
                <w:szCs w:val="16"/>
              </w:rPr>
              <w:t>traineeships</w:t>
            </w:r>
            <w:r w:rsidRPr="00783D9B">
              <w:rPr>
                <w:noProof/>
                <w:sz w:val="16"/>
                <w:szCs w:val="16"/>
              </w:rPr>
              <w:t xml:space="preserve"> could benefit (latter depending on implementation 33%-100%)</w:t>
            </w:r>
          </w:p>
          <w:p w14:paraId="13A8F0D7" w14:textId="77777777" w:rsidR="0004624B" w:rsidRPr="00783D9B" w:rsidRDefault="0004624B" w:rsidP="006B5671">
            <w:pPr>
              <w:spacing w:after="0"/>
              <w:jc w:val="left"/>
              <w:rPr>
                <w:noProof/>
                <w:sz w:val="16"/>
                <w:szCs w:val="16"/>
              </w:rPr>
            </w:pPr>
          </w:p>
          <w:p w14:paraId="532C3103" w14:textId="77777777" w:rsidR="0004624B" w:rsidRPr="00783D9B" w:rsidRDefault="0004624B" w:rsidP="006B5671">
            <w:pPr>
              <w:spacing w:after="0"/>
              <w:jc w:val="left"/>
              <w:rPr>
                <w:noProof/>
                <w:sz w:val="16"/>
                <w:szCs w:val="16"/>
              </w:rPr>
            </w:pPr>
            <w:r w:rsidRPr="00783D9B">
              <w:rPr>
                <w:noProof/>
                <w:sz w:val="16"/>
                <w:szCs w:val="16"/>
              </w:rPr>
              <w:t>Up to 138,700 paid trainees and 23,000 - 69,000 unpaid trainees doing repeated/consecutive traineeships could benefit (the latter depending on implementation)</w:t>
            </w:r>
          </w:p>
          <w:p w14:paraId="61610FD0" w14:textId="77777777" w:rsidR="0004624B" w:rsidRPr="00783D9B" w:rsidRDefault="0004624B" w:rsidP="006B5671">
            <w:pPr>
              <w:spacing w:after="0"/>
              <w:jc w:val="left"/>
              <w:rPr>
                <w:noProof/>
                <w:sz w:val="16"/>
                <w:szCs w:val="16"/>
              </w:rPr>
            </w:pPr>
          </w:p>
          <w:p w14:paraId="63A88297" w14:textId="77777777" w:rsidR="0004624B" w:rsidRPr="00783D9B" w:rsidRDefault="0004624B" w:rsidP="006B5671">
            <w:pPr>
              <w:spacing w:after="0"/>
              <w:jc w:val="left"/>
              <w:rPr>
                <w:b/>
                <w:bCs/>
                <w:noProof/>
                <w:sz w:val="16"/>
                <w:szCs w:val="16"/>
              </w:rPr>
            </w:pPr>
          </w:p>
        </w:tc>
      </w:tr>
      <w:tr w:rsidR="0004624B" w:rsidRPr="00783D9B" w14:paraId="16BDB466" w14:textId="77777777" w:rsidTr="006B5671">
        <w:trPr>
          <w:trHeight w:val="1403"/>
        </w:trPr>
        <w:tc>
          <w:tcPr>
            <w:tcW w:w="1256" w:type="dxa"/>
            <w:shd w:val="clear" w:color="auto" w:fill="auto"/>
          </w:tcPr>
          <w:p w14:paraId="634061E0" w14:textId="77777777" w:rsidR="0004624B" w:rsidRPr="00783D9B" w:rsidRDefault="0004624B" w:rsidP="006B5671">
            <w:pPr>
              <w:spacing w:after="0"/>
              <w:jc w:val="left"/>
              <w:rPr>
                <w:bCs/>
                <w:noProof/>
                <w:sz w:val="16"/>
                <w:szCs w:val="16"/>
              </w:rPr>
            </w:pPr>
            <w:r w:rsidRPr="00783D9B">
              <w:rPr>
                <w:bCs/>
                <w:noProof/>
                <w:sz w:val="16"/>
                <w:szCs w:val="16"/>
              </w:rPr>
              <w:t>Prevention of long and repeated/</w:t>
            </w:r>
          </w:p>
          <w:p w14:paraId="37F7A930" w14:textId="77777777" w:rsidR="0004624B" w:rsidRPr="00783D9B" w:rsidRDefault="0004624B" w:rsidP="006B5671">
            <w:pPr>
              <w:spacing w:after="0"/>
              <w:jc w:val="left"/>
              <w:rPr>
                <w:bCs/>
                <w:noProof/>
                <w:sz w:val="16"/>
                <w:szCs w:val="16"/>
              </w:rPr>
            </w:pPr>
            <w:r w:rsidRPr="00783D9B">
              <w:rPr>
                <w:bCs/>
                <w:noProof/>
                <w:sz w:val="16"/>
                <w:szCs w:val="16"/>
              </w:rPr>
              <w:t>consecutive traineeships with different employers</w:t>
            </w:r>
          </w:p>
        </w:tc>
        <w:tc>
          <w:tcPr>
            <w:tcW w:w="3134" w:type="dxa"/>
            <w:gridSpan w:val="2"/>
            <w:shd w:val="clear" w:color="auto" w:fill="auto"/>
          </w:tcPr>
          <w:p w14:paraId="332275F9" w14:textId="77777777" w:rsidR="0004624B" w:rsidRPr="00783D9B" w:rsidRDefault="0004624B" w:rsidP="006B5671">
            <w:pPr>
              <w:pStyle w:val="paragraph"/>
              <w:spacing w:before="0" w:beforeAutospacing="0" w:after="0" w:afterAutospacing="0"/>
              <w:jc w:val="both"/>
              <w:textAlignment w:val="baseline"/>
              <w:rPr>
                <w:noProof/>
                <w:sz w:val="16"/>
                <w:szCs w:val="16"/>
              </w:rPr>
            </w:pPr>
            <w:r w:rsidRPr="00783D9B">
              <w:rPr>
                <w:noProof/>
                <w:sz w:val="16"/>
                <w:szCs w:val="16"/>
              </w:rPr>
              <w:t xml:space="preserve">No improvement </w:t>
            </w:r>
          </w:p>
        </w:tc>
        <w:tc>
          <w:tcPr>
            <w:tcW w:w="4536" w:type="dxa"/>
            <w:gridSpan w:val="4"/>
            <w:shd w:val="clear" w:color="auto" w:fill="auto"/>
          </w:tcPr>
          <w:p w14:paraId="4C149BA3" w14:textId="77777777" w:rsidR="0004624B" w:rsidRPr="00783D9B" w:rsidRDefault="0004624B" w:rsidP="006B5671">
            <w:pPr>
              <w:spacing w:after="0"/>
              <w:ind w:left="-20" w:right="-20"/>
              <w:rPr>
                <w:noProof/>
                <w:sz w:val="16"/>
                <w:szCs w:val="16"/>
              </w:rPr>
            </w:pPr>
            <w:r w:rsidRPr="00783D9B">
              <w:rPr>
                <w:noProof/>
                <w:sz w:val="16"/>
                <w:szCs w:val="16"/>
              </w:rPr>
              <w:t>Both options would also contribute to reducing the number of trainees doing repeated/consecutive traineeships with different employers by recommending to Member States to prevent employers from asking previous working experience from candidate-trainees.</w:t>
            </w:r>
          </w:p>
          <w:p w14:paraId="4DA38F4F" w14:textId="77777777" w:rsidR="0004624B" w:rsidRPr="00783D9B" w:rsidRDefault="0004624B" w:rsidP="006B5671">
            <w:pPr>
              <w:spacing w:after="0"/>
              <w:ind w:left="-20" w:right="-20"/>
              <w:rPr>
                <w:noProof/>
                <w:sz w:val="16"/>
                <w:szCs w:val="16"/>
              </w:rPr>
            </w:pPr>
            <w:r w:rsidRPr="00783D9B">
              <w:rPr>
                <w:noProof/>
                <w:sz w:val="16"/>
                <w:szCs w:val="16"/>
              </w:rPr>
              <w:t>However, this potential may not be fully achieved: while trainee providers may be prevented to request previous experience in the vacancy notice, they could still hire someone with previous experience.</w:t>
            </w:r>
          </w:p>
        </w:tc>
      </w:tr>
      <w:tr w:rsidR="0004624B" w:rsidRPr="00783D9B" w14:paraId="544FE7A0" w14:textId="77777777" w:rsidTr="006B5671">
        <w:trPr>
          <w:trHeight w:val="288"/>
        </w:trPr>
        <w:tc>
          <w:tcPr>
            <w:tcW w:w="8926" w:type="dxa"/>
            <w:gridSpan w:val="7"/>
            <w:shd w:val="clear" w:color="auto" w:fill="auto"/>
          </w:tcPr>
          <w:p w14:paraId="06BE79B6" w14:textId="77777777" w:rsidR="0004624B" w:rsidRPr="00783D9B" w:rsidRDefault="0004624B" w:rsidP="006B5671">
            <w:pPr>
              <w:spacing w:after="0"/>
              <w:rPr>
                <w:noProof/>
                <w:sz w:val="16"/>
                <w:szCs w:val="16"/>
              </w:rPr>
            </w:pPr>
            <w:r w:rsidRPr="00783D9B">
              <w:rPr>
                <w:b/>
                <w:noProof/>
                <w:sz w:val="20"/>
                <w:szCs w:val="20"/>
              </w:rPr>
              <w:t>Economic impacts</w:t>
            </w:r>
          </w:p>
        </w:tc>
      </w:tr>
      <w:tr w:rsidR="0004624B" w:rsidRPr="00783D9B" w14:paraId="7790A262" w14:textId="77777777" w:rsidTr="006B5671">
        <w:trPr>
          <w:trHeight w:val="288"/>
        </w:trPr>
        <w:tc>
          <w:tcPr>
            <w:tcW w:w="8926" w:type="dxa"/>
            <w:gridSpan w:val="7"/>
            <w:shd w:val="clear" w:color="auto" w:fill="auto"/>
          </w:tcPr>
          <w:p w14:paraId="1875BAEC" w14:textId="77777777" w:rsidR="0004624B" w:rsidRPr="00783D9B" w:rsidRDefault="0004624B" w:rsidP="006B5671">
            <w:pPr>
              <w:spacing w:after="0"/>
              <w:jc w:val="center"/>
              <w:rPr>
                <w:b/>
                <w:noProof/>
                <w:sz w:val="16"/>
                <w:szCs w:val="16"/>
                <w:highlight w:val="yellow"/>
              </w:rPr>
            </w:pPr>
            <w:r w:rsidRPr="00783D9B">
              <w:rPr>
                <w:b/>
                <w:noProof/>
                <w:sz w:val="20"/>
                <w:szCs w:val="20"/>
              </w:rPr>
              <w:t>Traineeship providers</w:t>
            </w:r>
            <w:r w:rsidRPr="00783D9B">
              <w:rPr>
                <w:b/>
                <w:noProof/>
                <w:sz w:val="16"/>
                <w:szCs w:val="16"/>
                <w:highlight w:val="yellow"/>
              </w:rPr>
              <w:t xml:space="preserve"> </w:t>
            </w:r>
          </w:p>
        </w:tc>
      </w:tr>
      <w:tr w:rsidR="0004624B" w:rsidRPr="00783D9B" w:rsidDel="00350361" w14:paraId="5376200B" w14:textId="77777777" w:rsidTr="006B5671">
        <w:trPr>
          <w:trHeight w:val="288"/>
        </w:trPr>
        <w:tc>
          <w:tcPr>
            <w:tcW w:w="1256" w:type="dxa"/>
            <w:shd w:val="clear" w:color="auto" w:fill="auto"/>
          </w:tcPr>
          <w:p w14:paraId="02B281B7" w14:textId="00421073" w:rsidR="0004624B" w:rsidRPr="00783D9B" w:rsidRDefault="0004624B" w:rsidP="006B5671">
            <w:pPr>
              <w:spacing w:after="0"/>
              <w:rPr>
                <w:noProof/>
                <w:sz w:val="16"/>
                <w:szCs w:val="16"/>
              </w:rPr>
            </w:pPr>
            <w:r w:rsidRPr="00783D9B">
              <w:rPr>
                <w:noProof/>
                <w:sz w:val="16"/>
                <w:szCs w:val="16"/>
              </w:rPr>
              <w:t xml:space="preserve">Level playing field/ Fair market </w:t>
            </w:r>
            <w:r w:rsidR="00F84C50" w:rsidRPr="00783D9B">
              <w:rPr>
                <w:noProof/>
                <w:sz w:val="16"/>
                <w:szCs w:val="16"/>
              </w:rPr>
              <w:t>competition.</w:t>
            </w:r>
          </w:p>
          <w:p w14:paraId="1527038E" w14:textId="77777777" w:rsidR="0004624B" w:rsidRPr="00783D9B" w:rsidRDefault="0004624B" w:rsidP="006B5671">
            <w:pPr>
              <w:spacing w:after="0"/>
              <w:rPr>
                <w:noProof/>
                <w:sz w:val="16"/>
                <w:szCs w:val="16"/>
              </w:rPr>
            </w:pPr>
          </w:p>
          <w:p w14:paraId="14C0094D" w14:textId="77777777" w:rsidR="0004624B" w:rsidRPr="00783D9B" w:rsidDel="00350361" w:rsidRDefault="0004624B" w:rsidP="006B5671">
            <w:pPr>
              <w:spacing w:after="0"/>
              <w:rPr>
                <w:noProof/>
                <w:sz w:val="16"/>
                <w:szCs w:val="16"/>
              </w:rPr>
            </w:pPr>
            <w:r w:rsidRPr="00783D9B" w:rsidDel="00350361">
              <w:rPr>
                <w:noProof/>
                <w:sz w:val="16"/>
                <w:szCs w:val="16"/>
              </w:rPr>
              <w:t>Productivity and competitiveness</w:t>
            </w:r>
          </w:p>
        </w:tc>
        <w:tc>
          <w:tcPr>
            <w:tcW w:w="3134" w:type="dxa"/>
            <w:gridSpan w:val="2"/>
            <w:shd w:val="clear" w:color="auto" w:fill="auto"/>
          </w:tcPr>
          <w:p w14:paraId="2631879F" w14:textId="5BB11BD6" w:rsidR="0004624B" w:rsidRPr="00783D9B" w:rsidRDefault="0004624B" w:rsidP="006B5671">
            <w:pPr>
              <w:spacing w:after="0"/>
              <w:jc w:val="left"/>
              <w:rPr>
                <w:noProof/>
                <w:sz w:val="16"/>
                <w:szCs w:val="16"/>
              </w:rPr>
            </w:pPr>
            <w:r w:rsidRPr="00783D9B">
              <w:rPr>
                <w:noProof/>
                <w:sz w:val="16"/>
                <w:szCs w:val="16"/>
              </w:rPr>
              <w:t xml:space="preserve">No or minimal improvements </w:t>
            </w:r>
            <w:r w:rsidR="00F84C50" w:rsidRPr="00783D9B">
              <w:rPr>
                <w:noProof/>
                <w:sz w:val="16"/>
                <w:szCs w:val="16"/>
              </w:rPr>
              <w:t>expected.</w:t>
            </w:r>
          </w:p>
          <w:p w14:paraId="552C9E86" w14:textId="77777777" w:rsidR="0004624B" w:rsidRPr="00783D9B" w:rsidDel="00350361" w:rsidRDefault="0004624B" w:rsidP="006B5671">
            <w:pPr>
              <w:spacing w:after="0"/>
              <w:rPr>
                <w:noProof/>
                <w:sz w:val="16"/>
                <w:szCs w:val="16"/>
              </w:rPr>
            </w:pPr>
          </w:p>
        </w:tc>
        <w:tc>
          <w:tcPr>
            <w:tcW w:w="2488" w:type="dxa"/>
            <w:gridSpan w:val="3"/>
            <w:shd w:val="clear" w:color="auto" w:fill="auto"/>
          </w:tcPr>
          <w:p w14:paraId="2BCA6AA0" w14:textId="77777777" w:rsidR="0004624B" w:rsidRPr="00783D9B" w:rsidDel="00350361" w:rsidRDefault="0004624B" w:rsidP="006B5671">
            <w:pPr>
              <w:spacing w:after="0"/>
              <w:rPr>
                <w:noProof/>
                <w:sz w:val="16"/>
                <w:szCs w:val="16"/>
              </w:rPr>
            </w:pPr>
            <w:r w:rsidRPr="00783D9B">
              <w:rPr>
                <w:noProof/>
                <w:sz w:val="16"/>
                <w:szCs w:val="16"/>
              </w:rPr>
              <w:t>Contribute to traineeship providers offering genuine traineeships (with no intention of replacing entry-level work), thereby attracting and employing motivated trainees (in search of genuine traineeships). The recommendations could also  contribute to clarity on the expectations of both parties, including on duration and level of performance (with no previous work experience required).</w:t>
            </w:r>
          </w:p>
        </w:tc>
        <w:tc>
          <w:tcPr>
            <w:tcW w:w="2048" w:type="dxa"/>
            <w:shd w:val="clear" w:color="auto" w:fill="auto"/>
          </w:tcPr>
          <w:p w14:paraId="0F693DD7" w14:textId="77777777" w:rsidR="0004624B" w:rsidRPr="00783D9B" w:rsidDel="00350361" w:rsidRDefault="0004624B" w:rsidP="006B5671">
            <w:pPr>
              <w:spacing w:after="0"/>
              <w:rPr>
                <w:noProof/>
                <w:sz w:val="16"/>
                <w:szCs w:val="16"/>
              </w:rPr>
            </w:pPr>
            <w:r w:rsidRPr="00783D9B">
              <w:rPr>
                <w:noProof/>
                <w:sz w:val="16"/>
                <w:szCs w:val="16"/>
              </w:rPr>
              <w:t xml:space="preserve">Same as A2.1 but higher improvement because this option is binding for trainees considered as workers  </w:t>
            </w:r>
          </w:p>
        </w:tc>
      </w:tr>
      <w:tr w:rsidR="0004624B" w:rsidRPr="00783D9B" w:rsidDel="00350361" w14:paraId="3419E09A" w14:textId="77777777" w:rsidTr="006B5671">
        <w:trPr>
          <w:trHeight w:val="288"/>
        </w:trPr>
        <w:tc>
          <w:tcPr>
            <w:tcW w:w="1256" w:type="dxa"/>
            <w:shd w:val="clear" w:color="auto" w:fill="auto"/>
          </w:tcPr>
          <w:p w14:paraId="75B83603" w14:textId="77777777" w:rsidR="0004624B" w:rsidRPr="00783D9B" w:rsidDel="00350361" w:rsidRDefault="0004624B" w:rsidP="006B5671">
            <w:pPr>
              <w:spacing w:after="0"/>
              <w:rPr>
                <w:noProof/>
                <w:sz w:val="16"/>
                <w:szCs w:val="16"/>
              </w:rPr>
            </w:pPr>
            <w:r w:rsidRPr="00783D9B" w:rsidDel="00291CE3">
              <w:rPr>
                <w:noProof/>
                <w:sz w:val="16"/>
                <w:szCs w:val="16"/>
              </w:rPr>
              <w:t>Costs to adjust to new provision</w:t>
            </w:r>
          </w:p>
        </w:tc>
        <w:tc>
          <w:tcPr>
            <w:tcW w:w="3134" w:type="dxa"/>
            <w:gridSpan w:val="2"/>
            <w:shd w:val="clear" w:color="auto" w:fill="auto"/>
          </w:tcPr>
          <w:p w14:paraId="36FD0022" w14:textId="77777777" w:rsidR="0004624B" w:rsidRPr="00783D9B" w:rsidRDefault="0004624B" w:rsidP="006B5671">
            <w:pPr>
              <w:spacing w:after="0"/>
              <w:jc w:val="left"/>
              <w:rPr>
                <w:noProof/>
                <w:sz w:val="16"/>
                <w:szCs w:val="16"/>
              </w:rPr>
            </w:pPr>
            <w:r w:rsidRPr="00783D9B" w:rsidDel="00291CE3">
              <w:rPr>
                <w:noProof/>
                <w:sz w:val="16"/>
                <w:szCs w:val="16"/>
              </w:rPr>
              <w:t>No or minimal</w:t>
            </w:r>
          </w:p>
        </w:tc>
        <w:tc>
          <w:tcPr>
            <w:tcW w:w="2488" w:type="dxa"/>
            <w:gridSpan w:val="3"/>
            <w:shd w:val="clear" w:color="auto" w:fill="auto"/>
          </w:tcPr>
          <w:p w14:paraId="22FAF9AF" w14:textId="77777777" w:rsidR="0004624B" w:rsidRPr="00783D9B" w:rsidRDefault="0004624B" w:rsidP="006B5671">
            <w:pPr>
              <w:spacing w:after="0"/>
              <w:rPr>
                <w:noProof/>
                <w:sz w:val="16"/>
                <w:szCs w:val="16"/>
              </w:rPr>
            </w:pPr>
            <w:r w:rsidRPr="00783D9B" w:rsidDel="00291CE3">
              <w:rPr>
                <w:noProof/>
                <w:sz w:val="16"/>
                <w:szCs w:val="16"/>
              </w:rPr>
              <w:t xml:space="preserve">Small </w:t>
            </w:r>
            <w:r w:rsidRPr="00783D9B">
              <w:rPr>
                <w:noProof/>
                <w:sz w:val="16"/>
                <w:szCs w:val="16"/>
              </w:rPr>
              <w:t xml:space="preserve">adjustment </w:t>
            </w:r>
            <w:r w:rsidRPr="00783D9B" w:rsidDel="00291CE3">
              <w:rPr>
                <w:noProof/>
                <w:sz w:val="16"/>
                <w:szCs w:val="16"/>
              </w:rPr>
              <w:t xml:space="preserve">costs </w:t>
            </w:r>
            <w:r w:rsidRPr="00783D9B">
              <w:rPr>
                <w:noProof/>
                <w:sz w:val="16"/>
                <w:szCs w:val="16"/>
              </w:rPr>
              <w:t>from revising</w:t>
            </w:r>
            <w:r w:rsidRPr="00783D9B" w:rsidDel="00291CE3">
              <w:rPr>
                <w:noProof/>
                <w:sz w:val="16"/>
                <w:szCs w:val="16"/>
              </w:rPr>
              <w:t xml:space="preserve"> traineeship contracts </w:t>
            </w:r>
            <w:r w:rsidRPr="00783D9B">
              <w:rPr>
                <w:noProof/>
                <w:sz w:val="16"/>
                <w:szCs w:val="16"/>
              </w:rPr>
              <w:t>in line with the maximum duration limits. Furthermore, costs related to</w:t>
            </w:r>
            <w:r w:rsidRPr="00783D9B" w:rsidDel="00291CE3">
              <w:rPr>
                <w:noProof/>
                <w:sz w:val="16"/>
                <w:szCs w:val="16"/>
              </w:rPr>
              <w:t xml:space="preserve"> more frequent recruitment and onboarding processes. </w:t>
            </w:r>
            <w:r w:rsidRPr="00783D9B">
              <w:rPr>
                <w:noProof/>
                <w:sz w:val="16"/>
                <w:szCs w:val="16"/>
              </w:rPr>
              <w:t xml:space="preserve">Estimate: EUR 22 - 68 million depending on implementation (33% - 100%) </w:t>
            </w:r>
          </w:p>
          <w:p w14:paraId="1149868B" w14:textId="77777777" w:rsidR="0004624B" w:rsidRPr="00783D9B" w:rsidRDefault="0004624B" w:rsidP="006B5671">
            <w:pPr>
              <w:spacing w:after="0"/>
              <w:rPr>
                <w:noProof/>
                <w:sz w:val="16"/>
                <w:szCs w:val="16"/>
              </w:rPr>
            </w:pPr>
          </w:p>
          <w:p w14:paraId="4CBB3F6A" w14:textId="77777777" w:rsidR="0004624B" w:rsidRPr="00783D9B" w:rsidRDefault="0004624B" w:rsidP="006B5671">
            <w:pPr>
              <w:spacing w:after="0"/>
              <w:rPr>
                <w:noProof/>
                <w:sz w:val="16"/>
                <w:szCs w:val="16"/>
              </w:rPr>
            </w:pPr>
            <w:r w:rsidRPr="00783D9B">
              <w:rPr>
                <w:noProof/>
                <w:sz w:val="16"/>
                <w:szCs w:val="16"/>
              </w:rPr>
              <w:t>For companies requiring previous work experience, both policy options could result in modest additional costs for training inexperienced trainees.</w:t>
            </w:r>
          </w:p>
        </w:tc>
        <w:tc>
          <w:tcPr>
            <w:tcW w:w="2048" w:type="dxa"/>
            <w:shd w:val="clear" w:color="auto" w:fill="auto"/>
          </w:tcPr>
          <w:p w14:paraId="467C92D5" w14:textId="77777777" w:rsidR="0004624B" w:rsidRPr="00783D9B" w:rsidRDefault="0004624B" w:rsidP="006B5671">
            <w:pPr>
              <w:spacing w:after="0"/>
              <w:rPr>
                <w:noProof/>
                <w:sz w:val="16"/>
                <w:szCs w:val="16"/>
              </w:rPr>
            </w:pPr>
            <w:r w:rsidRPr="00783D9B" w:rsidDel="00291CE3">
              <w:rPr>
                <w:noProof/>
                <w:sz w:val="16"/>
                <w:szCs w:val="16"/>
              </w:rPr>
              <w:t xml:space="preserve">Same as A1.2 </w:t>
            </w:r>
            <w:r w:rsidRPr="00783D9B">
              <w:rPr>
                <w:noProof/>
                <w:sz w:val="16"/>
                <w:szCs w:val="16"/>
              </w:rPr>
              <w:t xml:space="preserve">but cost estimated at EUR 68 million as the measure is binding for all trainees. </w:t>
            </w:r>
          </w:p>
        </w:tc>
      </w:tr>
    </w:tbl>
    <w:p w14:paraId="5FCA4B03" w14:textId="77777777" w:rsidR="0004624B" w:rsidRPr="00783D9B" w:rsidRDefault="0004624B" w:rsidP="0004624B">
      <w:pPr>
        <w:pStyle w:val="ListParagraph"/>
        <w:numPr>
          <w:ilvl w:val="0"/>
          <w:numId w:val="14"/>
        </w:numPr>
        <w:spacing w:before="240"/>
        <w:rPr>
          <w:b/>
          <w:bCs/>
          <w:noProof/>
        </w:rPr>
      </w:pPr>
      <w:r w:rsidRPr="00783D9B">
        <w:rPr>
          <w:b/>
          <w:bCs/>
          <w:noProof/>
        </w:rPr>
        <w:t xml:space="preserve">Summary of impacts under Policy Area B </w:t>
      </w:r>
    </w:p>
    <w:p w14:paraId="6EAC8E79" w14:textId="7FDDE5D4" w:rsidR="0004624B" w:rsidRPr="00783D9B" w:rsidRDefault="0004624B" w:rsidP="0004624B">
      <w:pPr>
        <w:pStyle w:val="Caption"/>
        <w:keepNext/>
        <w:rPr>
          <w:noProof/>
          <w:color w:val="auto"/>
        </w:rPr>
      </w:pPr>
      <w:r w:rsidRPr="00783D9B">
        <w:rPr>
          <w:noProof/>
          <w:color w:val="auto"/>
        </w:rPr>
        <w:t>Table 40: Summary of impacts of options under Policy Area B1</w:t>
      </w:r>
    </w:p>
    <w:tbl>
      <w:tblPr>
        <w:tblStyle w:val="TableGrid"/>
        <w:tblW w:w="5112" w:type="pct"/>
        <w:tblLayout w:type="fixed"/>
        <w:tblLook w:val="0600" w:firstRow="0" w:lastRow="0" w:firstColumn="0" w:lastColumn="0" w:noHBand="1" w:noVBand="1"/>
      </w:tblPr>
      <w:tblGrid>
        <w:gridCol w:w="1393"/>
        <w:gridCol w:w="2260"/>
        <w:gridCol w:w="1125"/>
        <w:gridCol w:w="1377"/>
        <w:gridCol w:w="3110"/>
      </w:tblGrid>
      <w:tr w:rsidR="0004624B" w:rsidRPr="00783D9B" w14:paraId="6311E7F1" w14:textId="77777777" w:rsidTr="006B5671">
        <w:trPr>
          <w:trHeight w:val="20"/>
        </w:trPr>
        <w:tc>
          <w:tcPr>
            <w:tcW w:w="1393" w:type="dxa"/>
            <w:shd w:val="clear" w:color="auto" w:fill="auto"/>
          </w:tcPr>
          <w:p w14:paraId="6CE2B6BC" w14:textId="77777777" w:rsidR="0004624B" w:rsidRPr="00783D9B" w:rsidRDefault="0004624B" w:rsidP="006B5671">
            <w:pPr>
              <w:spacing w:after="0"/>
              <w:rPr>
                <w:b/>
                <w:noProof/>
                <w:sz w:val="22"/>
                <w:szCs w:val="22"/>
              </w:rPr>
            </w:pPr>
            <w:r w:rsidRPr="00783D9B">
              <w:rPr>
                <w:b/>
                <w:noProof/>
                <w:sz w:val="22"/>
                <w:szCs w:val="22"/>
              </w:rPr>
              <w:t>Impact</w:t>
            </w:r>
          </w:p>
        </w:tc>
        <w:tc>
          <w:tcPr>
            <w:tcW w:w="2260" w:type="dxa"/>
            <w:shd w:val="clear" w:color="auto" w:fill="auto"/>
          </w:tcPr>
          <w:p w14:paraId="50893106" w14:textId="77777777" w:rsidR="0004624B" w:rsidRPr="00783D9B" w:rsidRDefault="0004624B" w:rsidP="006B5671">
            <w:pPr>
              <w:spacing w:after="0"/>
              <w:rPr>
                <w:noProof/>
                <w:sz w:val="22"/>
                <w:szCs w:val="22"/>
              </w:rPr>
            </w:pPr>
            <w:r w:rsidRPr="00783D9B">
              <w:rPr>
                <w:b/>
                <w:noProof/>
                <w:sz w:val="22"/>
                <w:szCs w:val="22"/>
              </w:rPr>
              <w:t>Baseline</w:t>
            </w:r>
          </w:p>
        </w:tc>
        <w:tc>
          <w:tcPr>
            <w:tcW w:w="1125" w:type="dxa"/>
          </w:tcPr>
          <w:p w14:paraId="3A2A8E38" w14:textId="77777777" w:rsidR="0004624B" w:rsidRPr="00783D9B" w:rsidRDefault="0004624B" w:rsidP="006B5671">
            <w:pPr>
              <w:spacing w:after="0"/>
              <w:rPr>
                <w:b/>
                <w:noProof/>
                <w:sz w:val="22"/>
                <w:szCs w:val="22"/>
              </w:rPr>
            </w:pPr>
            <w:r w:rsidRPr="00783D9B">
              <w:rPr>
                <w:b/>
                <w:noProof/>
                <w:sz w:val="22"/>
                <w:szCs w:val="22"/>
              </w:rPr>
              <w:t>B1.1</w:t>
            </w:r>
          </w:p>
        </w:tc>
        <w:tc>
          <w:tcPr>
            <w:tcW w:w="1377" w:type="dxa"/>
            <w:shd w:val="clear" w:color="auto" w:fill="auto"/>
          </w:tcPr>
          <w:p w14:paraId="0D9EC86C" w14:textId="77777777" w:rsidR="0004624B" w:rsidRPr="00783D9B" w:rsidRDefault="0004624B" w:rsidP="006B5671">
            <w:pPr>
              <w:spacing w:after="0"/>
              <w:rPr>
                <w:noProof/>
                <w:sz w:val="22"/>
                <w:szCs w:val="22"/>
              </w:rPr>
            </w:pPr>
            <w:r w:rsidRPr="00783D9B">
              <w:rPr>
                <w:b/>
                <w:noProof/>
                <w:sz w:val="22"/>
                <w:szCs w:val="22"/>
              </w:rPr>
              <w:t>B1.2</w:t>
            </w:r>
          </w:p>
        </w:tc>
        <w:tc>
          <w:tcPr>
            <w:tcW w:w="3110" w:type="dxa"/>
            <w:shd w:val="clear" w:color="auto" w:fill="auto"/>
          </w:tcPr>
          <w:p w14:paraId="1F7B950D" w14:textId="77777777" w:rsidR="0004624B" w:rsidRPr="00783D9B" w:rsidRDefault="0004624B" w:rsidP="006B5671">
            <w:pPr>
              <w:spacing w:after="0"/>
              <w:rPr>
                <w:noProof/>
                <w:sz w:val="22"/>
                <w:szCs w:val="22"/>
              </w:rPr>
            </w:pPr>
            <w:r w:rsidRPr="00783D9B">
              <w:rPr>
                <w:b/>
                <w:noProof/>
                <w:sz w:val="22"/>
                <w:szCs w:val="22"/>
              </w:rPr>
              <w:t>B</w:t>
            </w:r>
            <w:r w:rsidRPr="00783D9B" w:rsidDel="00C86BE5">
              <w:rPr>
                <w:b/>
                <w:noProof/>
                <w:sz w:val="22"/>
                <w:szCs w:val="22"/>
              </w:rPr>
              <w:t>1</w:t>
            </w:r>
            <w:r w:rsidRPr="00783D9B">
              <w:rPr>
                <w:b/>
                <w:noProof/>
                <w:sz w:val="22"/>
                <w:szCs w:val="22"/>
              </w:rPr>
              <w:t>.3</w:t>
            </w:r>
          </w:p>
        </w:tc>
      </w:tr>
      <w:tr w:rsidR="0004624B" w:rsidRPr="00783D9B" w14:paraId="1B1A5D24" w14:textId="77777777" w:rsidTr="006B5671">
        <w:trPr>
          <w:trHeight w:val="20"/>
        </w:trPr>
        <w:tc>
          <w:tcPr>
            <w:tcW w:w="9265" w:type="dxa"/>
            <w:gridSpan w:val="5"/>
          </w:tcPr>
          <w:p w14:paraId="40FBE8AF" w14:textId="77777777" w:rsidR="0004624B" w:rsidRPr="00783D9B" w:rsidRDefault="0004624B" w:rsidP="006B5671">
            <w:pPr>
              <w:spacing w:after="0"/>
              <w:rPr>
                <w:b/>
                <w:noProof/>
                <w:sz w:val="20"/>
                <w:szCs w:val="20"/>
              </w:rPr>
            </w:pPr>
            <w:r w:rsidRPr="00783D9B">
              <w:rPr>
                <w:b/>
                <w:noProof/>
                <w:sz w:val="20"/>
                <w:szCs w:val="20"/>
              </w:rPr>
              <w:t>Social impacts</w:t>
            </w:r>
          </w:p>
        </w:tc>
      </w:tr>
      <w:tr w:rsidR="0004624B" w:rsidRPr="00783D9B" w14:paraId="416D1896" w14:textId="77777777" w:rsidTr="006B5671">
        <w:trPr>
          <w:trHeight w:val="20"/>
        </w:trPr>
        <w:tc>
          <w:tcPr>
            <w:tcW w:w="9265" w:type="dxa"/>
            <w:gridSpan w:val="5"/>
          </w:tcPr>
          <w:p w14:paraId="5D73E034" w14:textId="77777777" w:rsidR="0004624B" w:rsidRPr="00783D9B" w:rsidRDefault="0004624B" w:rsidP="006B5671">
            <w:pPr>
              <w:spacing w:after="0"/>
              <w:jc w:val="center"/>
              <w:rPr>
                <w:b/>
                <w:noProof/>
                <w:sz w:val="20"/>
                <w:szCs w:val="20"/>
              </w:rPr>
            </w:pPr>
            <w:r w:rsidRPr="00783D9B">
              <w:rPr>
                <w:b/>
                <w:noProof/>
                <w:sz w:val="20"/>
                <w:szCs w:val="20"/>
              </w:rPr>
              <w:t>Trainees</w:t>
            </w:r>
          </w:p>
        </w:tc>
      </w:tr>
      <w:tr w:rsidR="0004624B" w:rsidRPr="00783D9B" w14:paraId="409B5926" w14:textId="77777777" w:rsidTr="006B5671">
        <w:trPr>
          <w:trHeight w:val="411"/>
        </w:trPr>
        <w:tc>
          <w:tcPr>
            <w:tcW w:w="1393" w:type="dxa"/>
            <w:shd w:val="clear" w:color="auto" w:fill="auto"/>
          </w:tcPr>
          <w:p w14:paraId="11550956" w14:textId="68FF44C0" w:rsidR="0004624B" w:rsidRPr="00783D9B" w:rsidRDefault="0004624B" w:rsidP="006B5671">
            <w:pPr>
              <w:spacing w:after="0"/>
              <w:jc w:val="left"/>
              <w:rPr>
                <w:bCs/>
                <w:noProof/>
                <w:sz w:val="16"/>
                <w:szCs w:val="16"/>
              </w:rPr>
            </w:pPr>
            <w:r w:rsidRPr="00783D9B">
              <w:rPr>
                <w:bCs/>
                <w:noProof/>
                <w:sz w:val="16"/>
                <w:szCs w:val="16"/>
              </w:rPr>
              <w:t xml:space="preserve">Working </w:t>
            </w:r>
            <w:r w:rsidR="00A84E0D" w:rsidRPr="00783D9B">
              <w:rPr>
                <w:bCs/>
                <w:noProof/>
                <w:sz w:val="16"/>
                <w:szCs w:val="16"/>
              </w:rPr>
              <w:t>conditions</w:t>
            </w:r>
            <w:r w:rsidRPr="00783D9B">
              <w:rPr>
                <w:bCs/>
                <w:noProof/>
                <w:sz w:val="16"/>
                <w:szCs w:val="16"/>
              </w:rPr>
              <w:t xml:space="preserve"> of all trainees</w:t>
            </w:r>
          </w:p>
        </w:tc>
        <w:tc>
          <w:tcPr>
            <w:tcW w:w="2260" w:type="dxa"/>
            <w:shd w:val="clear" w:color="auto" w:fill="auto"/>
          </w:tcPr>
          <w:p w14:paraId="0653EFBA" w14:textId="77777777" w:rsidR="0004624B" w:rsidRPr="00783D9B" w:rsidRDefault="0004624B" w:rsidP="006B5671">
            <w:pPr>
              <w:spacing w:after="0"/>
              <w:jc w:val="left"/>
              <w:rPr>
                <w:noProof/>
                <w:sz w:val="16"/>
                <w:szCs w:val="16"/>
              </w:rPr>
            </w:pPr>
          </w:p>
        </w:tc>
        <w:tc>
          <w:tcPr>
            <w:tcW w:w="5612" w:type="dxa"/>
            <w:gridSpan w:val="3"/>
          </w:tcPr>
          <w:p w14:paraId="5D2070FC" w14:textId="77777777" w:rsidR="0004624B" w:rsidRPr="00783D9B" w:rsidRDefault="0004624B" w:rsidP="006B5671">
            <w:pPr>
              <w:spacing w:after="0"/>
              <w:jc w:val="left"/>
              <w:rPr>
                <w:noProof/>
                <w:sz w:val="16"/>
                <w:szCs w:val="16"/>
              </w:rPr>
            </w:pPr>
            <w:r w:rsidRPr="00783D9B">
              <w:rPr>
                <w:noProof/>
                <w:sz w:val="16"/>
                <w:szCs w:val="16"/>
              </w:rPr>
              <w:t xml:space="preserve">More trainees would benefit from good working conditions </w:t>
            </w:r>
          </w:p>
        </w:tc>
      </w:tr>
      <w:tr w:rsidR="0004624B" w:rsidRPr="00783D9B" w14:paraId="4F38C7AD" w14:textId="77777777" w:rsidTr="006B5671">
        <w:trPr>
          <w:trHeight w:val="411"/>
        </w:trPr>
        <w:tc>
          <w:tcPr>
            <w:tcW w:w="1393" w:type="dxa"/>
            <w:shd w:val="clear" w:color="auto" w:fill="auto"/>
          </w:tcPr>
          <w:p w14:paraId="22B7EC56" w14:textId="77777777" w:rsidR="0004624B" w:rsidRPr="00783D9B" w:rsidRDefault="0004624B" w:rsidP="006B5671">
            <w:pPr>
              <w:spacing w:after="0"/>
              <w:jc w:val="left"/>
              <w:rPr>
                <w:bCs/>
                <w:noProof/>
                <w:sz w:val="16"/>
                <w:szCs w:val="16"/>
              </w:rPr>
            </w:pPr>
            <w:r w:rsidRPr="00783D9B">
              <w:rPr>
                <w:bCs/>
                <w:noProof/>
                <w:sz w:val="16"/>
                <w:szCs w:val="16"/>
              </w:rPr>
              <w:t xml:space="preserve">Income of paid  and unpaid trainees  </w:t>
            </w:r>
          </w:p>
        </w:tc>
        <w:tc>
          <w:tcPr>
            <w:tcW w:w="2260" w:type="dxa"/>
            <w:shd w:val="clear" w:color="auto" w:fill="auto"/>
          </w:tcPr>
          <w:p w14:paraId="04F25771" w14:textId="19ACF17B" w:rsidR="0004624B" w:rsidRPr="00783D9B" w:rsidRDefault="0004624B" w:rsidP="006B5671">
            <w:pPr>
              <w:spacing w:after="0"/>
              <w:jc w:val="left"/>
              <w:rPr>
                <w:noProof/>
                <w:sz w:val="16"/>
                <w:szCs w:val="16"/>
              </w:rPr>
            </w:pPr>
            <w:r w:rsidRPr="00783D9B">
              <w:rPr>
                <w:noProof/>
                <w:sz w:val="16"/>
                <w:szCs w:val="16"/>
              </w:rPr>
              <w:t xml:space="preserve">No improvements </w:t>
            </w:r>
            <w:r w:rsidR="00A84E0D" w:rsidRPr="00783D9B">
              <w:rPr>
                <w:noProof/>
                <w:sz w:val="16"/>
                <w:szCs w:val="16"/>
              </w:rPr>
              <w:t>expected.</w:t>
            </w:r>
          </w:p>
          <w:p w14:paraId="6011465E" w14:textId="107C4C31" w:rsidR="0004624B" w:rsidRPr="00783D9B" w:rsidRDefault="0004624B" w:rsidP="006B5671">
            <w:pPr>
              <w:spacing w:after="0"/>
              <w:jc w:val="left"/>
              <w:rPr>
                <w:noProof/>
                <w:sz w:val="16"/>
                <w:szCs w:val="16"/>
              </w:rPr>
            </w:pPr>
            <w:r w:rsidRPr="00783D9B">
              <w:rPr>
                <w:noProof/>
                <w:sz w:val="16"/>
                <w:szCs w:val="16"/>
              </w:rPr>
              <w:t xml:space="preserve">353,000 paid trainees stated that their remuneration is not sufficient at all to cover basic </w:t>
            </w:r>
            <w:r w:rsidR="00A84E0D" w:rsidRPr="00783D9B">
              <w:rPr>
                <w:noProof/>
                <w:sz w:val="16"/>
                <w:szCs w:val="16"/>
              </w:rPr>
              <w:t>expenses.</w:t>
            </w:r>
          </w:p>
          <w:p w14:paraId="11C56675" w14:textId="6943991D" w:rsidR="0004624B" w:rsidRPr="00783D9B" w:rsidRDefault="0004624B" w:rsidP="006B5671">
            <w:pPr>
              <w:spacing w:after="0"/>
              <w:jc w:val="left"/>
              <w:rPr>
                <w:noProof/>
                <w:sz w:val="16"/>
                <w:szCs w:val="16"/>
              </w:rPr>
            </w:pPr>
            <w:r w:rsidRPr="00783D9B">
              <w:rPr>
                <w:noProof/>
                <w:sz w:val="16"/>
                <w:szCs w:val="16"/>
              </w:rPr>
              <w:t xml:space="preserve">870,000 paid trainees stated that they earn below the minimum </w:t>
            </w:r>
            <w:r w:rsidR="00A84E0D" w:rsidRPr="00783D9B">
              <w:rPr>
                <w:noProof/>
                <w:sz w:val="16"/>
                <w:szCs w:val="16"/>
              </w:rPr>
              <w:t>wage.</w:t>
            </w:r>
          </w:p>
          <w:p w14:paraId="5CF855F7" w14:textId="77777777" w:rsidR="0004624B" w:rsidRPr="00783D9B" w:rsidRDefault="0004624B" w:rsidP="006B5671">
            <w:pPr>
              <w:spacing w:after="0"/>
              <w:jc w:val="left"/>
              <w:rPr>
                <w:noProof/>
                <w:sz w:val="16"/>
                <w:szCs w:val="16"/>
              </w:rPr>
            </w:pPr>
            <w:r w:rsidRPr="00783D9B">
              <w:rPr>
                <w:noProof/>
                <w:sz w:val="16"/>
                <w:szCs w:val="16"/>
              </w:rPr>
              <w:t>1.5 million unpaid trainees could benefit.</w:t>
            </w:r>
          </w:p>
        </w:tc>
        <w:tc>
          <w:tcPr>
            <w:tcW w:w="1125" w:type="dxa"/>
          </w:tcPr>
          <w:p w14:paraId="3E06DF2A" w14:textId="77777777" w:rsidR="0004624B" w:rsidRPr="00783D9B" w:rsidRDefault="0004624B" w:rsidP="006B5671">
            <w:pPr>
              <w:spacing w:after="0"/>
              <w:jc w:val="left"/>
              <w:rPr>
                <w:noProof/>
                <w:sz w:val="16"/>
                <w:szCs w:val="16"/>
              </w:rPr>
            </w:pPr>
            <w:r w:rsidRPr="00783D9B">
              <w:rPr>
                <w:noProof/>
                <w:sz w:val="16"/>
                <w:szCs w:val="16"/>
              </w:rPr>
              <w:t xml:space="preserve">Potentially benefitting up to 840,000-1.8million trainees  (paid and unpaid), depending on implementation (33%-100%) </w:t>
            </w:r>
          </w:p>
          <w:p w14:paraId="28AC2075" w14:textId="77777777" w:rsidR="0004624B" w:rsidRPr="00783D9B" w:rsidRDefault="0004624B" w:rsidP="006B5671">
            <w:pPr>
              <w:spacing w:after="0"/>
              <w:jc w:val="left"/>
              <w:rPr>
                <w:noProof/>
                <w:sz w:val="16"/>
                <w:szCs w:val="16"/>
              </w:rPr>
            </w:pPr>
          </w:p>
        </w:tc>
        <w:tc>
          <w:tcPr>
            <w:tcW w:w="1377" w:type="dxa"/>
            <w:shd w:val="clear" w:color="auto" w:fill="auto"/>
          </w:tcPr>
          <w:p w14:paraId="6E65E5F1" w14:textId="3561BA70" w:rsidR="0004624B" w:rsidRPr="00783D9B" w:rsidRDefault="0004624B" w:rsidP="006B5671">
            <w:pPr>
              <w:spacing w:after="0"/>
              <w:jc w:val="left"/>
              <w:rPr>
                <w:noProof/>
                <w:sz w:val="16"/>
                <w:szCs w:val="16"/>
              </w:rPr>
            </w:pPr>
            <w:r w:rsidRPr="00783D9B">
              <w:rPr>
                <w:noProof/>
                <w:sz w:val="16"/>
                <w:szCs w:val="16"/>
              </w:rPr>
              <w:t xml:space="preserve">The </w:t>
            </w:r>
            <w:r w:rsidR="00A84E0D" w:rsidRPr="00783D9B">
              <w:rPr>
                <w:noProof/>
                <w:sz w:val="16"/>
                <w:szCs w:val="16"/>
              </w:rPr>
              <w:t>requirements</w:t>
            </w:r>
            <w:r w:rsidRPr="00783D9B">
              <w:rPr>
                <w:noProof/>
                <w:sz w:val="16"/>
                <w:szCs w:val="16"/>
              </w:rPr>
              <w:t xml:space="preserve"> to prevent unjustifiable </w:t>
            </w:r>
            <w:r w:rsidR="00A84E0D" w:rsidRPr="00783D9B">
              <w:rPr>
                <w:noProof/>
                <w:sz w:val="16"/>
                <w:szCs w:val="16"/>
              </w:rPr>
              <w:t>differential</w:t>
            </w:r>
            <w:r w:rsidRPr="00783D9B">
              <w:rPr>
                <w:noProof/>
                <w:sz w:val="16"/>
                <w:szCs w:val="16"/>
              </w:rPr>
              <w:t xml:space="preserve"> treatment as </w:t>
            </w:r>
            <w:r w:rsidR="00A84E0D" w:rsidRPr="00783D9B">
              <w:rPr>
                <w:noProof/>
                <w:sz w:val="16"/>
                <w:szCs w:val="16"/>
              </w:rPr>
              <w:t>regards</w:t>
            </w:r>
            <w:r w:rsidRPr="00783D9B">
              <w:rPr>
                <w:noProof/>
                <w:sz w:val="16"/>
                <w:szCs w:val="16"/>
              </w:rPr>
              <w:t xml:space="preserve"> working </w:t>
            </w:r>
            <w:r w:rsidR="00A84E0D" w:rsidRPr="00783D9B">
              <w:rPr>
                <w:noProof/>
                <w:sz w:val="16"/>
                <w:szCs w:val="16"/>
              </w:rPr>
              <w:t>conditions</w:t>
            </w:r>
            <w:r w:rsidRPr="00783D9B">
              <w:rPr>
                <w:noProof/>
                <w:sz w:val="16"/>
                <w:szCs w:val="16"/>
              </w:rPr>
              <w:t xml:space="preserve"> is  expected to benefit trainees considered workers</w:t>
            </w:r>
            <w:r w:rsidR="00A84E0D">
              <w:rPr>
                <w:noProof/>
                <w:sz w:val="16"/>
                <w:szCs w:val="16"/>
              </w:rPr>
              <w:t>.</w:t>
            </w:r>
          </w:p>
          <w:p w14:paraId="56334CA7" w14:textId="013D92A2" w:rsidR="0004624B" w:rsidRPr="00783D9B" w:rsidRDefault="0004624B" w:rsidP="006B5671">
            <w:pPr>
              <w:spacing w:after="0"/>
              <w:jc w:val="left"/>
              <w:rPr>
                <w:noProof/>
                <w:sz w:val="16"/>
                <w:szCs w:val="16"/>
              </w:rPr>
            </w:pPr>
            <w:r w:rsidRPr="00783D9B">
              <w:rPr>
                <w:noProof/>
                <w:sz w:val="16"/>
                <w:szCs w:val="16"/>
              </w:rPr>
              <w:t xml:space="preserve">The </w:t>
            </w:r>
            <w:r w:rsidR="00A84E0D" w:rsidRPr="00783D9B">
              <w:rPr>
                <w:noProof/>
                <w:sz w:val="16"/>
                <w:szCs w:val="16"/>
              </w:rPr>
              <w:t>Recommendation</w:t>
            </w:r>
            <w:r w:rsidRPr="00783D9B">
              <w:rPr>
                <w:noProof/>
                <w:sz w:val="16"/>
                <w:szCs w:val="16"/>
              </w:rPr>
              <w:t xml:space="preserve"> for fair/proportionate remuneration is expected to provide a guidance on how unjustifiable </w:t>
            </w:r>
            <w:r w:rsidR="00A84E0D" w:rsidRPr="00783D9B">
              <w:rPr>
                <w:noProof/>
                <w:sz w:val="16"/>
                <w:szCs w:val="16"/>
              </w:rPr>
              <w:t>differential</w:t>
            </w:r>
            <w:r w:rsidRPr="00783D9B">
              <w:rPr>
                <w:noProof/>
                <w:sz w:val="16"/>
                <w:szCs w:val="16"/>
              </w:rPr>
              <w:t xml:space="preserve"> treatment can be prevented in the area of pay. It also recommends that unpaid </w:t>
            </w:r>
            <w:r w:rsidR="00A84E0D" w:rsidRPr="00783D9B">
              <w:rPr>
                <w:noProof/>
                <w:sz w:val="16"/>
                <w:szCs w:val="16"/>
              </w:rPr>
              <w:t>trainees</w:t>
            </w:r>
            <w:r w:rsidRPr="00783D9B">
              <w:rPr>
                <w:noProof/>
                <w:sz w:val="16"/>
                <w:szCs w:val="16"/>
              </w:rPr>
              <w:t xml:space="preserve"> are fairly/proportionately remunerated. </w:t>
            </w:r>
          </w:p>
          <w:p w14:paraId="0910977C" w14:textId="77777777" w:rsidR="0004624B" w:rsidRPr="00783D9B" w:rsidRDefault="0004624B" w:rsidP="006B5671">
            <w:pPr>
              <w:spacing w:after="0"/>
              <w:jc w:val="left"/>
              <w:rPr>
                <w:noProof/>
                <w:sz w:val="16"/>
                <w:szCs w:val="16"/>
              </w:rPr>
            </w:pPr>
            <w:r w:rsidRPr="00783D9B">
              <w:rPr>
                <w:noProof/>
                <w:sz w:val="16"/>
                <w:szCs w:val="16"/>
              </w:rPr>
              <w:t>Up to 352,000 to 870,000  paid trainees could benefit (depending on scenario)</w:t>
            </w:r>
          </w:p>
          <w:p w14:paraId="5C902A57" w14:textId="67F4F004" w:rsidR="0004624B" w:rsidRPr="00783D9B" w:rsidRDefault="00AD55BD" w:rsidP="006B5671">
            <w:pPr>
              <w:spacing w:after="0"/>
              <w:jc w:val="left"/>
              <w:rPr>
                <w:noProof/>
                <w:sz w:val="16"/>
                <w:szCs w:val="16"/>
              </w:rPr>
            </w:pPr>
            <w:r w:rsidRPr="00783D9B">
              <w:rPr>
                <w:noProof/>
                <w:sz w:val="16"/>
                <w:szCs w:val="16"/>
              </w:rPr>
              <w:t>Also,</w:t>
            </w:r>
            <w:r w:rsidR="0004624B" w:rsidRPr="00783D9B">
              <w:rPr>
                <w:noProof/>
                <w:sz w:val="16"/>
                <w:szCs w:val="16"/>
              </w:rPr>
              <w:t xml:space="preserve"> </w:t>
            </w:r>
            <w:r>
              <w:rPr>
                <w:noProof/>
                <w:sz w:val="16"/>
                <w:szCs w:val="16"/>
              </w:rPr>
              <w:t>u</w:t>
            </w:r>
            <w:r w:rsidR="0004624B" w:rsidRPr="00783D9B">
              <w:rPr>
                <w:noProof/>
                <w:sz w:val="16"/>
                <w:szCs w:val="16"/>
              </w:rPr>
              <w:t xml:space="preserve">p to 500,000-1.5 million unpaid trainees could </w:t>
            </w:r>
            <w:r w:rsidRPr="00783D9B">
              <w:rPr>
                <w:noProof/>
                <w:sz w:val="16"/>
                <w:szCs w:val="16"/>
              </w:rPr>
              <w:t>benefit</w:t>
            </w:r>
            <w:r w:rsidR="0004624B" w:rsidRPr="00783D9B">
              <w:rPr>
                <w:noProof/>
                <w:sz w:val="16"/>
                <w:szCs w:val="16"/>
              </w:rPr>
              <w:t xml:space="preserve"> from access to remuneration (depending on implementation, 33%-100%).</w:t>
            </w:r>
          </w:p>
        </w:tc>
        <w:tc>
          <w:tcPr>
            <w:tcW w:w="3110" w:type="dxa"/>
            <w:shd w:val="clear" w:color="auto" w:fill="auto"/>
          </w:tcPr>
          <w:p w14:paraId="21B53196" w14:textId="75F43EBB" w:rsidR="0004624B" w:rsidRPr="00783D9B" w:rsidRDefault="0004624B" w:rsidP="006B5671">
            <w:pPr>
              <w:spacing w:after="0"/>
              <w:jc w:val="left"/>
              <w:rPr>
                <w:noProof/>
                <w:sz w:val="16"/>
                <w:szCs w:val="16"/>
              </w:rPr>
            </w:pPr>
            <w:r w:rsidRPr="00783D9B">
              <w:rPr>
                <w:noProof/>
                <w:sz w:val="16"/>
                <w:szCs w:val="16"/>
              </w:rPr>
              <w:t xml:space="preserve">Similar to B1.2 but the direct right to fair/proportionate remuneration is expected to have a strong impact on increasing trainees’ remuneration for trainees considered </w:t>
            </w:r>
            <w:r w:rsidR="00AD55BD" w:rsidRPr="00783D9B">
              <w:rPr>
                <w:noProof/>
                <w:sz w:val="16"/>
                <w:szCs w:val="16"/>
              </w:rPr>
              <w:t>workers</w:t>
            </w:r>
            <w:r w:rsidRPr="00783D9B">
              <w:rPr>
                <w:noProof/>
                <w:sz w:val="16"/>
                <w:szCs w:val="16"/>
              </w:rPr>
              <w:t xml:space="preserve">. </w:t>
            </w:r>
          </w:p>
          <w:p w14:paraId="3F3C0323" w14:textId="77777777" w:rsidR="0004624B" w:rsidRPr="00783D9B" w:rsidRDefault="0004624B" w:rsidP="006B5671">
            <w:pPr>
              <w:spacing w:after="0"/>
              <w:jc w:val="left"/>
              <w:rPr>
                <w:noProof/>
                <w:sz w:val="16"/>
                <w:szCs w:val="16"/>
              </w:rPr>
            </w:pPr>
            <w:r w:rsidRPr="00783D9B">
              <w:rPr>
                <w:noProof/>
                <w:sz w:val="16"/>
                <w:szCs w:val="16"/>
              </w:rPr>
              <w:t xml:space="preserve">Policy option could potentially result in a reduction in the total number of traineeship opportunities, including paid traineeship opportunities, because of higher costs for traineeship providers. It is difficult to meaningfully quantify these impacts, but  evidence suggest that the impact will be small. </w:t>
            </w:r>
          </w:p>
          <w:p w14:paraId="7C511FAA" w14:textId="77777777" w:rsidR="0004624B" w:rsidRPr="00783D9B" w:rsidRDefault="0004624B" w:rsidP="006B5671">
            <w:pPr>
              <w:spacing w:after="0"/>
              <w:jc w:val="left"/>
              <w:rPr>
                <w:noProof/>
                <w:sz w:val="16"/>
                <w:szCs w:val="16"/>
              </w:rPr>
            </w:pPr>
            <w:r w:rsidRPr="00783D9B">
              <w:rPr>
                <w:noProof/>
                <w:sz w:val="16"/>
                <w:szCs w:val="16"/>
              </w:rPr>
              <w:t xml:space="preserve">The obligation of fair/proportionate remuneration would only apply to trainees considered as workers under EU law , the measure may be an incentive for traineeship providers to offer less paid traineeships. Such behaviour would however be deterred by the recommendations on remuneration and access to social protection for all trainees.         </w:t>
            </w:r>
          </w:p>
        </w:tc>
      </w:tr>
      <w:tr w:rsidR="0004624B" w:rsidRPr="00783D9B" w14:paraId="0717382C" w14:textId="77777777" w:rsidTr="006B5671">
        <w:trPr>
          <w:trHeight w:val="1246"/>
        </w:trPr>
        <w:tc>
          <w:tcPr>
            <w:tcW w:w="1393" w:type="dxa"/>
            <w:shd w:val="clear" w:color="auto" w:fill="auto"/>
          </w:tcPr>
          <w:p w14:paraId="505108B2" w14:textId="77777777" w:rsidR="0004624B" w:rsidRPr="00783D9B" w:rsidRDefault="0004624B" w:rsidP="006B5671">
            <w:pPr>
              <w:spacing w:after="0"/>
              <w:jc w:val="left"/>
              <w:rPr>
                <w:bCs/>
                <w:noProof/>
                <w:sz w:val="16"/>
                <w:szCs w:val="16"/>
              </w:rPr>
            </w:pPr>
            <w:r w:rsidRPr="00783D9B">
              <w:rPr>
                <w:bCs/>
                <w:noProof/>
                <w:sz w:val="16"/>
                <w:szCs w:val="16"/>
              </w:rPr>
              <w:t>Number of trainees without  social protection</w:t>
            </w:r>
          </w:p>
        </w:tc>
        <w:tc>
          <w:tcPr>
            <w:tcW w:w="2260" w:type="dxa"/>
            <w:shd w:val="clear" w:color="auto" w:fill="auto"/>
          </w:tcPr>
          <w:p w14:paraId="4FC76E21" w14:textId="77777777" w:rsidR="0004624B" w:rsidRPr="00783D9B" w:rsidRDefault="0004624B" w:rsidP="006B5671">
            <w:pPr>
              <w:spacing w:after="0"/>
              <w:jc w:val="left"/>
              <w:rPr>
                <w:noProof/>
                <w:sz w:val="16"/>
                <w:szCs w:val="16"/>
              </w:rPr>
            </w:pPr>
            <w:r w:rsidRPr="00783D9B">
              <w:rPr>
                <w:noProof/>
                <w:sz w:val="16"/>
                <w:szCs w:val="16"/>
              </w:rPr>
              <w:t>No impact</w:t>
            </w:r>
          </w:p>
          <w:p w14:paraId="30D8BD2F" w14:textId="77777777" w:rsidR="0004624B" w:rsidRPr="00783D9B" w:rsidRDefault="0004624B" w:rsidP="006B5671">
            <w:pPr>
              <w:spacing w:after="0"/>
              <w:jc w:val="left"/>
              <w:rPr>
                <w:noProof/>
                <w:sz w:val="16"/>
                <w:szCs w:val="16"/>
              </w:rPr>
            </w:pPr>
            <w:r w:rsidRPr="00783D9B">
              <w:rPr>
                <w:noProof/>
                <w:sz w:val="16"/>
                <w:szCs w:val="16"/>
              </w:rPr>
              <w:t>768,600 unpaid trainees and 300,000 paid trainees do not have access to  full social protection (2019 data) – total 1.,07 million</w:t>
            </w:r>
          </w:p>
        </w:tc>
        <w:tc>
          <w:tcPr>
            <w:tcW w:w="5612" w:type="dxa"/>
            <w:gridSpan w:val="3"/>
          </w:tcPr>
          <w:p w14:paraId="05DE7BB6" w14:textId="4BE7BB55" w:rsidR="0004624B" w:rsidRPr="00783D9B" w:rsidRDefault="0004624B" w:rsidP="006B5671">
            <w:pPr>
              <w:spacing w:after="0"/>
              <w:jc w:val="left"/>
              <w:rPr>
                <w:noProof/>
                <w:sz w:val="16"/>
                <w:szCs w:val="16"/>
              </w:rPr>
            </w:pPr>
            <w:r w:rsidRPr="00783D9B">
              <w:rPr>
                <w:noProof/>
                <w:sz w:val="16"/>
                <w:szCs w:val="16"/>
              </w:rPr>
              <w:t xml:space="preserve">Reduction in the number of trainees without/with partial social protection to some </w:t>
            </w:r>
            <w:r w:rsidR="00AD55BD" w:rsidRPr="00783D9B">
              <w:rPr>
                <w:noProof/>
                <w:sz w:val="16"/>
                <w:szCs w:val="16"/>
              </w:rPr>
              <w:t>extent.</w:t>
            </w:r>
            <w:r w:rsidRPr="00783D9B">
              <w:rPr>
                <w:noProof/>
                <w:sz w:val="16"/>
                <w:szCs w:val="16"/>
              </w:rPr>
              <w:t xml:space="preserve"> Estimate: 352,000 - 1,07 million </w:t>
            </w:r>
            <w:r w:rsidR="00AD55BD" w:rsidRPr="00783D9B">
              <w:rPr>
                <w:noProof/>
                <w:sz w:val="16"/>
                <w:szCs w:val="16"/>
              </w:rPr>
              <w:t>trainees</w:t>
            </w:r>
            <w:r w:rsidRPr="00783D9B">
              <w:rPr>
                <w:noProof/>
                <w:sz w:val="16"/>
                <w:szCs w:val="16"/>
              </w:rPr>
              <w:t xml:space="preserve"> </w:t>
            </w:r>
            <w:r w:rsidR="00AD55BD" w:rsidRPr="00783D9B">
              <w:rPr>
                <w:noProof/>
                <w:sz w:val="16"/>
                <w:szCs w:val="16"/>
              </w:rPr>
              <w:t>depending</w:t>
            </w:r>
            <w:r w:rsidRPr="00783D9B">
              <w:rPr>
                <w:noProof/>
                <w:sz w:val="16"/>
                <w:szCs w:val="16"/>
              </w:rPr>
              <w:t xml:space="preserve"> on  depend on MS implementation (33%-100%).</w:t>
            </w:r>
          </w:p>
          <w:p w14:paraId="433C9B1B" w14:textId="77777777" w:rsidR="0004624B" w:rsidRPr="00783D9B" w:rsidRDefault="0004624B" w:rsidP="006B5671">
            <w:pPr>
              <w:spacing w:after="0"/>
              <w:jc w:val="left"/>
              <w:rPr>
                <w:noProof/>
                <w:sz w:val="16"/>
                <w:szCs w:val="16"/>
              </w:rPr>
            </w:pPr>
          </w:p>
        </w:tc>
      </w:tr>
      <w:tr w:rsidR="0004624B" w:rsidRPr="00783D9B" w14:paraId="4DB2E212" w14:textId="77777777" w:rsidTr="006B5671">
        <w:trPr>
          <w:trHeight w:val="288"/>
        </w:trPr>
        <w:tc>
          <w:tcPr>
            <w:tcW w:w="9265" w:type="dxa"/>
            <w:gridSpan w:val="5"/>
          </w:tcPr>
          <w:p w14:paraId="20D2AFE7" w14:textId="77777777" w:rsidR="0004624B" w:rsidRPr="00783D9B" w:rsidRDefault="0004624B" w:rsidP="006B5671">
            <w:pPr>
              <w:spacing w:after="0"/>
              <w:rPr>
                <w:noProof/>
                <w:sz w:val="16"/>
                <w:szCs w:val="16"/>
              </w:rPr>
            </w:pPr>
            <w:r w:rsidRPr="00783D9B">
              <w:rPr>
                <w:b/>
                <w:noProof/>
                <w:sz w:val="20"/>
                <w:szCs w:val="20"/>
              </w:rPr>
              <w:t>Economic impacts</w:t>
            </w:r>
          </w:p>
        </w:tc>
      </w:tr>
      <w:tr w:rsidR="0004624B" w:rsidRPr="00783D9B" w14:paraId="6FBC9E90" w14:textId="77777777" w:rsidTr="006B5671">
        <w:trPr>
          <w:trHeight w:val="288"/>
        </w:trPr>
        <w:tc>
          <w:tcPr>
            <w:tcW w:w="9265" w:type="dxa"/>
            <w:gridSpan w:val="5"/>
          </w:tcPr>
          <w:p w14:paraId="6297AC5F" w14:textId="77777777" w:rsidR="0004624B" w:rsidRPr="00783D9B" w:rsidRDefault="0004624B" w:rsidP="006B5671">
            <w:pPr>
              <w:spacing w:after="0"/>
              <w:jc w:val="center"/>
              <w:rPr>
                <w:b/>
                <w:noProof/>
                <w:sz w:val="16"/>
                <w:szCs w:val="16"/>
                <w:highlight w:val="yellow"/>
              </w:rPr>
            </w:pPr>
            <w:r w:rsidRPr="00783D9B">
              <w:rPr>
                <w:b/>
                <w:noProof/>
                <w:sz w:val="20"/>
                <w:szCs w:val="20"/>
              </w:rPr>
              <w:t>Traineeship providers</w:t>
            </w:r>
          </w:p>
        </w:tc>
      </w:tr>
      <w:tr w:rsidR="0004624B" w:rsidRPr="00783D9B" w14:paraId="7965518C" w14:textId="77777777" w:rsidTr="006B5671">
        <w:trPr>
          <w:trHeight w:val="288"/>
        </w:trPr>
        <w:tc>
          <w:tcPr>
            <w:tcW w:w="1393" w:type="dxa"/>
            <w:shd w:val="clear" w:color="auto" w:fill="auto"/>
          </w:tcPr>
          <w:p w14:paraId="321BE34A" w14:textId="77777777" w:rsidR="0004624B" w:rsidRPr="00783D9B" w:rsidRDefault="0004624B" w:rsidP="006B5671">
            <w:pPr>
              <w:spacing w:after="0"/>
              <w:jc w:val="left"/>
              <w:rPr>
                <w:noProof/>
                <w:sz w:val="16"/>
                <w:szCs w:val="16"/>
              </w:rPr>
            </w:pPr>
            <w:r w:rsidRPr="00783D9B">
              <w:rPr>
                <w:noProof/>
                <w:sz w:val="16"/>
                <w:szCs w:val="16"/>
              </w:rPr>
              <w:t>Productivity and competitiveness</w:t>
            </w:r>
          </w:p>
          <w:p w14:paraId="72EB53CA" w14:textId="77777777" w:rsidR="0004624B" w:rsidRPr="00783D9B" w:rsidRDefault="0004624B" w:rsidP="006B5671">
            <w:pPr>
              <w:spacing w:after="0"/>
              <w:jc w:val="left"/>
              <w:rPr>
                <w:noProof/>
                <w:sz w:val="16"/>
                <w:szCs w:val="16"/>
              </w:rPr>
            </w:pPr>
          </w:p>
          <w:p w14:paraId="48FA5848" w14:textId="77777777" w:rsidR="0004624B" w:rsidRPr="00783D9B" w:rsidRDefault="0004624B" w:rsidP="006B5671">
            <w:pPr>
              <w:spacing w:after="0"/>
              <w:jc w:val="left"/>
              <w:rPr>
                <w:bCs/>
                <w:noProof/>
                <w:sz w:val="16"/>
                <w:szCs w:val="16"/>
              </w:rPr>
            </w:pPr>
            <w:r w:rsidRPr="00783D9B">
              <w:rPr>
                <w:bCs/>
                <w:noProof/>
                <w:sz w:val="16"/>
                <w:szCs w:val="16"/>
              </w:rPr>
              <w:t>Trainees’ retention rate</w:t>
            </w:r>
          </w:p>
        </w:tc>
        <w:tc>
          <w:tcPr>
            <w:tcW w:w="2260" w:type="dxa"/>
            <w:shd w:val="clear" w:color="auto" w:fill="auto"/>
          </w:tcPr>
          <w:p w14:paraId="47198B36" w14:textId="77777777" w:rsidR="0004624B" w:rsidRPr="00783D9B" w:rsidRDefault="0004624B" w:rsidP="006B5671">
            <w:pPr>
              <w:spacing w:after="0"/>
              <w:jc w:val="left"/>
              <w:rPr>
                <w:noProof/>
                <w:sz w:val="16"/>
                <w:szCs w:val="16"/>
              </w:rPr>
            </w:pPr>
            <w:r w:rsidRPr="00783D9B">
              <w:rPr>
                <w:noProof/>
                <w:sz w:val="16"/>
                <w:szCs w:val="16"/>
              </w:rPr>
              <w:t>Trainees doing bad quality traineeship will continue to be non-productive and non-motivated.</w:t>
            </w:r>
          </w:p>
          <w:p w14:paraId="39FE7447" w14:textId="77777777" w:rsidR="0004624B" w:rsidRPr="00783D9B" w:rsidRDefault="0004624B" w:rsidP="006B5671">
            <w:pPr>
              <w:spacing w:after="0"/>
              <w:jc w:val="left"/>
              <w:rPr>
                <w:noProof/>
                <w:sz w:val="16"/>
                <w:szCs w:val="16"/>
              </w:rPr>
            </w:pPr>
          </w:p>
          <w:p w14:paraId="71BFA394" w14:textId="77777777" w:rsidR="0004624B" w:rsidRPr="00783D9B" w:rsidRDefault="0004624B" w:rsidP="006B5671">
            <w:pPr>
              <w:spacing w:after="0"/>
              <w:jc w:val="left"/>
              <w:rPr>
                <w:noProof/>
                <w:sz w:val="16"/>
                <w:szCs w:val="16"/>
              </w:rPr>
            </w:pPr>
            <w:r w:rsidRPr="00783D9B">
              <w:rPr>
                <w:noProof/>
                <w:sz w:val="16"/>
                <w:szCs w:val="16"/>
              </w:rPr>
              <w:t>Same retention rate</w:t>
            </w:r>
          </w:p>
        </w:tc>
        <w:tc>
          <w:tcPr>
            <w:tcW w:w="1125" w:type="dxa"/>
          </w:tcPr>
          <w:p w14:paraId="5FF35229" w14:textId="77777777" w:rsidR="0004624B" w:rsidRPr="00783D9B" w:rsidRDefault="0004624B" w:rsidP="006B5671">
            <w:pPr>
              <w:spacing w:after="0"/>
              <w:rPr>
                <w:noProof/>
                <w:sz w:val="16"/>
                <w:szCs w:val="16"/>
              </w:rPr>
            </w:pPr>
            <w:r w:rsidRPr="00783D9B">
              <w:rPr>
                <w:noProof/>
                <w:sz w:val="16"/>
                <w:szCs w:val="16"/>
              </w:rPr>
              <w:t>Increased productivity of more motivated trainees through fair/proportionate remuneration. Through improved reputation and the coverage of social protection, increased potential to attract more motivated and productive trainees as well as draw from a wider pool of candidates. Improved labour market matching and increased retention rate.</w:t>
            </w:r>
          </w:p>
        </w:tc>
        <w:tc>
          <w:tcPr>
            <w:tcW w:w="1377" w:type="dxa"/>
            <w:shd w:val="clear" w:color="auto" w:fill="auto"/>
          </w:tcPr>
          <w:p w14:paraId="14A3D03B" w14:textId="77777777" w:rsidR="0004624B" w:rsidRPr="00783D9B" w:rsidRDefault="0004624B" w:rsidP="006B5671">
            <w:pPr>
              <w:spacing w:after="0"/>
              <w:jc w:val="left"/>
              <w:rPr>
                <w:noProof/>
                <w:sz w:val="16"/>
                <w:szCs w:val="16"/>
              </w:rPr>
            </w:pPr>
            <w:r w:rsidRPr="00783D9B">
              <w:rPr>
                <w:noProof/>
                <w:sz w:val="16"/>
                <w:szCs w:val="16"/>
              </w:rPr>
              <w:t>Same as B1.1 but higher improvement because this option is binding for trainees considered as workers .</w:t>
            </w:r>
          </w:p>
        </w:tc>
        <w:tc>
          <w:tcPr>
            <w:tcW w:w="3110" w:type="dxa"/>
            <w:shd w:val="clear" w:color="auto" w:fill="auto"/>
          </w:tcPr>
          <w:p w14:paraId="6B781909" w14:textId="77777777" w:rsidR="0004624B" w:rsidRPr="00783D9B" w:rsidRDefault="0004624B" w:rsidP="006B5671">
            <w:pPr>
              <w:spacing w:after="0"/>
              <w:jc w:val="left"/>
              <w:rPr>
                <w:noProof/>
                <w:sz w:val="16"/>
                <w:szCs w:val="16"/>
              </w:rPr>
            </w:pPr>
            <w:r w:rsidRPr="00783D9B">
              <w:rPr>
                <w:noProof/>
                <w:sz w:val="16"/>
                <w:szCs w:val="16"/>
              </w:rPr>
              <w:t>Same as B1.2</w:t>
            </w:r>
          </w:p>
        </w:tc>
      </w:tr>
      <w:tr w:rsidR="0004624B" w:rsidRPr="00783D9B" w14:paraId="5E7CFD02" w14:textId="77777777" w:rsidTr="006B5671">
        <w:trPr>
          <w:trHeight w:val="288"/>
        </w:trPr>
        <w:tc>
          <w:tcPr>
            <w:tcW w:w="1393" w:type="dxa"/>
            <w:shd w:val="clear" w:color="auto" w:fill="auto"/>
          </w:tcPr>
          <w:p w14:paraId="3EF65BA0" w14:textId="77777777" w:rsidR="0004624B" w:rsidRPr="00783D9B" w:rsidRDefault="0004624B" w:rsidP="006B5671">
            <w:pPr>
              <w:spacing w:after="0"/>
              <w:jc w:val="left"/>
              <w:rPr>
                <w:bCs/>
                <w:noProof/>
                <w:sz w:val="16"/>
                <w:szCs w:val="16"/>
              </w:rPr>
            </w:pPr>
            <w:r w:rsidRPr="00783D9B">
              <w:rPr>
                <w:bCs/>
                <w:noProof/>
                <w:sz w:val="16"/>
                <w:szCs w:val="16"/>
              </w:rPr>
              <w:t xml:space="preserve">Compliance costs </w:t>
            </w:r>
          </w:p>
          <w:p w14:paraId="0C25D508" w14:textId="77777777" w:rsidR="0004624B" w:rsidRPr="00783D9B" w:rsidRDefault="0004624B" w:rsidP="006B5671">
            <w:pPr>
              <w:spacing w:after="0"/>
              <w:jc w:val="left"/>
              <w:rPr>
                <w:bCs/>
                <w:noProof/>
                <w:sz w:val="16"/>
                <w:szCs w:val="16"/>
              </w:rPr>
            </w:pPr>
          </w:p>
          <w:p w14:paraId="226A4776" w14:textId="77777777" w:rsidR="0004624B" w:rsidRPr="00783D9B" w:rsidRDefault="0004624B" w:rsidP="006B5671">
            <w:pPr>
              <w:spacing w:after="0"/>
              <w:jc w:val="left"/>
              <w:rPr>
                <w:bCs/>
                <w:noProof/>
                <w:sz w:val="16"/>
                <w:szCs w:val="16"/>
              </w:rPr>
            </w:pPr>
            <w:r w:rsidRPr="00783D9B">
              <w:rPr>
                <w:bCs/>
                <w:noProof/>
                <w:sz w:val="16"/>
                <w:szCs w:val="16"/>
              </w:rPr>
              <w:t>Labour costs</w:t>
            </w:r>
          </w:p>
        </w:tc>
        <w:tc>
          <w:tcPr>
            <w:tcW w:w="2260" w:type="dxa"/>
            <w:shd w:val="clear" w:color="auto" w:fill="auto"/>
          </w:tcPr>
          <w:p w14:paraId="62442C24" w14:textId="77777777" w:rsidR="0004624B" w:rsidRPr="00783D9B" w:rsidRDefault="0004624B" w:rsidP="006B5671">
            <w:pPr>
              <w:spacing w:after="0"/>
              <w:jc w:val="left"/>
              <w:rPr>
                <w:noProof/>
                <w:sz w:val="16"/>
                <w:szCs w:val="16"/>
              </w:rPr>
            </w:pPr>
            <w:r w:rsidRPr="00783D9B">
              <w:rPr>
                <w:noProof/>
                <w:sz w:val="16"/>
                <w:szCs w:val="16"/>
              </w:rPr>
              <w:t>Business as usual costs</w:t>
            </w:r>
          </w:p>
          <w:p w14:paraId="6C5E5CB5" w14:textId="77777777" w:rsidR="0004624B" w:rsidRPr="00783D9B" w:rsidRDefault="0004624B" w:rsidP="006B5671">
            <w:pPr>
              <w:spacing w:after="0"/>
              <w:jc w:val="left"/>
              <w:rPr>
                <w:noProof/>
                <w:sz w:val="16"/>
                <w:szCs w:val="16"/>
              </w:rPr>
            </w:pPr>
          </w:p>
        </w:tc>
        <w:tc>
          <w:tcPr>
            <w:tcW w:w="1125" w:type="dxa"/>
          </w:tcPr>
          <w:p w14:paraId="7B1780B7" w14:textId="77777777" w:rsidR="0004624B" w:rsidRPr="00783D9B" w:rsidRDefault="0004624B" w:rsidP="006B5671">
            <w:pPr>
              <w:spacing w:after="0"/>
              <w:jc w:val="left"/>
              <w:rPr>
                <w:noProof/>
                <w:sz w:val="16"/>
                <w:szCs w:val="16"/>
              </w:rPr>
            </w:pPr>
            <w:r w:rsidRPr="00783D9B">
              <w:rPr>
                <w:noProof/>
                <w:sz w:val="16"/>
                <w:szCs w:val="16"/>
              </w:rPr>
              <w:t>Fair/proportionate remuneration recommendations: total costs (paid and unpaid) ranging from low estimate: EUR 745 million – 2.23 billion (MW benchmark); EUR 732 million – 2.19 billion (60% benchmark)  - both depending on implementation (33%-100%)</w:t>
            </w:r>
          </w:p>
          <w:p w14:paraId="4FB1DB26" w14:textId="77777777" w:rsidR="0004624B" w:rsidRPr="00783D9B" w:rsidRDefault="0004624B" w:rsidP="006B5671">
            <w:pPr>
              <w:spacing w:after="0"/>
              <w:jc w:val="left"/>
              <w:rPr>
                <w:noProof/>
                <w:sz w:val="16"/>
                <w:szCs w:val="16"/>
              </w:rPr>
            </w:pPr>
          </w:p>
        </w:tc>
        <w:tc>
          <w:tcPr>
            <w:tcW w:w="1377" w:type="dxa"/>
            <w:shd w:val="clear" w:color="auto" w:fill="auto"/>
          </w:tcPr>
          <w:p w14:paraId="75312595" w14:textId="4A294D53" w:rsidR="0004624B" w:rsidRPr="00783D9B" w:rsidRDefault="0004624B" w:rsidP="006B5671">
            <w:pPr>
              <w:spacing w:after="0"/>
              <w:jc w:val="left"/>
              <w:rPr>
                <w:noProof/>
                <w:sz w:val="16"/>
                <w:szCs w:val="16"/>
              </w:rPr>
            </w:pPr>
            <w:r w:rsidRPr="00783D9B">
              <w:rPr>
                <w:noProof/>
                <w:sz w:val="16"/>
                <w:szCs w:val="16"/>
              </w:rPr>
              <w:t xml:space="preserve">Some costs to adjust existing </w:t>
            </w:r>
            <w:r w:rsidR="00AD55BD" w:rsidRPr="00783D9B">
              <w:rPr>
                <w:noProof/>
                <w:sz w:val="16"/>
                <w:szCs w:val="16"/>
              </w:rPr>
              <w:t>contracts.</w:t>
            </w:r>
          </w:p>
          <w:p w14:paraId="797BAABA" w14:textId="77777777" w:rsidR="0004624B" w:rsidRPr="00783D9B" w:rsidRDefault="0004624B" w:rsidP="006B5671">
            <w:pPr>
              <w:spacing w:after="0"/>
              <w:jc w:val="left"/>
              <w:rPr>
                <w:noProof/>
                <w:sz w:val="16"/>
                <w:szCs w:val="16"/>
              </w:rPr>
            </w:pPr>
            <w:r w:rsidRPr="00783D9B">
              <w:rPr>
                <w:noProof/>
                <w:sz w:val="16"/>
                <w:szCs w:val="16"/>
              </w:rPr>
              <w:t>Remuneration of paid trainees EUR 41 million (MW benchmark); 81 million (60% benchmark) (22% scenario)</w:t>
            </w:r>
          </w:p>
          <w:p w14:paraId="1851AD77" w14:textId="77777777" w:rsidR="0004624B" w:rsidRPr="00783D9B" w:rsidRDefault="0004624B" w:rsidP="006B5671">
            <w:pPr>
              <w:spacing w:after="0"/>
              <w:jc w:val="left"/>
              <w:rPr>
                <w:noProof/>
                <w:sz w:val="16"/>
                <w:szCs w:val="16"/>
              </w:rPr>
            </w:pPr>
            <w:r w:rsidRPr="00783D9B">
              <w:rPr>
                <w:noProof/>
                <w:sz w:val="16"/>
                <w:szCs w:val="16"/>
              </w:rPr>
              <w:t>Remuneration of unpaid trainees: EUR 731,2 million - 2.19 billion (MW benchmark) and EUR 704.2 million - 2.11 billion (60% benchmark, depending on implementation).</w:t>
            </w:r>
          </w:p>
          <w:p w14:paraId="10786681" w14:textId="77777777" w:rsidR="0004624B" w:rsidRPr="00783D9B" w:rsidRDefault="0004624B" w:rsidP="006B5671">
            <w:pPr>
              <w:spacing w:after="0"/>
              <w:jc w:val="left"/>
              <w:rPr>
                <w:noProof/>
                <w:sz w:val="16"/>
                <w:szCs w:val="16"/>
              </w:rPr>
            </w:pPr>
          </w:p>
          <w:p w14:paraId="76012625" w14:textId="77777777" w:rsidR="0004624B" w:rsidRPr="00783D9B" w:rsidRDefault="0004624B" w:rsidP="006B5671">
            <w:pPr>
              <w:spacing w:after="0"/>
              <w:jc w:val="left"/>
              <w:rPr>
                <w:noProof/>
                <w:sz w:val="16"/>
                <w:szCs w:val="16"/>
              </w:rPr>
            </w:pPr>
            <w:r w:rsidRPr="00783D9B">
              <w:rPr>
                <w:noProof/>
                <w:sz w:val="16"/>
                <w:szCs w:val="16"/>
              </w:rPr>
              <w:t xml:space="preserve">However, given that the average the share of trainees in a company is low, the possible increase in costs would still constitute a small share of the overall costs  in of a company.  </w:t>
            </w:r>
          </w:p>
          <w:p w14:paraId="25215DFE" w14:textId="77777777" w:rsidR="0004624B" w:rsidRPr="00783D9B" w:rsidRDefault="0004624B" w:rsidP="006B5671">
            <w:pPr>
              <w:spacing w:after="0"/>
              <w:jc w:val="left"/>
              <w:rPr>
                <w:noProof/>
                <w:sz w:val="16"/>
                <w:szCs w:val="16"/>
              </w:rPr>
            </w:pPr>
            <w:r w:rsidRPr="00783D9B">
              <w:rPr>
                <w:noProof/>
                <w:sz w:val="16"/>
                <w:szCs w:val="16"/>
              </w:rPr>
              <w:t xml:space="preserve">  </w:t>
            </w:r>
          </w:p>
          <w:p w14:paraId="0C1F9931" w14:textId="5D797339" w:rsidR="0004624B" w:rsidRPr="00783D9B" w:rsidRDefault="00AD55BD" w:rsidP="006B5671">
            <w:pPr>
              <w:spacing w:after="0"/>
              <w:jc w:val="left"/>
              <w:rPr>
                <w:noProof/>
                <w:sz w:val="16"/>
                <w:szCs w:val="16"/>
              </w:rPr>
            </w:pPr>
            <w:r w:rsidRPr="00783D9B">
              <w:rPr>
                <w:noProof/>
                <w:sz w:val="16"/>
                <w:szCs w:val="16"/>
              </w:rPr>
              <w:t>Additional</w:t>
            </w:r>
            <w:r w:rsidR="0004624B" w:rsidRPr="00783D9B">
              <w:rPr>
                <w:noProof/>
                <w:sz w:val="16"/>
                <w:szCs w:val="16"/>
              </w:rPr>
              <w:t xml:space="preserve"> costs arising from adjusting other working conditions.</w:t>
            </w:r>
          </w:p>
        </w:tc>
        <w:tc>
          <w:tcPr>
            <w:tcW w:w="3110" w:type="dxa"/>
            <w:shd w:val="clear" w:color="auto" w:fill="auto"/>
          </w:tcPr>
          <w:p w14:paraId="33449DF4" w14:textId="77777777" w:rsidR="0004624B" w:rsidRPr="00783D9B" w:rsidRDefault="0004624B" w:rsidP="006B5671">
            <w:pPr>
              <w:spacing w:after="0"/>
              <w:jc w:val="left"/>
              <w:rPr>
                <w:noProof/>
                <w:sz w:val="16"/>
                <w:szCs w:val="16"/>
              </w:rPr>
            </w:pPr>
            <w:r w:rsidRPr="00783D9B">
              <w:rPr>
                <w:noProof/>
                <w:sz w:val="16"/>
                <w:szCs w:val="16"/>
              </w:rPr>
              <w:t xml:space="preserve">Similar to  B1.2  regarding remuneration. </w:t>
            </w:r>
          </w:p>
          <w:p w14:paraId="6A6C7979" w14:textId="77777777" w:rsidR="0004624B" w:rsidRPr="00783D9B" w:rsidRDefault="0004624B" w:rsidP="006B5671">
            <w:pPr>
              <w:spacing w:after="0"/>
              <w:jc w:val="left"/>
              <w:rPr>
                <w:noProof/>
                <w:sz w:val="16"/>
                <w:szCs w:val="16"/>
              </w:rPr>
            </w:pPr>
            <w:r w:rsidRPr="00783D9B">
              <w:rPr>
                <w:noProof/>
                <w:sz w:val="16"/>
                <w:szCs w:val="16"/>
              </w:rPr>
              <w:t xml:space="preserve">No costs arise from other working conditions </w:t>
            </w:r>
          </w:p>
        </w:tc>
      </w:tr>
      <w:tr w:rsidR="0004624B" w:rsidRPr="00783D9B" w14:paraId="71E46515" w14:textId="77777777" w:rsidTr="006B5671">
        <w:trPr>
          <w:trHeight w:val="288"/>
        </w:trPr>
        <w:tc>
          <w:tcPr>
            <w:tcW w:w="1393" w:type="dxa"/>
            <w:shd w:val="clear" w:color="auto" w:fill="auto"/>
          </w:tcPr>
          <w:p w14:paraId="7C031EB3" w14:textId="77777777" w:rsidR="0004624B" w:rsidRPr="00783D9B" w:rsidRDefault="0004624B" w:rsidP="006B5671">
            <w:pPr>
              <w:spacing w:after="0"/>
              <w:jc w:val="left"/>
              <w:rPr>
                <w:bCs/>
                <w:noProof/>
                <w:sz w:val="16"/>
                <w:szCs w:val="16"/>
              </w:rPr>
            </w:pPr>
            <w:r w:rsidRPr="00783D9B">
              <w:rPr>
                <w:bCs/>
                <w:noProof/>
                <w:sz w:val="16"/>
                <w:szCs w:val="16"/>
              </w:rPr>
              <w:t xml:space="preserve">Compliance costs </w:t>
            </w:r>
          </w:p>
          <w:p w14:paraId="1EBDA53A" w14:textId="77777777" w:rsidR="0004624B" w:rsidRPr="00783D9B" w:rsidRDefault="0004624B" w:rsidP="006B5671">
            <w:pPr>
              <w:spacing w:after="0"/>
              <w:jc w:val="left"/>
              <w:rPr>
                <w:bCs/>
                <w:noProof/>
                <w:sz w:val="16"/>
                <w:szCs w:val="16"/>
              </w:rPr>
            </w:pPr>
            <w:r w:rsidRPr="00783D9B">
              <w:rPr>
                <w:bCs/>
                <w:noProof/>
                <w:sz w:val="16"/>
                <w:szCs w:val="16"/>
              </w:rPr>
              <w:t>Social protection</w:t>
            </w:r>
          </w:p>
        </w:tc>
        <w:tc>
          <w:tcPr>
            <w:tcW w:w="2260" w:type="dxa"/>
            <w:shd w:val="clear" w:color="auto" w:fill="auto"/>
          </w:tcPr>
          <w:p w14:paraId="6C7860A2" w14:textId="77777777" w:rsidR="0004624B" w:rsidRPr="00783D9B" w:rsidRDefault="0004624B" w:rsidP="006B5671">
            <w:pPr>
              <w:spacing w:after="0"/>
              <w:jc w:val="left"/>
              <w:rPr>
                <w:noProof/>
                <w:sz w:val="16"/>
                <w:szCs w:val="16"/>
              </w:rPr>
            </w:pPr>
            <w:r w:rsidRPr="00783D9B">
              <w:rPr>
                <w:noProof/>
                <w:sz w:val="16"/>
                <w:szCs w:val="16"/>
              </w:rPr>
              <w:t>Business as usual costs</w:t>
            </w:r>
          </w:p>
          <w:p w14:paraId="61201A64" w14:textId="77777777" w:rsidR="0004624B" w:rsidRPr="00783D9B" w:rsidRDefault="0004624B" w:rsidP="006B5671">
            <w:pPr>
              <w:spacing w:after="0"/>
              <w:jc w:val="left"/>
              <w:rPr>
                <w:noProof/>
                <w:sz w:val="16"/>
                <w:szCs w:val="16"/>
              </w:rPr>
            </w:pPr>
          </w:p>
        </w:tc>
        <w:tc>
          <w:tcPr>
            <w:tcW w:w="5612" w:type="dxa"/>
            <w:gridSpan w:val="3"/>
          </w:tcPr>
          <w:p w14:paraId="27A14BC4" w14:textId="77777777" w:rsidR="0004624B" w:rsidRPr="00783D9B" w:rsidRDefault="0004624B" w:rsidP="006B5671">
            <w:pPr>
              <w:spacing w:after="0"/>
              <w:jc w:val="left"/>
              <w:rPr>
                <w:noProof/>
                <w:sz w:val="16"/>
                <w:szCs w:val="16"/>
              </w:rPr>
            </w:pPr>
            <w:r w:rsidRPr="00783D9B">
              <w:rPr>
                <w:noProof/>
                <w:sz w:val="16"/>
                <w:szCs w:val="16"/>
              </w:rPr>
              <w:t>Social protection: EUR 2.8 – 8.4 billion (depending on implementation, 33%-100%)</w:t>
            </w:r>
          </w:p>
        </w:tc>
      </w:tr>
      <w:tr w:rsidR="0004624B" w:rsidRPr="00783D9B" w14:paraId="3A754640" w14:textId="77777777" w:rsidTr="006B5671">
        <w:trPr>
          <w:trHeight w:val="288"/>
        </w:trPr>
        <w:tc>
          <w:tcPr>
            <w:tcW w:w="9265" w:type="dxa"/>
            <w:gridSpan w:val="5"/>
          </w:tcPr>
          <w:p w14:paraId="6206D063" w14:textId="77777777" w:rsidR="0004624B" w:rsidRPr="00783D9B" w:rsidRDefault="0004624B" w:rsidP="006B5671">
            <w:pPr>
              <w:spacing w:after="0"/>
              <w:jc w:val="center"/>
              <w:rPr>
                <w:noProof/>
                <w:sz w:val="16"/>
                <w:szCs w:val="16"/>
              </w:rPr>
            </w:pPr>
            <w:r w:rsidRPr="00783D9B">
              <w:rPr>
                <w:b/>
                <w:noProof/>
                <w:sz w:val="20"/>
                <w:szCs w:val="20"/>
              </w:rPr>
              <w:t>Society as a whole</w:t>
            </w:r>
          </w:p>
        </w:tc>
      </w:tr>
      <w:tr w:rsidR="0004624B" w:rsidRPr="00783D9B" w14:paraId="7181A1C2" w14:textId="77777777" w:rsidTr="006B5671">
        <w:trPr>
          <w:trHeight w:val="573"/>
        </w:trPr>
        <w:tc>
          <w:tcPr>
            <w:tcW w:w="1393" w:type="dxa"/>
            <w:shd w:val="clear" w:color="auto" w:fill="auto"/>
          </w:tcPr>
          <w:p w14:paraId="4014C863" w14:textId="77777777" w:rsidR="0004624B" w:rsidRPr="00783D9B" w:rsidRDefault="0004624B" w:rsidP="006B5671">
            <w:pPr>
              <w:spacing w:after="0"/>
              <w:jc w:val="left"/>
              <w:rPr>
                <w:bCs/>
                <w:noProof/>
                <w:sz w:val="16"/>
                <w:szCs w:val="16"/>
              </w:rPr>
            </w:pPr>
            <w:r w:rsidRPr="00783D9B">
              <w:rPr>
                <w:bCs/>
                <w:noProof/>
                <w:sz w:val="16"/>
                <w:szCs w:val="16"/>
              </w:rPr>
              <w:t>Better working condition</w:t>
            </w:r>
          </w:p>
        </w:tc>
        <w:tc>
          <w:tcPr>
            <w:tcW w:w="2260" w:type="dxa"/>
            <w:shd w:val="clear" w:color="auto" w:fill="auto"/>
          </w:tcPr>
          <w:p w14:paraId="78584E36" w14:textId="77777777" w:rsidR="0004624B" w:rsidRPr="00783D9B" w:rsidRDefault="0004624B" w:rsidP="006B5671">
            <w:pPr>
              <w:spacing w:after="0"/>
              <w:jc w:val="left"/>
              <w:rPr>
                <w:noProof/>
                <w:sz w:val="16"/>
                <w:szCs w:val="16"/>
              </w:rPr>
            </w:pPr>
            <w:r w:rsidRPr="00783D9B">
              <w:rPr>
                <w:noProof/>
                <w:sz w:val="16"/>
                <w:szCs w:val="16"/>
              </w:rPr>
              <w:t>Downward pressure from poor quality traineeships on working conditions in general.</w:t>
            </w:r>
          </w:p>
        </w:tc>
        <w:tc>
          <w:tcPr>
            <w:tcW w:w="5612" w:type="dxa"/>
            <w:gridSpan w:val="3"/>
          </w:tcPr>
          <w:p w14:paraId="6EBD5C0F" w14:textId="77777777" w:rsidR="0004624B" w:rsidRPr="00783D9B" w:rsidRDefault="0004624B" w:rsidP="006B5671">
            <w:pPr>
              <w:spacing w:after="0"/>
              <w:jc w:val="left"/>
              <w:rPr>
                <w:noProof/>
                <w:sz w:val="16"/>
                <w:szCs w:val="16"/>
              </w:rPr>
            </w:pPr>
            <w:r w:rsidRPr="00783D9B">
              <w:rPr>
                <w:noProof/>
                <w:sz w:val="16"/>
                <w:szCs w:val="16"/>
              </w:rPr>
              <w:t>Benefit for the  entire workforce, in particular young people, thanks to a reduced downward pressure from poor quality traineeships on working conditions in general.</w:t>
            </w:r>
          </w:p>
        </w:tc>
      </w:tr>
      <w:tr w:rsidR="0004624B" w:rsidRPr="00783D9B" w14:paraId="28ABE460" w14:textId="77777777" w:rsidTr="006B5671">
        <w:trPr>
          <w:trHeight w:val="288"/>
        </w:trPr>
        <w:tc>
          <w:tcPr>
            <w:tcW w:w="9265" w:type="dxa"/>
            <w:gridSpan w:val="5"/>
            <w:shd w:val="clear" w:color="auto" w:fill="auto"/>
          </w:tcPr>
          <w:p w14:paraId="1527887D" w14:textId="77777777" w:rsidR="0004624B" w:rsidRPr="00783D9B" w:rsidRDefault="0004624B" w:rsidP="006B5671">
            <w:pPr>
              <w:spacing w:after="0"/>
              <w:jc w:val="center"/>
              <w:rPr>
                <w:noProof/>
                <w:sz w:val="16"/>
                <w:szCs w:val="16"/>
              </w:rPr>
            </w:pPr>
            <w:r w:rsidRPr="00783D9B">
              <w:rPr>
                <w:b/>
                <w:noProof/>
                <w:sz w:val="20"/>
                <w:szCs w:val="20"/>
              </w:rPr>
              <w:t>Public Authorities</w:t>
            </w:r>
            <w:r w:rsidRPr="00783D9B">
              <w:rPr>
                <w:noProof/>
                <w:sz w:val="16"/>
                <w:szCs w:val="16"/>
              </w:rPr>
              <w:t xml:space="preserve"> </w:t>
            </w:r>
          </w:p>
        </w:tc>
      </w:tr>
      <w:tr w:rsidR="0004624B" w:rsidRPr="00783D9B" w14:paraId="55BC7016" w14:textId="77777777" w:rsidTr="006B5671">
        <w:trPr>
          <w:trHeight w:val="288"/>
        </w:trPr>
        <w:tc>
          <w:tcPr>
            <w:tcW w:w="1393" w:type="dxa"/>
            <w:shd w:val="clear" w:color="auto" w:fill="auto"/>
          </w:tcPr>
          <w:p w14:paraId="6564FCDB" w14:textId="77777777" w:rsidR="0004624B" w:rsidRPr="00783D9B" w:rsidRDefault="0004624B" w:rsidP="006B5671">
            <w:pPr>
              <w:spacing w:after="0"/>
              <w:jc w:val="left"/>
              <w:rPr>
                <w:bCs/>
                <w:noProof/>
                <w:sz w:val="16"/>
                <w:szCs w:val="16"/>
              </w:rPr>
            </w:pPr>
            <w:r w:rsidRPr="00783D9B">
              <w:rPr>
                <w:noProof/>
                <w:sz w:val="16"/>
                <w:szCs w:val="16"/>
              </w:rPr>
              <w:t>Public budgets</w:t>
            </w:r>
          </w:p>
        </w:tc>
        <w:tc>
          <w:tcPr>
            <w:tcW w:w="2260" w:type="dxa"/>
            <w:shd w:val="clear" w:color="auto" w:fill="auto"/>
          </w:tcPr>
          <w:p w14:paraId="6E45506C" w14:textId="77777777" w:rsidR="0004624B" w:rsidRPr="00783D9B" w:rsidRDefault="0004624B" w:rsidP="006B5671">
            <w:pPr>
              <w:spacing w:after="0"/>
              <w:jc w:val="left"/>
              <w:rPr>
                <w:noProof/>
                <w:sz w:val="16"/>
                <w:szCs w:val="16"/>
              </w:rPr>
            </w:pPr>
            <w:r w:rsidRPr="00783D9B">
              <w:rPr>
                <w:noProof/>
                <w:sz w:val="16"/>
                <w:szCs w:val="16"/>
              </w:rPr>
              <w:t>Foregone revenue</w:t>
            </w:r>
          </w:p>
          <w:p w14:paraId="742B2A87" w14:textId="77777777" w:rsidR="0004624B" w:rsidRPr="00783D9B" w:rsidRDefault="0004624B" w:rsidP="006B5671">
            <w:pPr>
              <w:spacing w:after="0"/>
              <w:jc w:val="left"/>
              <w:rPr>
                <w:noProof/>
                <w:sz w:val="16"/>
                <w:szCs w:val="16"/>
              </w:rPr>
            </w:pPr>
          </w:p>
        </w:tc>
        <w:tc>
          <w:tcPr>
            <w:tcW w:w="5612" w:type="dxa"/>
            <w:gridSpan w:val="3"/>
          </w:tcPr>
          <w:p w14:paraId="370B8171" w14:textId="474BBA03" w:rsidR="0004624B" w:rsidRPr="00783D9B" w:rsidRDefault="0004624B" w:rsidP="006B5671">
            <w:pPr>
              <w:spacing w:after="0"/>
              <w:rPr>
                <w:noProof/>
                <w:sz w:val="16"/>
                <w:szCs w:val="16"/>
              </w:rPr>
            </w:pPr>
            <w:r w:rsidRPr="00783D9B">
              <w:rPr>
                <w:noProof/>
                <w:sz w:val="16"/>
                <w:szCs w:val="16"/>
              </w:rPr>
              <w:t>Positive impact on the tax revenues and the level of social security contributions and reduce social expenditure. (</w:t>
            </w:r>
            <w:r w:rsidR="00C4679A" w:rsidRPr="00783D9B">
              <w:rPr>
                <w:noProof/>
                <w:sz w:val="16"/>
                <w:szCs w:val="16"/>
              </w:rPr>
              <w:t>Social</w:t>
            </w:r>
            <w:r w:rsidRPr="00783D9B">
              <w:rPr>
                <w:noProof/>
                <w:sz w:val="16"/>
                <w:szCs w:val="16"/>
              </w:rPr>
              <w:t xml:space="preserve"> security: up to EUR 2.8 billion in case of a partial implementation scenario (33% implementation by Member States),  up to EUR 5.6 billion (66% implementation) and up to EUR 8.4 billion in case of full implementation)</w:t>
            </w:r>
          </w:p>
          <w:p w14:paraId="4F71A464" w14:textId="77777777" w:rsidR="0004624B" w:rsidRPr="00783D9B" w:rsidRDefault="0004624B" w:rsidP="006B5671">
            <w:pPr>
              <w:spacing w:after="0"/>
              <w:jc w:val="left"/>
              <w:rPr>
                <w:noProof/>
                <w:sz w:val="16"/>
                <w:szCs w:val="16"/>
              </w:rPr>
            </w:pPr>
            <w:r w:rsidRPr="00783D9B">
              <w:rPr>
                <w:noProof/>
                <w:sz w:val="16"/>
                <w:szCs w:val="16"/>
              </w:rPr>
              <w:t>A decline in the number of low-quality traineeships could reduce enforcement costs in the longer term.</w:t>
            </w:r>
          </w:p>
        </w:tc>
      </w:tr>
      <w:tr w:rsidR="0004624B" w:rsidRPr="00783D9B" w14:paraId="5C60BEF4" w14:textId="77777777" w:rsidTr="006B5671">
        <w:trPr>
          <w:trHeight w:val="288"/>
        </w:trPr>
        <w:tc>
          <w:tcPr>
            <w:tcW w:w="1393" w:type="dxa"/>
            <w:shd w:val="clear" w:color="auto" w:fill="auto"/>
          </w:tcPr>
          <w:p w14:paraId="3924DB14" w14:textId="77777777" w:rsidR="0004624B" w:rsidRPr="00783D9B" w:rsidRDefault="0004624B" w:rsidP="006B5671">
            <w:pPr>
              <w:spacing w:after="0"/>
              <w:jc w:val="left"/>
              <w:rPr>
                <w:bCs/>
                <w:noProof/>
                <w:sz w:val="16"/>
                <w:szCs w:val="16"/>
              </w:rPr>
            </w:pPr>
          </w:p>
        </w:tc>
        <w:tc>
          <w:tcPr>
            <w:tcW w:w="2260" w:type="dxa"/>
            <w:shd w:val="clear" w:color="auto" w:fill="auto"/>
          </w:tcPr>
          <w:p w14:paraId="55F554FF" w14:textId="77777777" w:rsidR="0004624B" w:rsidRPr="00783D9B" w:rsidRDefault="0004624B" w:rsidP="006B5671">
            <w:pPr>
              <w:spacing w:after="0"/>
              <w:jc w:val="left"/>
              <w:rPr>
                <w:noProof/>
                <w:sz w:val="16"/>
                <w:szCs w:val="16"/>
              </w:rPr>
            </w:pPr>
            <w:r w:rsidRPr="00783D9B">
              <w:rPr>
                <w:noProof/>
                <w:sz w:val="16"/>
                <w:szCs w:val="16"/>
              </w:rPr>
              <w:t>Business as usual revenue</w:t>
            </w:r>
          </w:p>
        </w:tc>
        <w:tc>
          <w:tcPr>
            <w:tcW w:w="5612" w:type="dxa"/>
            <w:gridSpan w:val="3"/>
          </w:tcPr>
          <w:p w14:paraId="3FCAA675" w14:textId="77777777" w:rsidR="0004624B" w:rsidRPr="00783D9B" w:rsidRDefault="0004624B" w:rsidP="006B5671">
            <w:pPr>
              <w:spacing w:after="0"/>
              <w:jc w:val="left"/>
              <w:rPr>
                <w:noProof/>
                <w:sz w:val="16"/>
                <w:szCs w:val="16"/>
              </w:rPr>
            </w:pPr>
            <w:r w:rsidRPr="00783D9B">
              <w:rPr>
                <w:noProof/>
                <w:sz w:val="16"/>
                <w:szCs w:val="16"/>
              </w:rPr>
              <w:t xml:space="preserve">Small decrease in public revenues due to a decrease in the total number of (contributory) positions. </w:t>
            </w:r>
          </w:p>
        </w:tc>
      </w:tr>
    </w:tbl>
    <w:p w14:paraId="068A786D" w14:textId="77777777" w:rsidR="0004624B" w:rsidRPr="00783D9B" w:rsidRDefault="0004624B" w:rsidP="0004624B">
      <w:pPr>
        <w:spacing w:after="0"/>
        <w:rPr>
          <w:noProof/>
          <w:sz w:val="18"/>
          <w:szCs w:val="20"/>
        </w:rPr>
      </w:pPr>
    </w:p>
    <w:p w14:paraId="093AA2A7" w14:textId="2F0954E3" w:rsidR="0004624B" w:rsidRPr="00783D9B" w:rsidRDefault="0004624B" w:rsidP="0004624B">
      <w:pPr>
        <w:pStyle w:val="Caption"/>
        <w:keepNext/>
        <w:rPr>
          <w:noProof/>
          <w:color w:val="auto"/>
        </w:rPr>
      </w:pPr>
      <w:r w:rsidRPr="00783D9B">
        <w:rPr>
          <w:noProof/>
          <w:color w:val="auto"/>
        </w:rPr>
        <w:t>Table 41: Summary of impacts of options under Policy Area B2</w:t>
      </w:r>
    </w:p>
    <w:tbl>
      <w:tblPr>
        <w:tblStyle w:val="TableGrid"/>
        <w:tblW w:w="4939" w:type="pct"/>
        <w:tblLayout w:type="fixed"/>
        <w:tblLook w:val="0600" w:firstRow="0" w:lastRow="0" w:firstColumn="0" w:lastColumn="0" w:noHBand="1" w:noVBand="1"/>
      </w:tblPr>
      <w:tblGrid>
        <w:gridCol w:w="1015"/>
        <w:gridCol w:w="114"/>
        <w:gridCol w:w="2552"/>
        <w:gridCol w:w="2551"/>
        <w:gridCol w:w="2719"/>
      </w:tblGrid>
      <w:tr w:rsidR="0004624B" w:rsidRPr="00783D9B" w14:paraId="353D6480" w14:textId="77777777" w:rsidTr="006B5671">
        <w:trPr>
          <w:trHeight w:val="20"/>
        </w:trPr>
        <w:tc>
          <w:tcPr>
            <w:tcW w:w="1015" w:type="dxa"/>
            <w:shd w:val="clear" w:color="auto" w:fill="auto"/>
          </w:tcPr>
          <w:p w14:paraId="297E84DC" w14:textId="77777777" w:rsidR="0004624B" w:rsidRPr="00783D9B" w:rsidRDefault="0004624B" w:rsidP="006B5671">
            <w:pPr>
              <w:spacing w:after="0"/>
              <w:rPr>
                <w:b/>
                <w:noProof/>
                <w:sz w:val="22"/>
                <w:szCs w:val="22"/>
              </w:rPr>
            </w:pPr>
            <w:r w:rsidRPr="00783D9B">
              <w:rPr>
                <w:b/>
                <w:noProof/>
                <w:sz w:val="22"/>
                <w:szCs w:val="22"/>
              </w:rPr>
              <w:t>Impact</w:t>
            </w:r>
          </w:p>
        </w:tc>
        <w:tc>
          <w:tcPr>
            <w:tcW w:w="2666" w:type="dxa"/>
            <w:gridSpan w:val="2"/>
            <w:shd w:val="clear" w:color="auto" w:fill="auto"/>
          </w:tcPr>
          <w:p w14:paraId="75BBBB7E" w14:textId="77777777" w:rsidR="0004624B" w:rsidRPr="00783D9B" w:rsidRDefault="0004624B" w:rsidP="006B5671">
            <w:pPr>
              <w:spacing w:after="0"/>
              <w:rPr>
                <w:noProof/>
                <w:sz w:val="22"/>
                <w:szCs w:val="22"/>
              </w:rPr>
            </w:pPr>
            <w:r w:rsidRPr="00783D9B">
              <w:rPr>
                <w:b/>
                <w:noProof/>
                <w:sz w:val="22"/>
                <w:szCs w:val="22"/>
              </w:rPr>
              <w:t>Baseline</w:t>
            </w:r>
          </w:p>
        </w:tc>
        <w:tc>
          <w:tcPr>
            <w:tcW w:w="2551" w:type="dxa"/>
            <w:shd w:val="clear" w:color="auto" w:fill="auto"/>
          </w:tcPr>
          <w:p w14:paraId="3E14CD3B" w14:textId="77777777" w:rsidR="0004624B" w:rsidRPr="00783D9B" w:rsidRDefault="0004624B" w:rsidP="006B5671">
            <w:pPr>
              <w:spacing w:after="0"/>
              <w:rPr>
                <w:noProof/>
                <w:sz w:val="22"/>
                <w:szCs w:val="22"/>
              </w:rPr>
            </w:pPr>
            <w:r w:rsidRPr="00783D9B">
              <w:rPr>
                <w:b/>
                <w:noProof/>
                <w:sz w:val="22"/>
                <w:szCs w:val="22"/>
              </w:rPr>
              <w:t>B2.1</w:t>
            </w:r>
          </w:p>
        </w:tc>
        <w:tc>
          <w:tcPr>
            <w:tcW w:w="2719" w:type="dxa"/>
            <w:shd w:val="clear" w:color="auto" w:fill="auto"/>
          </w:tcPr>
          <w:p w14:paraId="3F121F09" w14:textId="77777777" w:rsidR="0004624B" w:rsidRPr="00783D9B" w:rsidRDefault="0004624B" w:rsidP="006B5671">
            <w:pPr>
              <w:spacing w:after="0"/>
              <w:rPr>
                <w:noProof/>
                <w:sz w:val="22"/>
                <w:szCs w:val="22"/>
              </w:rPr>
            </w:pPr>
            <w:r w:rsidRPr="00783D9B">
              <w:rPr>
                <w:b/>
                <w:noProof/>
                <w:sz w:val="22"/>
                <w:szCs w:val="22"/>
              </w:rPr>
              <w:t>B2.2</w:t>
            </w:r>
          </w:p>
        </w:tc>
      </w:tr>
      <w:tr w:rsidR="0004624B" w:rsidRPr="00783D9B" w14:paraId="7389C08D" w14:textId="77777777" w:rsidTr="006B5671">
        <w:trPr>
          <w:trHeight w:val="20"/>
        </w:trPr>
        <w:tc>
          <w:tcPr>
            <w:tcW w:w="8951" w:type="dxa"/>
            <w:gridSpan w:val="5"/>
            <w:shd w:val="clear" w:color="auto" w:fill="auto"/>
          </w:tcPr>
          <w:p w14:paraId="0F45603D" w14:textId="77777777" w:rsidR="0004624B" w:rsidRPr="00783D9B" w:rsidRDefault="0004624B" w:rsidP="006B5671">
            <w:pPr>
              <w:spacing w:after="0"/>
              <w:rPr>
                <w:noProof/>
                <w:sz w:val="16"/>
                <w:szCs w:val="16"/>
              </w:rPr>
            </w:pPr>
            <w:r w:rsidRPr="00783D9B">
              <w:rPr>
                <w:b/>
                <w:noProof/>
                <w:sz w:val="20"/>
                <w:szCs w:val="20"/>
              </w:rPr>
              <w:t>Social impacts</w:t>
            </w:r>
          </w:p>
        </w:tc>
      </w:tr>
      <w:tr w:rsidR="0004624B" w:rsidRPr="00783D9B" w14:paraId="2DE14BEB" w14:textId="77777777" w:rsidTr="006B5671">
        <w:trPr>
          <w:trHeight w:val="20"/>
        </w:trPr>
        <w:tc>
          <w:tcPr>
            <w:tcW w:w="8951" w:type="dxa"/>
            <w:gridSpan w:val="5"/>
            <w:shd w:val="clear" w:color="auto" w:fill="auto"/>
          </w:tcPr>
          <w:p w14:paraId="06ACCA80" w14:textId="77777777" w:rsidR="0004624B" w:rsidRPr="00783D9B" w:rsidRDefault="0004624B" w:rsidP="006B5671">
            <w:pPr>
              <w:spacing w:after="0"/>
              <w:jc w:val="center"/>
              <w:rPr>
                <w:bCs/>
                <w:noProof/>
                <w:sz w:val="16"/>
                <w:szCs w:val="16"/>
              </w:rPr>
            </w:pPr>
            <w:r w:rsidRPr="00783D9B">
              <w:rPr>
                <w:b/>
                <w:noProof/>
                <w:sz w:val="20"/>
                <w:szCs w:val="20"/>
              </w:rPr>
              <w:t>Trainees</w:t>
            </w:r>
          </w:p>
        </w:tc>
      </w:tr>
      <w:tr w:rsidR="0004624B" w:rsidRPr="00783D9B" w14:paraId="3527F155" w14:textId="77777777" w:rsidTr="006B5671">
        <w:trPr>
          <w:trHeight w:val="20"/>
        </w:trPr>
        <w:tc>
          <w:tcPr>
            <w:tcW w:w="1129" w:type="dxa"/>
            <w:gridSpan w:val="2"/>
            <w:shd w:val="clear" w:color="auto" w:fill="auto"/>
          </w:tcPr>
          <w:p w14:paraId="372A51C9" w14:textId="77777777" w:rsidR="0004624B" w:rsidRPr="00783D9B" w:rsidRDefault="0004624B" w:rsidP="006B5671">
            <w:pPr>
              <w:spacing w:after="0"/>
              <w:rPr>
                <w:noProof/>
                <w:sz w:val="16"/>
                <w:szCs w:val="16"/>
              </w:rPr>
            </w:pPr>
            <w:r w:rsidRPr="00783D9B">
              <w:rPr>
                <w:noProof/>
                <w:sz w:val="16"/>
                <w:szCs w:val="16"/>
              </w:rPr>
              <w:t>Transparency of working conditions</w:t>
            </w:r>
          </w:p>
          <w:p w14:paraId="6D905692" w14:textId="77777777" w:rsidR="0004624B" w:rsidRPr="00783D9B" w:rsidRDefault="0004624B" w:rsidP="006B5671">
            <w:pPr>
              <w:spacing w:after="0"/>
              <w:jc w:val="left"/>
              <w:rPr>
                <w:bCs/>
                <w:noProof/>
                <w:sz w:val="16"/>
                <w:szCs w:val="16"/>
              </w:rPr>
            </w:pPr>
            <w:r w:rsidRPr="00783D9B">
              <w:rPr>
                <w:noProof/>
                <w:sz w:val="16"/>
                <w:szCs w:val="16"/>
              </w:rPr>
              <w:t>Awareness of trainees about their rights regarding working conditions, tasks and learning content</w:t>
            </w:r>
          </w:p>
          <w:p w14:paraId="555614FA" w14:textId="77777777" w:rsidR="0004624B" w:rsidRPr="00783D9B" w:rsidRDefault="0004624B" w:rsidP="006B5671">
            <w:pPr>
              <w:spacing w:after="0"/>
              <w:rPr>
                <w:noProof/>
                <w:sz w:val="16"/>
                <w:szCs w:val="16"/>
              </w:rPr>
            </w:pPr>
          </w:p>
        </w:tc>
        <w:tc>
          <w:tcPr>
            <w:tcW w:w="2552" w:type="dxa"/>
            <w:shd w:val="clear" w:color="auto" w:fill="auto"/>
          </w:tcPr>
          <w:p w14:paraId="626F9110" w14:textId="372527B8" w:rsidR="0004624B" w:rsidRPr="00783D9B" w:rsidRDefault="0004624B" w:rsidP="006B5671">
            <w:pPr>
              <w:spacing w:after="0"/>
              <w:rPr>
                <w:noProof/>
                <w:sz w:val="16"/>
                <w:szCs w:val="16"/>
              </w:rPr>
            </w:pPr>
            <w:r w:rsidRPr="00783D9B">
              <w:rPr>
                <w:noProof/>
                <w:sz w:val="16"/>
                <w:szCs w:val="16"/>
              </w:rPr>
              <w:t xml:space="preserve">No / small </w:t>
            </w:r>
            <w:r w:rsidR="00C4679A" w:rsidRPr="00783D9B">
              <w:rPr>
                <w:noProof/>
                <w:sz w:val="16"/>
                <w:szCs w:val="16"/>
              </w:rPr>
              <w:t>impact.</w:t>
            </w:r>
            <w:r w:rsidRPr="00783D9B">
              <w:rPr>
                <w:noProof/>
                <w:sz w:val="16"/>
                <w:szCs w:val="16"/>
              </w:rPr>
              <w:t xml:space="preserve">  </w:t>
            </w:r>
          </w:p>
          <w:p w14:paraId="6D1CEF46" w14:textId="77777777" w:rsidR="0004624B" w:rsidRPr="00783D9B" w:rsidRDefault="0004624B" w:rsidP="006B5671">
            <w:pPr>
              <w:spacing w:after="0"/>
              <w:rPr>
                <w:bCs/>
                <w:noProof/>
                <w:sz w:val="16"/>
                <w:szCs w:val="16"/>
              </w:rPr>
            </w:pPr>
            <w:r w:rsidRPr="00783D9B">
              <w:rPr>
                <w:noProof/>
                <w:sz w:val="16"/>
                <w:szCs w:val="16"/>
              </w:rPr>
              <w:t>Already improved awareness due to TPWC Directive on working conditions however not on learning content and only for trainees considered as workers</w:t>
            </w:r>
          </w:p>
        </w:tc>
        <w:tc>
          <w:tcPr>
            <w:tcW w:w="2551" w:type="dxa"/>
            <w:shd w:val="clear" w:color="auto" w:fill="auto"/>
          </w:tcPr>
          <w:p w14:paraId="0A142FD1" w14:textId="77777777" w:rsidR="0004624B" w:rsidRPr="00783D9B" w:rsidRDefault="0004624B" w:rsidP="006B5671">
            <w:pPr>
              <w:spacing w:after="0"/>
              <w:rPr>
                <w:noProof/>
                <w:sz w:val="16"/>
                <w:szCs w:val="16"/>
              </w:rPr>
            </w:pPr>
            <w:r w:rsidRPr="00783D9B">
              <w:rPr>
                <w:noProof/>
                <w:sz w:val="16"/>
                <w:szCs w:val="16"/>
              </w:rPr>
              <w:t>The increased transparency on working conditions is likely to raise awareness among trainees about their rights and their (expected) tasks. This would result in legal certainty for trainees and regulatory clarity for employers/traineeship providers.</w:t>
            </w:r>
          </w:p>
          <w:p w14:paraId="437B213E" w14:textId="77777777" w:rsidR="0004624B" w:rsidRPr="00783D9B" w:rsidRDefault="0004624B" w:rsidP="006B5671">
            <w:pPr>
              <w:spacing w:after="0"/>
              <w:rPr>
                <w:noProof/>
                <w:sz w:val="16"/>
                <w:szCs w:val="16"/>
              </w:rPr>
            </w:pPr>
            <w:r w:rsidRPr="00783D9B">
              <w:rPr>
                <w:noProof/>
                <w:sz w:val="16"/>
                <w:szCs w:val="16"/>
              </w:rPr>
              <w:t xml:space="preserve">Trainees benefit from ‘contractual’ certainty on what to expect from the traineeship in terms of the learning and training component, the tasks, the arrangements for mentorship, supervision and evaluation, remuneration, and social protection. This strengthens trainees’ position, as the rights and obligations of the traineeship provider are clear. </w:t>
            </w:r>
          </w:p>
          <w:p w14:paraId="65B729D4" w14:textId="77777777" w:rsidR="0004624B" w:rsidRPr="00783D9B" w:rsidRDefault="0004624B" w:rsidP="006B5671">
            <w:pPr>
              <w:spacing w:after="0"/>
              <w:rPr>
                <w:bCs/>
                <w:noProof/>
                <w:sz w:val="16"/>
                <w:szCs w:val="16"/>
              </w:rPr>
            </w:pPr>
            <w:r w:rsidRPr="00783D9B">
              <w:rPr>
                <w:noProof/>
                <w:sz w:val="16"/>
                <w:szCs w:val="16"/>
              </w:rPr>
              <w:t>Estimate: 203,000 – 609,000 trainees could benefit from a getting a written traineeship agreement (depending on implementation)</w:t>
            </w:r>
          </w:p>
        </w:tc>
        <w:tc>
          <w:tcPr>
            <w:tcW w:w="2719" w:type="dxa"/>
            <w:shd w:val="clear" w:color="auto" w:fill="auto"/>
          </w:tcPr>
          <w:p w14:paraId="3ECC8FD8" w14:textId="77777777" w:rsidR="0004624B" w:rsidRPr="00783D9B" w:rsidRDefault="0004624B" w:rsidP="006B5671">
            <w:pPr>
              <w:spacing w:after="0"/>
              <w:rPr>
                <w:noProof/>
                <w:sz w:val="16"/>
                <w:szCs w:val="16"/>
              </w:rPr>
            </w:pPr>
            <w:r w:rsidRPr="00783D9B">
              <w:rPr>
                <w:bCs/>
                <w:noProof/>
                <w:sz w:val="16"/>
                <w:szCs w:val="16"/>
              </w:rPr>
              <w:t xml:space="preserve">Same as B2.1 but </w:t>
            </w:r>
            <w:r w:rsidRPr="00783D9B">
              <w:rPr>
                <w:noProof/>
                <w:sz w:val="16"/>
                <w:szCs w:val="16"/>
              </w:rPr>
              <w:t>higher improvement because this option is binding</w:t>
            </w:r>
            <w:r w:rsidRPr="00783D9B">
              <w:rPr>
                <w:bCs/>
                <w:noProof/>
                <w:sz w:val="16"/>
                <w:szCs w:val="16"/>
              </w:rPr>
              <w:t xml:space="preserve"> for </w:t>
            </w:r>
            <w:r w:rsidRPr="00783D9B">
              <w:rPr>
                <w:noProof/>
                <w:sz w:val="16"/>
                <w:szCs w:val="16"/>
              </w:rPr>
              <w:t>trainees</w:t>
            </w:r>
            <w:r w:rsidRPr="00783D9B">
              <w:rPr>
                <w:bCs/>
                <w:noProof/>
                <w:sz w:val="16"/>
                <w:szCs w:val="16"/>
              </w:rPr>
              <w:t xml:space="preserve"> considered as workers</w:t>
            </w:r>
            <w:r w:rsidRPr="00783D9B">
              <w:rPr>
                <w:noProof/>
                <w:sz w:val="16"/>
                <w:szCs w:val="16"/>
              </w:rPr>
              <w:t xml:space="preserve"> .</w:t>
            </w:r>
          </w:p>
          <w:p w14:paraId="48B7258A" w14:textId="77777777" w:rsidR="0004624B" w:rsidRPr="00783D9B" w:rsidRDefault="0004624B" w:rsidP="006B5671">
            <w:pPr>
              <w:spacing w:after="0"/>
              <w:rPr>
                <w:bCs/>
                <w:noProof/>
                <w:sz w:val="16"/>
                <w:szCs w:val="16"/>
              </w:rPr>
            </w:pPr>
            <w:r w:rsidRPr="00783D9B">
              <w:rPr>
                <w:bCs/>
                <w:noProof/>
                <w:sz w:val="16"/>
                <w:szCs w:val="16"/>
              </w:rPr>
              <w:t xml:space="preserve">Same as B2.1 but impacts will be stronger for trainees considered as workers. Estimate: up to 265,000 paid trainees could benefit and 115,000 – 343,000 unpaid trainees could benefit (depending on implementation). </w:t>
            </w:r>
            <w:r w:rsidRPr="00783D9B">
              <w:rPr>
                <w:noProof/>
                <w:sz w:val="16"/>
                <w:szCs w:val="16"/>
              </w:rPr>
              <w:t xml:space="preserve"> </w:t>
            </w:r>
          </w:p>
        </w:tc>
      </w:tr>
      <w:tr w:rsidR="0004624B" w:rsidRPr="00783D9B" w14:paraId="07B3A712" w14:textId="77777777" w:rsidTr="006B5671">
        <w:trPr>
          <w:trHeight w:val="697"/>
        </w:trPr>
        <w:tc>
          <w:tcPr>
            <w:tcW w:w="1129" w:type="dxa"/>
            <w:gridSpan w:val="2"/>
            <w:shd w:val="clear" w:color="auto" w:fill="auto"/>
          </w:tcPr>
          <w:p w14:paraId="58620752" w14:textId="2C299726" w:rsidR="0004624B" w:rsidRPr="00783D9B" w:rsidRDefault="0004624B" w:rsidP="006B5671">
            <w:pPr>
              <w:spacing w:after="0"/>
              <w:jc w:val="left"/>
              <w:rPr>
                <w:bCs/>
                <w:noProof/>
                <w:sz w:val="16"/>
                <w:szCs w:val="16"/>
              </w:rPr>
            </w:pPr>
            <w:r w:rsidRPr="00783D9B">
              <w:rPr>
                <w:bCs/>
                <w:noProof/>
                <w:sz w:val="16"/>
                <w:szCs w:val="16"/>
              </w:rPr>
              <w:t xml:space="preserve">Trainees benefiting from strengthened </w:t>
            </w:r>
            <w:r w:rsidR="00C4679A" w:rsidRPr="00783D9B">
              <w:rPr>
                <w:bCs/>
                <w:noProof/>
                <w:sz w:val="16"/>
                <w:szCs w:val="16"/>
              </w:rPr>
              <w:t>mentorship.</w:t>
            </w:r>
          </w:p>
          <w:p w14:paraId="43BFAC88" w14:textId="77777777" w:rsidR="0004624B" w:rsidRPr="00783D9B" w:rsidRDefault="0004624B" w:rsidP="006B5671">
            <w:pPr>
              <w:spacing w:after="0"/>
              <w:rPr>
                <w:noProof/>
                <w:sz w:val="16"/>
                <w:szCs w:val="16"/>
              </w:rPr>
            </w:pPr>
          </w:p>
        </w:tc>
        <w:tc>
          <w:tcPr>
            <w:tcW w:w="2552" w:type="dxa"/>
            <w:shd w:val="clear" w:color="auto" w:fill="auto"/>
          </w:tcPr>
          <w:p w14:paraId="2B4AABC8" w14:textId="77777777" w:rsidR="0004624B" w:rsidRPr="00783D9B" w:rsidRDefault="0004624B" w:rsidP="006B5671">
            <w:pPr>
              <w:spacing w:after="0"/>
              <w:rPr>
                <w:noProof/>
                <w:sz w:val="16"/>
                <w:szCs w:val="16"/>
              </w:rPr>
            </w:pPr>
            <w:r w:rsidRPr="00783D9B">
              <w:rPr>
                <w:noProof/>
                <w:sz w:val="16"/>
                <w:szCs w:val="16"/>
              </w:rPr>
              <w:t>No impact</w:t>
            </w:r>
          </w:p>
        </w:tc>
        <w:tc>
          <w:tcPr>
            <w:tcW w:w="5270" w:type="dxa"/>
            <w:gridSpan w:val="2"/>
            <w:shd w:val="clear" w:color="auto" w:fill="auto"/>
          </w:tcPr>
          <w:p w14:paraId="6AACF158" w14:textId="77777777" w:rsidR="0004624B" w:rsidRPr="00783D9B" w:rsidRDefault="0004624B" w:rsidP="006B5671">
            <w:pPr>
              <w:spacing w:after="0"/>
              <w:rPr>
                <w:bCs/>
                <w:noProof/>
                <w:sz w:val="16"/>
                <w:szCs w:val="16"/>
              </w:rPr>
            </w:pPr>
            <w:r w:rsidRPr="00783D9B">
              <w:rPr>
                <w:noProof/>
                <w:sz w:val="16"/>
                <w:szCs w:val="16"/>
              </w:rPr>
              <w:t>The number of trainees that would benefit is estimated at 212,000-637,000 trainees  (depending on implementation) (rough proxy)  which corresponds to the 22% of respondents to the 2023 Eurobarometer who stated that they could not turn to a mentor during their traineeships.</w:t>
            </w:r>
          </w:p>
        </w:tc>
      </w:tr>
      <w:tr w:rsidR="0004624B" w:rsidRPr="00783D9B" w14:paraId="014D8AAE" w14:textId="77777777" w:rsidTr="006B5671">
        <w:trPr>
          <w:trHeight w:val="288"/>
        </w:trPr>
        <w:tc>
          <w:tcPr>
            <w:tcW w:w="8951" w:type="dxa"/>
            <w:gridSpan w:val="5"/>
            <w:shd w:val="clear" w:color="auto" w:fill="auto"/>
          </w:tcPr>
          <w:p w14:paraId="121D18CF" w14:textId="77777777" w:rsidR="0004624B" w:rsidRPr="00783D9B" w:rsidRDefault="0004624B" w:rsidP="006B5671">
            <w:pPr>
              <w:spacing w:after="0"/>
              <w:rPr>
                <w:b/>
                <w:noProof/>
                <w:sz w:val="20"/>
                <w:szCs w:val="20"/>
              </w:rPr>
            </w:pPr>
            <w:r w:rsidRPr="00783D9B">
              <w:rPr>
                <w:b/>
                <w:noProof/>
                <w:sz w:val="20"/>
                <w:szCs w:val="20"/>
              </w:rPr>
              <w:t>Economic impacts</w:t>
            </w:r>
          </w:p>
        </w:tc>
      </w:tr>
      <w:tr w:rsidR="0004624B" w:rsidRPr="00783D9B" w14:paraId="735645C4" w14:textId="77777777" w:rsidTr="006B5671">
        <w:trPr>
          <w:trHeight w:val="288"/>
        </w:trPr>
        <w:tc>
          <w:tcPr>
            <w:tcW w:w="8951" w:type="dxa"/>
            <w:gridSpan w:val="5"/>
            <w:shd w:val="clear" w:color="auto" w:fill="auto"/>
          </w:tcPr>
          <w:p w14:paraId="16CDE1A5" w14:textId="77777777" w:rsidR="0004624B" w:rsidRPr="00783D9B" w:rsidRDefault="0004624B" w:rsidP="006B5671">
            <w:pPr>
              <w:spacing w:after="0"/>
              <w:jc w:val="center"/>
              <w:rPr>
                <w:b/>
                <w:noProof/>
                <w:sz w:val="16"/>
                <w:szCs w:val="16"/>
              </w:rPr>
            </w:pPr>
            <w:r w:rsidRPr="00783D9B">
              <w:rPr>
                <w:b/>
                <w:noProof/>
                <w:sz w:val="20"/>
                <w:szCs w:val="20"/>
              </w:rPr>
              <w:t>Traineeship providers</w:t>
            </w:r>
          </w:p>
        </w:tc>
      </w:tr>
      <w:tr w:rsidR="0004624B" w:rsidRPr="00783D9B" w14:paraId="529CC4D9" w14:textId="77777777" w:rsidTr="006B5671">
        <w:trPr>
          <w:trHeight w:val="288"/>
        </w:trPr>
        <w:tc>
          <w:tcPr>
            <w:tcW w:w="1129" w:type="dxa"/>
            <w:gridSpan w:val="2"/>
            <w:shd w:val="clear" w:color="auto" w:fill="auto"/>
          </w:tcPr>
          <w:p w14:paraId="4FBF58D7" w14:textId="77777777" w:rsidR="0004624B" w:rsidRPr="00783D9B" w:rsidRDefault="0004624B" w:rsidP="006B5671">
            <w:pPr>
              <w:spacing w:after="0"/>
              <w:rPr>
                <w:bCs/>
                <w:noProof/>
                <w:sz w:val="16"/>
                <w:szCs w:val="16"/>
              </w:rPr>
            </w:pPr>
          </w:p>
        </w:tc>
        <w:tc>
          <w:tcPr>
            <w:tcW w:w="2552" w:type="dxa"/>
            <w:shd w:val="clear" w:color="auto" w:fill="auto"/>
          </w:tcPr>
          <w:p w14:paraId="7AC0103C" w14:textId="77777777" w:rsidR="0004624B" w:rsidRPr="00783D9B" w:rsidRDefault="0004624B" w:rsidP="006B5671">
            <w:pPr>
              <w:spacing w:after="0"/>
              <w:jc w:val="left"/>
              <w:rPr>
                <w:noProof/>
                <w:sz w:val="16"/>
                <w:szCs w:val="16"/>
              </w:rPr>
            </w:pPr>
          </w:p>
        </w:tc>
        <w:tc>
          <w:tcPr>
            <w:tcW w:w="5270" w:type="dxa"/>
            <w:gridSpan w:val="2"/>
            <w:shd w:val="clear" w:color="auto" w:fill="auto"/>
          </w:tcPr>
          <w:p w14:paraId="353BCFB9" w14:textId="77777777" w:rsidR="0004624B" w:rsidRPr="00783D9B" w:rsidRDefault="0004624B" w:rsidP="006B5671">
            <w:pPr>
              <w:spacing w:after="0"/>
              <w:rPr>
                <w:noProof/>
                <w:sz w:val="16"/>
                <w:szCs w:val="16"/>
              </w:rPr>
            </w:pPr>
          </w:p>
        </w:tc>
      </w:tr>
      <w:tr w:rsidR="0004624B" w:rsidRPr="00783D9B" w14:paraId="42EF519F" w14:textId="77777777" w:rsidTr="006B5671">
        <w:trPr>
          <w:trHeight w:val="288"/>
        </w:trPr>
        <w:tc>
          <w:tcPr>
            <w:tcW w:w="1129" w:type="dxa"/>
            <w:gridSpan w:val="2"/>
            <w:shd w:val="clear" w:color="auto" w:fill="auto"/>
          </w:tcPr>
          <w:p w14:paraId="63388E19" w14:textId="77777777" w:rsidR="0004624B" w:rsidRPr="00783D9B" w:rsidRDefault="0004624B" w:rsidP="006B5671">
            <w:pPr>
              <w:spacing w:after="0"/>
              <w:rPr>
                <w:bCs/>
                <w:noProof/>
                <w:sz w:val="16"/>
                <w:szCs w:val="16"/>
              </w:rPr>
            </w:pPr>
            <w:r w:rsidRPr="00783D9B">
              <w:rPr>
                <w:noProof/>
                <w:sz w:val="16"/>
                <w:szCs w:val="16"/>
              </w:rPr>
              <w:t>Productivity and competitiveness</w:t>
            </w:r>
            <w:r w:rsidRPr="00783D9B">
              <w:rPr>
                <w:bCs/>
                <w:noProof/>
                <w:sz w:val="16"/>
                <w:szCs w:val="16"/>
              </w:rPr>
              <w:t xml:space="preserve"> and </w:t>
            </w:r>
          </w:p>
          <w:p w14:paraId="0BB04A0C" w14:textId="77777777" w:rsidR="0004624B" w:rsidRPr="00783D9B" w:rsidRDefault="0004624B" w:rsidP="006B5671">
            <w:pPr>
              <w:spacing w:after="0"/>
              <w:rPr>
                <w:bCs/>
                <w:noProof/>
                <w:sz w:val="16"/>
                <w:szCs w:val="16"/>
              </w:rPr>
            </w:pPr>
            <w:r w:rsidRPr="00783D9B">
              <w:rPr>
                <w:bCs/>
                <w:noProof/>
                <w:sz w:val="16"/>
                <w:szCs w:val="16"/>
              </w:rPr>
              <w:t>Recruitment costs</w:t>
            </w:r>
          </w:p>
        </w:tc>
        <w:tc>
          <w:tcPr>
            <w:tcW w:w="2552" w:type="dxa"/>
            <w:shd w:val="clear" w:color="auto" w:fill="auto"/>
          </w:tcPr>
          <w:p w14:paraId="05157698" w14:textId="77777777" w:rsidR="0004624B" w:rsidRPr="00783D9B" w:rsidRDefault="0004624B" w:rsidP="006B5671">
            <w:pPr>
              <w:spacing w:after="0"/>
              <w:jc w:val="left"/>
              <w:rPr>
                <w:noProof/>
                <w:sz w:val="16"/>
                <w:szCs w:val="16"/>
              </w:rPr>
            </w:pPr>
            <w:r w:rsidRPr="00783D9B">
              <w:rPr>
                <w:noProof/>
                <w:sz w:val="16"/>
                <w:szCs w:val="16"/>
              </w:rPr>
              <w:t>Business as usual costs</w:t>
            </w:r>
          </w:p>
          <w:p w14:paraId="23735C98" w14:textId="77777777" w:rsidR="0004624B" w:rsidRPr="00783D9B" w:rsidRDefault="0004624B" w:rsidP="006B5671">
            <w:pPr>
              <w:spacing w:after="0"/>
              <w:rPr>
                <w:bCs/>
                <w:noProof/>
                <w:sz w:val="16"/>
                <w:szCs w:val="16"/>
              </w:rPr>
            </w:pPr>
          </w:p>
        </w:tc>
        <w:tc>
          <w:tcPr>
            <w:tcW w:w="5270" w:type="dxa"/>
            <w:gridSpan w:val="2"/>
            <w:shd w:val="clear" w:color="auto" w:fill="auto"/>
          </w:tcPr>
          <w:p w14:paraId="1BB3EF9D" w14:textId="77777777" w:rsidR="0004624B" w:rsidRPr="00783D9B" w:rsidRDefault="0004624B" w:rsidP="006B5671">
            <w:pPr>
              <w:spacing w:after="0"/>
              <w:rPr>
                <w:noProof/>
                <w:sz w:val="16"/>
                <w:szCs w:val="16"/>
              </w:rPr>
            </w:pPr>
            <w:r w:rsidRPr="00783D9B">
              <w:rPr>
                <w:noProof/>
                <w:sz w:val="16"/>
                <w:szCs w:val="16"/>
              </w:rPr>
              <w:t xml:space="preserve">Improved labour market matching and higher retention rates which could decrease employers’ search, matching and recruitment costs of regular workers. </w:t>
            </w:r>
          </w:p>
          <w:p w14:paraId="60FC1CF2" w14:textId="77777777" w:rsidR="0004624B" w:rsidRPr="00783D9B" w:rsidRDefault="0004624B" w:rsidP="006B5671">
            <w:pPr>
              <w:spacing w:after="0"/>
              <w:rPr>
                <w:noProof/>
                <w:sz w:val="16"/>
                <w:szCs w:val="16"/>
              </w:rPr>
            </w:pPr>
            <w:r w:rsidRPr="00783D9B">
              <w:rPr>
                <w:noProof/>
                <w:sz w:val="16"/>
                <w:szCs w:val="16"/>
              </w:rPr>
              <w:t>Assigning a mentor could benefit traineeship providers, as the guidance and coaching to trainees has a productivity-enhancing potential. These benefits can however not be quantified.</w:t>
            </w:r>
          </w:p>
        </w:tc>
      </w:tr>
      <w:tr w:rsidR="0004624B" w:rsidRPr="00783D9B" w14:paraId="14679E59" w14:textId="77777777" w:rsidTr="006B5671">
        <w:trPr>
          <w:trHeight w:val="288"/>
        </w:trPr>
        <w:tc>
          <w:tcPr>
            <w:tcW w:w="1129" w:type="dxa"/>
            <w:gridSpan w:val="2"/>
            <w:shd w:val="clear" w:color="auto" w:fill="auto"/>
          </w:tcPr>
          <w:p w14:paraId="721B1534" w14:textId="77777777" w:rsidR="0004624B" w:rsidRPr="00783D9B" w:rsidRDefault="0004624B" w:rsidP="006B5671">
            <w:pPr>
              <w:spacing w:after="0"/>
              <w:rPr>
                <w:bCs/>
                <w:noProof/>
                <w:sz w:val="16"/>
                <w:szCs w:val="16"/>
              </w:rPr>
            </w:pPr>
            <w:r w:rsidRPr="00783D9B">
              <w:rPr>
                <w:bCs/>
                <w:noProof/>
                <w:sz w:val="16"/>
                <w:szCs w:val="16"/>
              </w:rPr>
              <w:t>Compliance costs for traineeship providers (for trainees considered as workers under EU law)</w:t>
            </w:r>
          </w:p>
        </w:tc>
        <w:tc>
          <w:tcPr>
            <w:tcW w:w="2552" w:type="dxa"/>
            <w:shd w:val="clear" w:color="auto" w:fill="auto"/>
          </w:tcPr>
          <w:p w14:paraId="140960EE" w14:textId="77777777" w:rsidR="0004624B" w:rsidRPr="00783D9B" w:rsidRDefault="0004624B" w:rsidP="006B5671">
            <w:pPr>
              <w:spacing w:after="0"/>
              <w:rPr>
                <w:bCs/>
                <w:noProof/>
                <w:sz w:val="16"/>
                <w:szCs w:val="16"/>
              </w:rPr>
            </w:pPr>
            <w:r w:rsidRPr="00783D9B">
              <w:rPr>
                <w:bCs/>
                <w:noProof/>
                <w:sz w:val="16"/>
                <w:szCs w:val="16"/>
              </w:rPr>
              <w:t>Costs in line with the TPWC Directive to provide transparent information on working conditions</w:t>
            </w:r>
          </w:p>
        </w:tc>
        <w:tc>
          <w:tcPr>
            <w:tcW w:w="2551" w:type="dxa"/>
            <w:shd w:val="clear" w:color="auto" w:fill="auto"/>
          </w:tcPr>
          <w:p w14:paraId="46D859CF" w14:textId="77777777" w:rsidR="0004624B" w:rsidRPr="00783D9B" w:rsidRDefault="0004624B" w:rsidP="006B5671">
            <w:pPr>
              <w:spacing w:after="0"/>
              <w:rPr>
                <w:noProof/>
                <w:sz w:val="16"/>
                <w:szCs w:val="16"/>
              </w:rPr>
            </w:pPr>
            <w:r w:rsidRPr="00783D9B">
              <w:rPr>
                <w:noProof/>
                <w:sz w:val="16"/>
                <w:szCs w:val="16"/>
              </w:rPr>
              <w:t xml:space="preserve">Costs to provide written information to cover the additional requirements not covered by the TPWC. The additional costs are expected to be small, because only some elements are to be added to what is already requested by the TPWC. </w:t>
            </w:r>
          </w:p>
          <w:p w14:paraId="74FA41BF" w14:textId="77777777" w:rsidR="0004624B" w:rsidRPr="00783D9B" w:rsidRDefault="0004624B" w:rsidP="006B5671">
            <w:pPr>
              <w:spacing w:after="0"/>
              <w:rPr>
                <w:noProof/>
                <w:sz w:val="16"/>
                <w:szCs w:val="16"/>
              </w:rPr>
            </w:pPr>
            <w:r w:rsidRPr="00783D9B">
              <w:rPr>
                <w:noProof/>
                <w:sz w:val="16"/>
                <w:szCs w:val="16"/>
              </w:rPr>
              <w:t>Estimate: up to EUR 27-80 million (depending on implementation)</w:t>
            </w:r>
          </w:p>
          <w:p w14:paraId="3FB93DA3" w14:textId="77777777" w:rsidR="0004624B" w:rsidRPr="00783D9B" w:rsidRDefault="0004624B" w:rsidP="006B5671">
            <w:pPr>
              <w:spacing w:after="0"/>
              <w:jc w:val="left"/>
              <w:rPr>
                <w:noProof/>
                <w:sz w:val="16"/>
                <w:szCs w:val="16"/>
              </w:rPr>
            </w:pPr>
            <w:r w:rsidRPr="00783D9B">
              <w:rPr>
                <w:noProof/>
                <w:sz w:val="16"/>
                <w:szCs w:val="16"/>
              </w:rPr>
              <w:t>Extension of the written agreement to unpaid trainees, ECT and MPT, estimates range from EUR 44 for micro companies, to EUR 57 for SMEs, and are lowest for large companies at EUR 25 (average annual costs per written statement per employee</w:t>
            </w:r>
          </w:p>
          <w:p w14:paraId="407E7CCB" w14:textId="77777777" w:rsidR="0004624B" w:rsidRPr="00783D9B" w:rsidRDefault="0004624B" w:rsidP="006B5671">
            <w:pPr>
              <w:spacing w:after="0"/>
              <w:rPr>
                <w:noProof/>
                <w:sz w:val="16"/>
                <w:szCs w:val="16"/>
              </w:rPr>
            </w:pPr>
            <w:r w:rsidRPr="00783D9B">
              <w:rPr>
                <w:noProof/>
                <w:sz w:val="16"/>
                <w:szCs w:val="16"/>
              </w:rPr>
              <w:t>Costs of assigning a mentor to a trainee could not be quantified (one estimate based on one BE company in labour hours: six hours per mentor per trainee(ship)</w:t>
            </w:r>
          </w:p>
        </w:tc>
        <w:tc>
          <w:tcPr>
            <w:tcW w:w="2719" w:type="dxa"/>
            <w:shd w:val="clear" w:color="auto" w:fill="auto"/>
          </w:tcPr>
          <w:p w14:paraId="4F8644C6" w14:textId="77777777" w:rsidR="0004624B" w:rsidRPr="00783D9B" w:rsidRDefault="0004624B" w:rsidP="006B5671">
            <w:pPr>
              <w:spacing w:after="0"/>
              <w:rPr>
                <w:bCs/>
                <w:noProof/>
                <w:sz w:val="16"/>
                <w:szCs w:val="16"/>
              </w:rPr>
            </w:pPr>
            <w:r w:rsidRPr="00783D9B">
              <w:rPr>
                <w:bCs/>
                <w:noProof/>
                <w:sz w:val="16"/>
                <w:szCs w:val="16"/>
              </w:rPr>
              <w:t xml:space="preserve">Same as B2.1 </w:t>
            </w:r>
            <w:r w:rsidRPr="00783D9B">
              <w:rPr>
                <w:noProof/>
                <w:sz w:val="16"/>
                <w:szCs w:val="16"/>
              </w:rPr>
              <w:t xml:space="preserve">but cost estimated at EUR 30 million for paid trainees and  up to 17-50  million for unpaid trainees (depending on implementation) as the measure is binding for all trainees.  </w:t>
            </w:r>
            <w:r w:rsidRPr="00783D9B">
              <w:rPr>
                <w:bCs/>
                <w:noProof/>
                <w:sz w:val="16"/>
                <w:szCs w:val="16"/>
              </w:rPr>
              <w:t>Plus,</w:t>
            </w:r>
            <w:r w:rsidRPr="00783D9B">
              <w:rPr>
                <w:noProof/>
                <w:sz w:val="16"/>
                <w:szCs w:val="16"/>
              </w:rPr>
              <w:t xml:space="preserve"> </w:t>
            </w:r>
            <w:r w:rsidRPr="00783D9B">
              <w:rPr>
                <w:bCs/>
                <w:noProof/>
                <w:sz w:val="16"/>
                <w:szCs w:val="16"/>
              </w:rPr>
              <w:t>costs for combining and formalising all information in a written traineeship agreement.</w:t>
            </w:r>
          </w:p>
          <w:p w14:paraId="6D092F47" w14:textId="77777777" w:rsidR="0004624B" w:rsidRPr="00783D9B" w:rsidRDefault="0004624B" w:rsidP="006B5671">
            <w:pPr>
              <w:spacing w:after="0"/>
              <w:rPr>
                <w:noProof/>
                <w:sz w:val="16"/>
                <w:szCs w:val="16"/>
              </w:rPr>
            </w:pPr>
          </w:p>
        </w:tc>
      </w:tr>
    </w:tbl>
    <w:p w14:paraId="66327101" w14:textId="77777777" w:rsidR="0004624B" w:rsidRPr="00783D9B" w:rsidRDefault="0004624B" w:rsidP="0004624B">
      <w:pPr>
        <w:rPr>
          <w:noProof/>
        </w:rPr>
      </w:pPr>
    </w:p>
    <w:p w14:paraId="382627CD" w14:textId="77777777" w:rsidR="0004624B" w:rsidRPr="00783D9B" w:rsidRDefault="0004624B" w:rsidP="0004624B">
      <w:pPr>
        <w:spacing w:after="200" w:line="276" w:lineRule="auto"/>
        <w:jc w:val="left"/>
        <w:rPr>
          <w:b/>
          <w:bCs/>
          <w:noProof/>
        </w:rPr>
      </w:pPr>
      <w:r w:rsidRPr="00783D9B">
        <w:rPr>
          <w:b/>
          <w:bCs/>
          <w:noProof/>
        </w:rPr>
        <w:br w:type="page"/>
      </w:r>
    </w:p>
    <w:p w14:paraId="2AD1C7A7" w14:textId="77777777" w:rsidR="0004624B" w:rsidRPr="00783D9B" w:rsidRDefault="0004624B" w:rsidP="0004624B">
      <w:pPr>
        <w:pStyle w:val="ListParagraph"/>
        <w:numPr>
          <w:ilvl w:val="0"/>
          <w:numId w:val="14"/>
        </w:numPr>
        <w:spacing w:before="240"/>
        <w:rPr>
          <w:b/>
          <w:bCs/>
          <w:noProof/>
        </w:rPr>
      </w:pPr>
      <w:r w:rsidRPr="00783D9B">
        <w:rPr>
          <w:b/>
          <w:bCs/>
          <w:noProof/>
        </w:rPr>
        <w:t>Summary of impacts under Policy Area C</w:t>
      </w:r>
    </w:p>
    <w:p w14:paraId="4CE525E3" w14:textId="77777777" w:rsidR="0004624B" w:rsidRPr="00783D9B" w:rsidRDefault="0004624B" w:rsidP="0004624B">
      <w:pPr>
        <w:rPr>
          <w:noProof/>
        </w:rPr>
      </w:pPr>
      <w:r w:rsidRPr="00783D9B">
        <w:rPr>
          <w:noProof/>
        </w:rPr>
        <w:t xml:space="preserve">The measures under policy area C are non-binding and give flexibility to Member States in terms of implementation and approach. Consequently, the impacts can only be described qualitatively. The proposed measures would have a particularly strong impact in Member States, which are reportedly lacking measures in these areas, as identified by the supporting study (see </w:t>
      </w:r>
      <w:r w:rsidRPr="00783D9B">
        <w:rPr>
          <w:noProof/>
        </w:rPr>
        <w:fldChar w:fldCharType="begin"/>
      </w:r>
      <w:r w:rsidRPr="00783D9B">
        <w:rPr>
          <w:noProof/>
        </w:rPr>
        <w:instrText xml:space="preserve"> REF _Ref151405966 \r \h </w:instrText>
      </w:r>
      <w:r w:rsidRPr="00783D9B">
        <w:rPr>
          <w:noProof/>
        </w:rPr>
      </w:r>
      <w:r w:rsidRPr="00783D9B">
        <w:rPr>
          <w:noProof/>
        </w:rPr>
        <w:fldChar w:fldCharType="separate"/>
      </w:r>
      <w:r w:rsidRPr="00783D9B">
        <w:rPr>
          <w:noProof/>
        </w:rPr>
        <w:t>A13.1</w:t>
      </w:r>
      <w:r w:rsidRPr="00783D9B">
        <w:rPr>
          <w:noProof/>
        </w:rPr>
        <w:fldChar w:fldCharType="end"/>
      </w:r>
      <w:r w:rsidRPr="00783D9B">
        <w:rPr>
          <w:noProof/>
        </w:rPr>
        <w:t>).</w:t>
      </w:r>
    </w:p>
    <w:p w14:paraId="0DEB559A" w14:textId="6AB83B0B" w:rsidR="0004624B" w:rsidRPr="00783D9B" w:rsidRDefault="0004624B" w:rsidP="0004624B">
      <w:pPr>
        <w:pStyle w:val="Caption"/>
        <w:keepNext/>
        <w:rPr>
          <w:noProof/>
          <w:color w:val="auto"/>
        </w:rPr>
      </w:pPr>
      <w:r w:rsidRPr="00783D9B">
        <w:rPr>
          <w:noProof/>
          <w:color w:val="auto"/>
        </w:rPr>
        <w:t>Table 42: Summary of impacts under Policy Area C</w:t>
      </w:r>
    </w:p>
    <w:tbl>
      <w:tblPr>
        <w:tblStyle w:val="TableGrid"/>
        <w:tblW w:w="4939" w:type="pct"/>
        <w:tblLayout w:type="fixed"/>
        <w:tblLook w:val="0600" w:firstRow="0" w:lastRow="0" w:firstColumn="0" w:lastColumn="0" w:noHBand="1" w:noVBand="1"/>
      </w:tblPr>
      <w:tblGrid>
        <w:gridCol w:w="1932"/>
        <w:gridCol w:w="3257"/>
        <w:gridCol w:w="3762"/>
      </w:tblGrid>
      <w:tr w:rsidR="0004624B" w:rsidRPr="00783D9B" w14:paraId="37DF1A60" w14:textId="77777777" w:rsidTr="006B5671">
        <w:trPr>
          <w:trHeight w:val="20"/>
        </w:trPr>
        <w:tc>
          <w:tcPr>
            <w:tcW w:w="1932" w:type="dxa"/>
            <w:shd w:val="clear" w:color="auto" w:fill="auto"/>
          </w:tcPr>
          <w:p w14:paraId="183FAA26" w14:textId="77777777" w:rsidR="0004624B" w:rsidRPr="00783D9B" w:rsidRDefault="0004624B" w:rsidP="006B5671">
            <w:pPr>
              <w:rPr>
                <w:b/>
                <w:noProof/>
                <w:sz w:val="16"/>
                <w:szCs w:val="16"/>
              </w:rPr>
            </w:pPr>
            <w:r w:rsidRPr="00783D9B">
              <w:rPr>
                <w:b/>
                <w:noProof/>
                <w:sz w:val="16"/>
                <w:szCs w:val="16"/>
              </w:rPr>
              <w:t>Impact</w:t>
            </w:r>
          </w:p>
        </w:tc>
        <w:tc>
          <w:tcPr>
            <w:tcW w:w="3257" w:type="dxa"/>
            <w:shd w:val="clear" w:color="auto" w:fill="auto"/>
          </w:tcPr>
          <w:p w14:paraId="5D6F25EE" w14:textId="77777777" w:rsidR="0004624B" w:rsidRPr="00783D9B" w:rsidRDefault="0004624B" w:rsidP="006B5671">
            <w:pPr>
              <w:rPr>
                <w:b/>
                <w:noProof/>
                <w:sz w:val="16"/>
                <w:szCs w:val="16"/>
              </w:rPr>
            </w:pPr>
            <w:r w:rsidRPr="00783D9B">
              <w:rPr>
                <w:b/>
                <w:noProof/>
                <w:sz w:val="16"/>
                <w:szCs w:val="16"/>
              </w:rPr>
              <w:t>Baseline</w:t>
            </w:r>
          </w:p>
        </w:tc>
        <w:tc>
          <w:tcPr>
            <w:tcW w:w="3762" w:type="dxa"/>
            <w:shd w:val="clear" w:color="auto" w:fill="auto"/>
          </w:tcPr>
          <w:p w14:paraId="0C0F0929" w14:textId="77777777" w:rsidR="0004624B" w:rsidRPr="00783D9B" w:rsidRDefault="0004624B" w:rsidP="006B5671">
            <w:pPr>
              <w:rPr>
                <w:b/>
                <w:noProof/>
                <w:sz w:val="16"/>
                <w:szCs w:val="16"/>
              </w:rPr>
            </w:pPr>
            <w:r w:rsidRPr="00783D9B">
              <w:rPr>
                <w:b/>
                <w:noProof/>
                <w:sz w:val="16"/>
                <w:szCs w:val="16"/>
              </w:rPr>
              <w:t>Access to quality traineeships</w:t>
            </w:r>
          </w:p>
        </w:tc>
      </w:tr>
      <w:tr w:rsidR="0004624B" w:rsidRPr="00783D9B" w14:paraId="769233D6" w14:textId="77777777" w:rsidTr="006B5671">
        <w:trPr>
          <w:trHeight w:val="20"/>
        </w:trPr>
        <w:tc>
          <w:tcPr>
            <w:tcW w:w="8951" w:type="dxa"/>
            <w:gridSpan w:val="3"/>
            <w:shd w:val="clear" w:color="auto" w:fill="auto"/>
          </w:tcPr>
          <w:p w14:paraId="05039C5C" w14:textId="77777777" w:rsidR="0004624B" w:rsidRPr="00783D9B" w:rsidRDefault="0004624B" w:rsidP="006B5671">
            <w:pPr>
              <w:rPr>
                <w:noProof/>
                <w:sz w:val="16"/>
                <w:szCs w:val="16"/>
              </w:rPr>
            </w:pPr>
            <w:r w:rsidRPr="00783D9B">
              <w:rPr>
                <w:b/>
                <w:noProof/>
                <w:sz w:val="20"/>
                <w:szCs w:val="20"/>
              </w:rPr>
              <w:t>Social impacts</w:t>
            </w:r>
          </w:p>
        </w:tc>
      </w:tr>
      <w:tr w:rsidR="0004624B" w:rsidRPr="00783D9B" w14:paraId="3C8ADB7F" w14:textId="77777777" w:rsidTr="006B5671">
        <w:trPr>
          <w:trHeight w:val="20"/>
        </w:trPr>
        <w:tc>
          <w:tcPr>
            <w:tcW w:w="8951" w:type="dxa"/>
            <w:gridSpan w:val="3"/>
            <w:shd w:val="clear" w:color="auto" w:fill="auto"/>
          </w:tcPr>
          <w:p w14:paraId="61DB7E58" w14:textId="77777777" w:rsidR="0004624B" w:rsidRPr="00783D9B" w:rsidRDefault="0004624B" w:rsidP="006B5671">
            <w:pPr>
              <w:jc w:val="center"/>
              <w:rPr>
                <w:bCs/>
                <w:noProof/>
                <w:sz w:val="16"/>
                <w:szCs w:val="16"/>
              </w:rPr>
            </w:pPr>
            <w:r w:rsidRPr="00783D9B">
              <w:rPr>
                <w:b/>
                <w:noProof/>
                <w:sz w:val="20"/>
                <w:szCs w:val="20"/>
              </w:rPr>
              <w:t>Trainees</w:t>
            </w:r>
          </w:p>
        </w:tc>
      </w:tr>
      <w:tr w:rsidR="0004624B" w:rsidRPr="00783D9B" w14:paraId="7C6C839A" w14:textId="77777777" w:rsidTr="006B5671">
        <w:trPr>
          <w:trHeight w:val="3232"/>
        </w:trPr>
        <w:tc>
          <w:tcPr>
            <w:tcW w:w="1932" w:type="dxa"/>
            <w:shd w:val="clear" w:color="auto" w:fill="auto"/>
          </w:tcPr>
          <w:p w14:paraId="361375B2" w14:textId="77777777" w:rsidR="0004624B" w:rsidRPr="00783D9B" w:rsidRDefault="0004624B" w:rsidP="006B5671">
            <w:pPr>
              <w:rPr>
                <w:noProof/>
                <w:sz w:val="16"/>
                <w:szCs w:val="16"/>
              </w:rPr>
            </w:pPr>
            <w:r w:rsidRPr="00783D9B">
              <w:rPr>
                <w:noProof/>
                <w:sz w:val="16"/>
                <w:szCs w:val="16"/>
              </w:rPr>
              <w:t>Trainees (in particular vulnerable groups) benefiting from increased access  to all traineeships, including cross-border and remote/hybrid traineeships</w:t>
            </w:r>
          </w:p>
          <w:p w14:paraId="23971059" w14:textId="77777777" w:rsidR="0004624B" w:rsidRPr="00783D9B" w:rsidRDefault="0004624B" w:rsidP="006B5671">
            <w:pPr>
              <w:rPr>
                <w:noProof/>
                <w:sz w:val="16"/>
                <w:szCs w:val="16"/>
              </w:rPr>
            </w:pPr>
          </w:p>
        </w:tc>
        <w:tc>
          <w:tcPr>
            <w:tcW w:w="3257" w:type="dxa"/>
            <w:shd w:val="clear" w:color="auto" w:fill="auto"/>
          </w:tcPr>
          <w:p w14:paraId="755AE246" w14:textId="77777777" w:rsidR="0004624B" w:rsidRPr="00783D9B" w:rsidRDefault="0004624B" w:rsidP="006B5671">
            <w:pPr>
              <w:rPr>
                <w:noProof/>
                <w:sz w:val="16"/>
                <w:szCs w:val="16"/>
              </w:rPr>
            </w:pPr>
            <w:r w:rsidRPr="00783D9B">
              <w:rPr>
                <w:noProof/>
                <w:sz w:val="16"/>
                <w:szCs w:val="16"/>
              </w:rPr>
              <w:t>Low take-up of traineeships from vulnerable groups - in particular persons with disabilities, with low socio-economic and educational background - to continue in the absence of targeted outreach activities and adjustments of working conditions (e.g. persons with disabilities)</w:t>
            </w:r>
          </w:p>
          <w:p w14:paraId="3AA77D42" w14:textId="5E885ABD" w:rsidR="0004624B" w:rsidRPr="00783D9B" w:rsidRDefault="0004624B" w:rsidP="006B5671">
            <w:pPr>
              <w:rPr>
                <w:noProof/>
                <w:sz w:val="16"/>
                <w:szCs w:val="16"/>
              </w:rPr>
            </w:pPr>
            <w:r w:rsidRPr="00783D9B">
              <w:rPr>
                <w:noProof/>
                <w:sz w:val="16"/>
                <w:szCs w:val="16"/>
              </w:rPr>
              <w:t xml:space="preserve">The increase in remote/hybrid traineeship/forms of work triggered by the pandemic could improve access to traineeship. However, individuals from disadvantaged socio-economic background or persons with visual or hearing impairments, will not be able to benefit if traineeships </w:t>
            </w:r>
            <w:r w:rsidR="00C4679A" w:rsidRPr="00783D9B">
              <w:rPr>
                <w:noProof/>
                <w:sz w:val="16"/>
                <w:szCs w:val="16"/>
              </w:rPr>
              <w:t>are</w:t>
            </w:r>
            <w:r w:rsidRPr="00783D9B">
              <w:rPr>
                <w:noProof/>
                <w:sz w:val="16"/>
                <w:szCs w:val="16"/>
              </w:rPr>
              <w:t xml:space="preserve"> not properly adapted to their needs. </w:t>
            </w:r>
            <w:r w:rsidRPr="00783D9B">
              <w:rPr>
                <w:bCs/>
                <w:noProof/>
                <w:sz w:val="16"/>
                <w:szCs w:val="16"/>
              </w:rPr>
              <w:t xml:space="preserve">No/limited improvements in the equal access to cross-border traineeships. </w:t>
            </w:r>
          </w:p>
          <w:p w14:paraId="467D211F" w14:textId="77777777" w:rsidR="0004624B" w:rsidRPr="00783D9B" w:rsidRDefault="0004624B" w:rsidP="006B5671">
            <w:pPr>
              <w:rPr>
                <w:noProof/>
                <w:sz w:val="16"/>
                <w:szCs w:val="16"/>
              </w:rPr>
            </w:pPr>
            <w:r w:rsidRPr="00783D9B">
              <w:rPr>
                <w:noProof/>
                <w:sz w:val="16"/>
                <w:szCs w:val="16"/>
              </w:rPr>
              <w:t>The possibilities to benefit from the training opportunities offered by the twin transitions will not be available to the most vulnerable groups.</w:t>
            </w:r>
          </w:p>
        </w:tc>
        <w:tc>
          <w:tcPr>
            <w:tcW w:w="3762" w:type="dxa"/>
            <w:shd w:val="clear" w:color="auto" w:fill="auto"/>
          </w:tcPr>
          <w:p w14:paraId="496C7B6D" w14:textId="77777777" w:rsidR="0004624B" w:rsidRPr="00783D9B" w:rsidRDefault="0004624B" w:rsidP="006B5671">
            <w:pPr>
              <w:rPr>
                <w:noProof/>
                <w:sz w:val="16"/>
                <w:szCs w:val="16"/>
              </w:rPr>
            </w:pPr>
            <w:r w:rsidRPr="00783D9B">
              <w:rPr>
                <w:noProof/>
                <w:sz w:val="16"/>
                <w:szCs w:val="16"/>
              </w:rPr>
              <w:t>Better/targeted outreach, special attention to trainees from vulnerable group and traineeships better adjusted to the needs of trainees with disabilities, will contribute to a level playing field for all (candidate) trainees, regardless of their background, on the labour market and improve the access to quality traineeships for vulnerable groups.</w:t>
            </w:r>
          </w:p>
          <w:p w14:paraId="61C7E448" w14:textId="77777777" w:rsidR="0004624B" w:rsidRPr="00783D9B" w:rsidRDefault="0004624B" w:rsidP="006B5671">
            <w:pPr>
              <w:rPr>
                <w:noProof/>
                <w:sz w:val="16"/>
                <w:szCs w:val="16"/>
              </w:rPr>
            </w:pPr>
            <w:r w:rsidRPr="00783D9B">
              <w:rPr>
                <w:noProof/>
                <w:sz w:val="16"/>
                <w:szCs w:val="16"/>
              </w:rPr>
              <w:t xml:space="preserve">Improved accessibility to remote/hybrid trainees would facilitate the uptake of such traineeships for all (candidate) trainees, with an expected larger impact on vulnerable groups with limited financial resources. Quality remote/hybrid traineeships could help overcome barriers related to costs caused by physical distance. </w:t>
            </w:r>
          </w:p>
          <w:p w14:paraId="4C8D7645" w14:textId="77777777" w:rsidR="0004624B" w:rsidRPr="00783D9B" w:rsidRDefault="0004624B" w:rsidP="006B5671">
            <w:pPr>
              <w:rPr>
                <w:noProof/>
                <w:sz w:val="16"/>
                <w:szCs w:val="16"/>
              </w:rPr>
            </w:pPr>
          </w:p>
          <w:p w14:paraId="69FF2648" w14:textId="77777777" w:rsidR="0004624B" w:rsidRPr="00783D9B" w:rsidRDefault="0004624B" w:rsidP="006B5671">
            <w:pPr>
              <w:rPr>
                <w:noProof/>
                <w:sz w:val="16"/>
                <w:szCs w:val="16"/>
              </w:rPr>
            </w:pPr>
            <w:r w:rsidRPr="00783D9B">
              <w:rPr>
                <w:noProof/>
                <w:sz w:val="16"/>
                <w:szCs w:val="16"/>
              </w:rPr>
              <w:t>Increased access to quality and cross-border traineeships would ultimately contribute to the increased employability of trainees, including those from vulnerable groups.</w:t>
            </w:r>
          </w:p>
        </w:tc>
      </w:tr>
      <w:tr w:rsidR="0004624B" w:rsidRPr="00783D9B" w14:paraId="5A078578" w14:textId="77777777" w:rsidTr="006B5671">
        <w:trPr>
          <w:trHeight w:val="20"/>
        </w:trPr>
        <w:tc>
          <w:tcPr>
            <w:tcW w:w="8951" w:type="dxa"/>
            <w:gridSpan w:val="3"/>
            <w:shd w:val="clear" w:color="auto" w:fill="auto"/>
          </w:tcPr>
          <w:p w14:paraId="6A0196EA" w14:textId="77777777" w:rsidR="0004624B" w:rsidRPr="00783D9B" w:rsidRDefault="0004624B" w:rsidP="006B5671">
            <w:pPr>
              <w:jc w:val="center"/>
              <w:rPr>
                <w:b/>
                <w:bCs/>
                <w:noProof/>
                <w:sz w:val="16"/>
                <w:szCs w:val="16"/>
              </w:rPr>
            </w:pPr>
            <w:r w:rsidRPr="00783D9B">
              <w:rPr>
                <w:b/>
                <w:noProof/>
                <w:sz w:val="20"/>
                <w:szCs w:val="20"/>
              </w:rPr>
              <w:t>Society</w:t>
            </w:r>
          </w:p>
        </w:tc>
      </w:tr>
      <w:tr w:rsidR="0004624B" w:rsidRPr="00783D9B" w14:paraId="7A93B90D" w14:textId="77777777" w:rsidTr="006B5671">
        <w:trPr>
          <w:trHeight w:val="20"/>
        </w:trPr>
        <w:tc>
          <w:tcPr>
            <w:tcW w:w="1932" w:type="dxa"/>
            <w:shd w:val="clear" w:color="auto" w:fill="auto"/>
          </w:tcPr>
          <w:p w14:paraId="6D982D19" w14:textId="77777777" w:rsidR="0004624B" w:rsidRPr="00783D9B" w:rsidRDefault="0004624B" w:rsidP="006B5671">
            <w:pPr>
              <w:rPr>
                <w:noProof/>
                <w:sz w:val="16"/>
                <w:szCs w:val="16"/>
              </w:rPr>
            </w:pPr>
            <w:r w:rsidRPr="00783D9B">
              <w:rPr>
                <w:noProof/>
                <w:sz w:val="16"/>
                <w:szCs w:val="16"/>
              </w:rPr>
              <w:t>Inequalities and social cohesion</w:t>
            </w:r>
          </w:p>
        </w:tc>
        <w:tc>
          <w:tcPr>
            <w:tcW w:w="3257" w:type="dxa"/>
            <w:shd w:val="clear" w:color="auto" w:fill="auto"/>
          </w:tcPr>
          <w:p w14:paraId="0207167D" w14:textId="77777777" w:rsidR="0004624B" w:rsidRPr="00783D9B" w:rsidRDefault="0004624B" w:rsidP="006B5671">
            <w:pPr>
              <w:rPr>
                <w:noProof/>
                <w:sz w:val="16"/>
                <w:szCs w:val="16"/>
              </w:rPr>
            </w:pPr>
            <w:r w:rsidRPr="00783D9B">
              <w:rPr>
                <w:noProof/>
                <w:sz w:val="16"/>
                <w:szCs w:val="16"/>
              </w:rPr>
              <w:t>Transmission of educational disadvantage between generations to continue and inequalities to continue or even increase.</w:t>
            </w:r>
          </w:p>
          <w:p w14:paraId="64F67D5E" w14:textId="77777777" w:rsidR="0004624B" w:rsidRPr="00783D9B" w:rsidRDefault="0004624B" w:rsidP="006B5671">
            <w:pPr>
              <w:rPr>
                <w:noProof/>
                <w:sz w:val="16"/>
                <w:szCs w:val="16"/>
              </w:rPr>
            </w:pPr>
          </w:p>
        </w:tc>
        <w:tc>
          <w:tcPr>
            <w:tcW w:w="3762" w:type="dxa"/>
            <w:shd w:val="clear" w:color="auto" w:fill="auto"/>
          </w:tcPr>
          <w:p w14:paraId="5F3475B0" w14:textId="77777777" w:rsidR="0004624B" w:rsidRPr="00783D9B" w:rsidRDefault="0004624B" w:rsidP="006B5671">
            <w:pPr>
              <w:rPr>
                <w:noProof/>
                <w:sz w:val="16"/>
                <w:szCs w:val="16"/>
              </w:rPr>
            </w:pPr>
            <w:r w:rsidRPr="00783D9B">
              <w:rPr>
                <w:noProof/>
                <w:sz w:val="16"/>
                <w:szCs w:val="16"/>
              </w:rPr>
              <w:t>The potential to reduce inequalities and foster the integration of disadvantaged individuals into the labour market, thereby contributing to overall youth employment, social cohesion, and productivity whilst contributing to decreasing (the risk of) poverty.</w:t>
            </w:r>
          </w:p>
        </w:tc>
      </w:tr>
      <w:tr w:rsidR="0004624B" w:rsidRPr="00783D9B" w14:paraId="79DC9AB5" w14:textId="77777777" w:rsidTr="006B5671">
        <w:trPr>
          <w:trHeight w:val="288"/>
        </w:trPr>
        <w:tc>
          <w:tcPr>
            <w:tcW w:w="8951" w:type="dxa"/>
            <w:gridSpan w:val="3"/>
            <w:shd w:val="clear" w:color="auto" w:fill="auto"/>
          </w:tcPr>
          <w:p w14:paraId="102F18F1" w14:textId="77777777" w:rsidR="0004624B" w:rsidRPr="00783D9B" w:rsidRDefault="0004624B" w:rsidP="006B5671">
            <w:pPr>
              <w:rPr>
                <w:noProof/>
                <w:sz w:val="16"/>
                <w:szCs w:val="16"/>
              </w:rPr>
            </w:pPr>
            <w:r w:rsidRPr="00783D9B">
              <w:rPr>
                <w:b/>
                <w:noProof/>
                <w:sz w:val="20"/>
                <w:szCs w:val="20"/>
              </w:rPr>
              <w:t>Economic impacts</w:t>
            </w:r>
          </w:p>
        </w:tc>
      </w:tr>
      <w:tr w:rsidR="0004624B" w:rsidRPr="00783D9B" w14:paraId="5D48ECB7" w14:textId="77777777" w:rsidTr="006B5671">
        <w:trPr>
          <w:trHeight w:val="288"/>
        </w:trPr>
        <w:tc>
          <w:tcPr>
            <w:tcW w:w="8951" w:type="dxa"/>
            <w:gridSpan w:val="3"/>
            <w:shd w:val="clear" w:color="auto" w:fill="auto"/>
          </w:tcPr>
          <w:p w14:paraId="1F2804B2" w14:textId="77777777" w:rsidR="0004624B" w:rsidRPr="00783D9B" w:rsidRDefault="0004624B" w:rsidP="006B5671">
            <w:pPr>
              <w:jc w:val="center"/>
              <w:rPr>
                <w:b/>
                <w:noProof/>
                <w:sz w:val="16"/>
                <w:szCs w:val="16"/>
              </w:rPr>
            </w:pPr>
            <w:r w:rsidRPr="00783D9B">
              <w:rPr>
                <w:b/>
                <w:noProof/>
                <w:sz w:val="20"/>
                <w:szCs w:val="20"/>
              </w:rPr>
              <w:t>Traineeship providers</w:t>
            </w:r>
          </w:p>
        </w:tc>
      </w:tr>
      <w:tr w:rsidR="0004624B" w:rsidRPr="00783D9B" w14:paraId="0AB7ED1F" w14:textId="77777777" w:rsidTr="006B5671">
        <w:trPr>
          <w:trHeight w:val="1068"/>
        </w:trPr>
        <w:tc>
          <w:tcPr>
            <w:tcW w:w="1932" w:type="dxa"/>
            <w:shd w:val="clear" w:color="auto" w:fill="auto"/>
          </w:tcPr>
          <w:p w14:paraId="51AE1055" w14:textId="77777777" w:rsidR="0004624B" w:rsidRPr="00783D9B" w:rsidRDefault="0004624B" w:rsidP="006B5671">
            <w:pPr>
              <w:rPr>
                <w:bCs/>
                <w:noProof/>
                <w:sz w:val="16"/>
                <w:szCs w:val="16"/>
              </w:rPr>
            </w:pPr>
            <w:r w:rsidRPr="00783D9B">
              <w:rPr>
                <w:bCs/>
                <w:noProof/>
                <w:sz w:val="16"/>
                <w:szCs w:val="16"/>
              </w:rPr>
              <w:t>The diversity of pool of candidate trainees and capacity to attract candidate</w:t>
            </w:r>
          </w:p>
        </w:tc>
        <w:tc>
          <w:tcPr>
            <w:tcW w:w="3257" w:type="dxa"/>
            <w:shd w:val="clear" w:color="auto" w:fill="auto"/>
          </w:tcPr>
          <w:p w14:paraId="1DB55D48" w14:textId="223CC239" w:rsidR="0004624B" w:rsidRPr="00783D9B" w:rsidRDefault="0004624B" w:rsidP="006B5671">
            <w:pPr>
              <w:rPr>
                <w:noProof/>
                <w:sz w:val="16"/>
                <w:szCs w:val="16"/>
              </w:rPr>
            </w:pPr>
            <w:r w:rsidRPr="00783D9B">
              <w:rPr>
                <w:noProof/>
                <w:sz w:val="16"/>
                <w:szCs w:val="16"/>
              </w:rPr>
              <w:t xml:space="preserve">Less diverse pool of candidate trainees, negative impact on reputation from </w:t>
            </w:r>
            <w:r w:rsidR="00C4679A" w:rsidRPr="00783D9B">
              <w:rPr>
                <w:noProof/>
                <w:sz w:val="16"/>
                <w:szCs w:val="16"/>
              </w:rPr>
              <w:t>being</w:t>
            </w:r>
            <w:r w:rsidRPr="00783D9B">
              <w:rPr>
                <w:noProof/>
                <w:sz w:val="16"/>
                <w:szCs w:val="16"/>
              </w:rPr>
              <w:t xml:space="preserve"> low/poor inclusive company</w:t>
            </w:r>
          </w:p>
        </w:tc>
        <w:tc>
          <w:tcPr>
            <w:tcW w:w="3762" w:type="dxa"/>
            <w:shd w:val="clear" w:color="auto" w:fill="auto"/>
          </w:tcPr>
          <w:p w14:paraId="51C842CF" w14:textId="77777777" w:rsidR="0004624B" w:rsidRPr="00783D9B" w:rsidRDefault="0004624B" w:rsidP="006B5671">
            <w:pPr>
              <w:rPr>
                <w:bCs/>
                <w:noProof/>
                <w:sz w:val="16"/>
                <w:szCs w:val="16"/>
              </w:rPr>
            </w:pPr>
            <w:r w:rsidRPr="00783D9B">
              <w:rPr>
                <w:bCs/>
                <w:noProof/>
                <w:sz w:val="16"/>
                <w:szCs w:val="16"/>
              </w:rPr>
              <w:t>Traineeship providers would benefit from a wider and more diverse pool of trainee candidates. An inclusive approach could have a positive impact on the organisation’s reputation and its capacity to attract candidates.</w:t>
            </w:r>
          </w:p>
        </w:tc>
      </w:tr>
      <w:tr w:rsidR="0004624B" w:rsidRPr="00783D9B" w14:paraId="5F60FCC0" w14:textId="77777777" w:rsidTr="006B5671">
        <w:trPr>
          <w:trHeight w:val="288"/>
        </w:trPr>
        <w:tc>
          <w:tcPr>
            <w:tcW w:w="1932" w:type="dxa"/>
            <w:shd w:val="clear" w:color="auto" w:fill="auto"/>
          </w:tcPr>
          <w:p w14:paraId="4D1083A5" w14:textId="77777777" w:rsidR="0004624B" w:rsidRPr="00783D9B" w:rsidRDefault="0004624B" w:rsidP="006B5671">
            <w:pPr>
              <w:rPr>
                <w:bCs/>
                <w:noProof/>
                <w:sz w:val="16"/>
                <w:szCs w:val="16"/>
              </w:rPr>
            </w:pPr>
            <w:r w:rsidRPr="00783D9B">
              <w:rPr>
                <w:bCs/>
                <w:noProof/>
                <w:sz w:val="16"/>
                <w:szCs w:val="16"/>
              </w:rPr>
              <w:t>Costs of facilitating inclusiveness of traineeships</w:t>
            </w:r>
          </w:p>
        </w:tc>
        <w:tc>
          <w:tcPr>
            <w:tcW w:w="3257" w:type="dxa"/>
            <w:shd w:val="clear" w:color="auto" w:fill="auto"/>
          </w:tcPr>
          <w:p w14:paraId="0D97326D" w14:textId="77777777" w:rsidR="0004624B" w:rsidRPr="00783D9B" w:rsidRDefault="0004624B" w:rsidP="006B5671">
            <w:pPr>
              <w:rPr>
                <w:noProof/>
                <w:sz w:val="16"/>
                <w:szCs w:val="16"/>
              </w:rPr>
            </w:pPr>
            <w:r w:rsidRPr="00783D9B">
              <w:rPr>
                <w:noProof/>
                <w:sz w:val="16"/>
                <w:szCs w:val="16"/>
              </w:rPr>
              <w:t>No or negligible costs.</w:t>
            </w:r>
          </w:p>
        </w:tc>
        <w:tc>
          <w:tcPr>
            <w:tcW w:w="3762" w:type="dxa"/>
            <w:shd w:val="clear" w:color="auto" w:fill="auto"/>
          </w:tcPr>
          <w:p w14:paraId="7C763F22" w14:textId="32D655C8" w:rsidR="0004624B" w:rsidRPr="00783D9B" w:rsidRDefault="0004624B" w:rsidP="006B5671">
            <w:pPr>
              <w:rPr>
                <w:bCs/>
                <w:noProof/>
                <w:sz w:val="16"/>
                <w:szCs w:val="16"/>
              </w:rPr>
            </w:pPr>
            <w:r w:rsidRPr="00783D9B">
              <w:rPr>
                <w:bCs/>
                <w:noProof/>
                <w:sz w:val="16"/>
                <w:szCs w:val="16"/>
              </w:rPr>
              <w:t xml:space="preserve">Some costs can be expected from campaigns/advertisements targeting those harder to reach. </w:t>
            </w:r>
            <w:r w:rsidR="00C4679A" w:rsidRPr="00783D9B">
              <w:rPr>
                <w:bCs/>
                <w:noProof/>
                <w:sz w:val="16"/>
                <w:szCs w:val="16"/>
              </w:rPr>
              <w:t>Also,</w:t>
            </w:r>
            <w:r w:rsidRPr="00783D9B">
              <w:rPr>
                <w:bCs/>
                <w:noProof/>
                <w:sz w:val="16"/>
                <w:szCs w:val="16"/>
              </w:rPr>
              <w:t xml:space="preserve"> the provision of equipment, infrastructure and ensuring an appropriate work organisation (including guidance and mentorship) to facilitate access to remote/hybrid traineeships may also bear costs. Tailoring traineeship programmes to specific needs, for example catering for certain training or accessibility needs of trainees with disabilities, could have an impact on the costs, although some of those costs are likely to be one-off. In general, all aforementioned costs could be proportionally larger for SMEs.</w:t>
            </w:r>
          </w:p>
        </w:tc>
      </w:tr>
      <w:tr w:rsidR="0004624B" w:rsidRPr="00783D9B" w14:paraId="2C0D637D" w14:textId="77777777" w:rsidTr="006B5671">
        <w:trPr>
          <w:trHeight w:val="288"/>
        </w:trPr>
        <w:tc>
          <w:tcPr>
            <w:tcW w:w="8951" w:type="dxa"/>
            <w:gridSpan w:val="3"/>
            <w:shd w:val="clear" w:color="auto" w:fill="auto"/>
          </w:tcPr>
          <w:p w14:paraId="26CD4644" w14:textId="77777777" w:rsidR="0004624B" w:rsidRPr="00783D9B" w:rsidRDefault="0004624B" w:rsidP="006B5671">
            <w:pPr>
              <w:jc w:val="center"/>
              <w:rPr>
                <w:b/>
                <w:bCs/>
                <w:noProof/>
                <w:sz w:val="16"/>
                <w:szCs w:val="16"/>
              </w:rPr>
            </w:pPr>
            <w:r w:rsidRPr="00783D9B">
              <w:rPr>
                <w:b/>
                <w:noProof/>
                <w:sz w:val="20"/>
                <w:szCs w:val="20"/>
              </w:rPr>
              <w:t>Public authorities</w:t>
            </w:r>
          </w:p>
        </w:tc>
      </w:tr>
      <w:tr w:rsidR="0004624B" w:rsidRPr="00783D9B" w14:paraId="0980C63A" w14:textId="77777777" w:rsidTr="006B5671">
        <w:trPr>
          <w:trHeight w:val="288"/>
        </w:trPr>
        <w:tc>
          <w:tcPr>
            <w:tcW w:w="1932" w:type="dxa"/>
            <w:shd w:val="clear" w:color="auto" w:fill="auto"/>
          </w:tcPr>
          <w:p w14:paraId="18AE8283" w14:textId="77777777" w:rsidR="0004624B" w:rsidRPr="00783D9B" w:rsidRDefault="0004624B" w:rsidP="006B5671">
            <w:pPr>
              <w:rPr>
                <w:noProof/>
                <w:sz w:val="16"/>
                <w:szCs w:val="16"/>
              </w:rPr>
            </w:pPr>
            <w:r w:rsidRPr="00783D9B">
              <w:rPr>
                <w:noProof/>
                <w:sz w:val="16"/>
                <w:szCs w:val="16"/>
              </w:rPr>
              <w:t>Public budget</w:t>
            </w:r>
          </w:p>
        </w:tc>
        <w:tc>
          <w:tcPr>
            <w:tcW w:w="3257" w:type="dxa"/>
            <w:shd w:val="clear" w:color="auto" w:fill="auto"/>
          </w:tcPr>
          <w:p w14:paraId="79D195BB" w14:textId="77777777" w:rsidR="0004624B" w:rsidRPr="00783D9B" w:rsidRDefault="0004624B" w:rsidP="006B5671">
            <w:pPr>
              <w:rPr>
                <w:noProof/>
                <w:sz w:val="16"/>
                <w:szCs w:val="16"/>
              </w:rPr>
            </w:pPr>
            <w:r w:rsidRPr="00783D9B">
              <w:rPr>
                <w:noProof/>
                <w:sz w:val="16"/>
                <w:szCs w:val="16"/>
              </w:rPr>
              <w:t>Foregone revenues as individuals from vulnerable groups do not take up traineeships and reduce their employability opportunities.</w:t>
            </w:r>
          </w:p>
          <w:p w14:paraId="786A2556" w14:textId="77777777" w:rsidR="0004624B" w:rsidRPr="00783D9B" w:rsidRDefault="0004624B" w:rsidP="006B5671">
            <w:pPr>
              <w:rPr>
                <w:noProof/>
                <w:sz w:val="16"/>
                <w:szCs w:val="16"/>
              </w:rPr>
            </w:pPr>
          </w:p>
          <w:p w14:paraId="1B273E91" w14:textId="77777777" w:rsidR="0004624B" w:rsidRPr="00783D9B" w:rsidRDefault="0004624B" w:rsidP="006B5671">
            <w:pPr>
              <w:rPr>
                <w:noProof/>
                <w:sz w:val="16"/>
                <w:szCs w:val="16"/>
              </w:rPr>
            </w:pPr>
            <w:r w:rsidRPr="00783D9B">
              <w:rPr>
                <w:noProof/>
                <w:sz w:val="16"/>
                <w:szCs w:val="16"/>
              </w:rPr>
              <w:t>Expenditures for activation measures for individuals from vulnerable groups and/or last resort safety nets</w:t>
            </w:r>
          </w:p>
        </w:tc>
        <w:tc>
          <w:tcPr>
            <w:tcW w:w="3762" w:type="dxa"/>
            <w:shd w:val="clear" w:color="auto" w:fill="auto"/>
          </w:tcPr>
          <w:p w14:paraId="4B9810EC" w14:textId="77777777" w:rsidR="0004624B" w:rsidRPr="00783D9B" w:rsidRDefault="0004624B" w:rsidP="006B5671">
            <w:pPr>
              <w:rPr>
                <w:noProof/>
                <w:sz w:val="16"/>
                <w:szCs w:val="16"/>
              </w:rPr>
            </w:pPr>
            <w:r w:rsidRPr="00783D9B">
              <w:rPr>
                <w:noProof/>
                <w:sz w:val="16"/>
                <w:szCs w:val="16"/>
              </w:rPr>
              <w:t xml:space="preserve">Decreased spending on social protection, as these measures would benefit in particular those who tend to be furthest away from the labour market. </w:t>
            </w:r>
          </w:p>
          <w:p w14:paraId="23CE1C2E" w14:textId="77777777" w:rsidR="0004624B" w:rsidRPr="00783D9B" w:rsidRDefault="0004624B" w:rsidP="006B5671">
            <w:pPr>
              <w:rPr>
                <w:noProof/>
                <w:sz w:val="16"/>
                <w:szCs w:val="16"/>
              </w:rPr>
            </w:pPr>
            <w:r w:rsidRPr="00783D9B">
              <w:rPr>
                <w:noProof/>
                <w:sz w:val="16"/>
                <w:szCs w:val="16"/>
              </w:rPr>
              <w:t xml:space="preserve">Expenditures to facilitate inclusiveness of traineeships by actions like national level awareness raising activities or guidance to traineeship providers on quality principles or on specific inclusion measures. Financial support (incentives) to traineeship providers to implement these measures would entail costs. </w:t>
            </w:r>
          </w:p>
          <w:p w14:paraId="351BE083" w14:textId="77777777" w:rsidR="0004624B" w:rsidRPr="00783D9B" w:rsidRDefault="0004624B" w:rsidP="006B5671">
            <w:pPr>
              <w:rPr>
                <w:noProof/>
                <w:sz w:val="16"/>
                <w:szCs w:val="16"/>
              </w:rPr>
            </w:pPr>
            <w:r w:rsidRPr="00783D9B">
              <w:rPr>
                <w:noProof/>
                <w:sz w:val="16"/>
                <w:szCs w:val="16"/>
              </w:rPr>
              <w:t>The expenditures related to improved use of EURES to facilitate cross-border traineeships, adjustment costs could be involved for the European Labour Authority and competent national authorities.</w:t>
            </w:r>
          </w:p>
        </w:tc>
      </w:tr>
    </w:tbl>
    <w:p w14:paraId="2C41613C" w14:textId="77777777" w:rsidR="0004624B" w:rsidRPr="00783D9B" w:rsidRDefault="0004624B" w:rsidP="0004624B">
      <w:pPr>
        <w:pStyle w:val="ListParagraph"/>
        <w:numPr>
          <w:ilvl w:val="0"/>
          <w:numId w:val="14"/>
        </w:numPr>
        <w:spacing w:before="240"/>
        <w:rPr>
          <w:b/>
          <w:bCs/>
          <w:noProof/>
        </w:rPr>
      </w:pPr>
      <w:r w:rsidRPr="00783D9B">
        <w:rPr>
          <w:b/>
          <w:noProof/>
        </w:rPr>
        <w:t xml:space="preserve">Summary of impacts under Policy Area </w:t>
      </w:r>
      <w:r w:rsidRPr="00783D9B">
        <w:rPr>
          <w:b/>
          <w:bCs/>
          <w:noProof/>
        </w:rPr>
        <w:t xml:space="preserve">D </w:t>
      </w:r>
    </w:p>
    <w:p w14:paraId="633BFD2E" w14:textId="77777777" w:rsidR="0004624B" w:rsidRPr="00783D9B" w:rsidRDefault="0004624B" w:rsidP="0004624B">
      <w:pPr>
        <w:rPr>
          <w:rFonts w:cstheme="minorHAnsi"/>
          <w:noProof/>
        </w:rPr>
      </w:pPr>
      <w:r w:rsidRPr="00783D9B">
        <w:rPr>
          <w:rFonts w:cstheme="minorHAnsi"/>
          <w:b/>
          <w:bCs/>
          <w:noProof/>
        </w:rPr>
        <w:t>Under the baseline</w:t>
      </w:r>
      <w:r w:rsidRPr="00783D9B">
        <w:rPr>
          <w:rFonts w:cstheme="minorHAnsi"/>
          <w:noProof/>
        </w:rPr>
        <w:t xml:space="preserve">, the quality principles of the QFT will continue to apply only to OMT and ALMP. This would include also new quality principles introduced by this initiative or to those that would be reinforced. The situation and impacts as identified in the baseline for policy areas A, B and C for different stakeholders would thus continue to apply for ECT and MPT. </w:t>
      </w:r>
    </w:p>
    <w:p w14:paraId="0F6CCB5E" w14:textId="77777777" w:rsidR="0004624B" w:rsidRPr="00783D9B" w:rsidRDefault="0004624B" w:rsidP="0004624B">
      <w:pPr>
        <w:rPr>
          <w:rFonts w:cstheme="minorHAnsi"/>
          <w:noProof/>
        </w:rPr>
      </w:pPr>
      <w:r w:rsidRPr="00783D9B">
        <w:rPr>
          <w:rFonts w:cstheme="minorHAnsi"/>
          <w:noProof/>
        </w:rPr>
        <w:t xml:space="preserve">The </w:t>
      </w:r>
      <w:r w:rsidRPr="00783D9B">
        <w:rPr>
          <w:rFonts w:cstheme="minorHAnsi"/>
          <w:b/>
          <w:bCs/>
          <w:noProof/>
        </w:rPr>
        <w:t>extension of the scope to ECT and MPT</w:t>
      </w:r>
      <w:r w:rsidRPr="00783D9B">
        <w:rPr>
          <w:rFonts w:cstheme="minorHAnsi"/>
          <w:noProof/>
        </w:rPr>
        <w:t xml:space="preserve"> could increase both the relevance and coherence of the initiative for all </w:t>
      </w:r>
      <w:r w:rsidRPr="00783D9B">
        <w:rPr>
          <w:rFonts w:cstheme="minorHAnsi"/>
          <w:b/>
          <w:bCs/>
          <w:noProof/>
        </w:rPr>
        <w:t>trainees</w:t>
      </w:r>
      <w:r w:rsidRPr="00783D9B">
        <w:rPr>
          <w:rFonts w:cstheme="minorHAnsi"/>
          <w:noProof/>
        </w:rPr>
        <w:t xml:space="preserve">. It would support adequate working conditions and </w:t>
      </w:r>
      <w:r w:rsidRPr="00783D9B">
        <w:rPr>
          <w:noProof/>
        </w:rPr>
        <w:t>improve the learning component</w:t>
      </w:r>
      <w:r w:rsidRPr="00783D9B">
        <w:rPr>
          <w:rFonts w:cstheme="minorHAnsi"/>
          <w:noProof/>
        </w:rPr>
        <w:t xml:space="preserve"> for all types of traineeships and strengthen support for trainees in case of malpractice or poor working conditions. The impact on ECT is expected to be greater as more quality issues were identified for this type.</w:t>
      </w:r>
    </w:p>
    <w:p w14:paraId="5BC2A013" w14:textId="77777777" w:rsidR="0004624B" w:rsidRPr="00783D9B" w:rsidRDefault="0004624B" w:rsidP="0004624B">
      <w:pPr>
        <w:rPr>
          <w:noProof/>
        </w:rPr>
      </w:pPr>
      <w:r w:rsidRPr="00783D9B">
        <w:rPr>
          <w:noProof/>
        </w:rPr>
        <w:t>In terms of costs, the extension of the scope of the non-binding measure to ECT and MPT could have a disincentivising impact on the offers of these types of traineeships, as conformity with the quality principles may entail additional costs for traineeship providers. However, the reduction of low quality traineeship offers could also be regarded as a positive impact.</w:t>
      </w:r>
    </w:p>
    <w:p w14:paraId="5483EB51" w14:textId="77777777" w:rsidR="0004624B" w:rsidRPr="00783D9B" w:rsidRDefault="0004624B" w:rsidP="0004624B">
      <w:pPr>
        <w:rPr>
          <w:rFonts w:cstheme="minorHAnsi"/>
          <w:noProof/>
        </w:rPr>
      </w:pPr>
      <w:r w:rsidRPr="00783D9B">
        <w:rPr>
          <w:noProof/>
        </w:rPr>
        <w:t xml:space="preserve">For </w:t>
      </w:r>
      <w:r w:rsidRPr="00783D9B">
        <w:rPr>
          <w:b/>
          <w:bCs/>
          <w:noProof/>
        </w:rPr>
        <w:t>traineeship provider</w:t>
      </w:r>
      <w:r w:rsidRPr="00783D9B">
        <w:rPr>
          <w:noProof/>
        </w:rPr>
        <w:t>s benefits would include more clarity as the quality principles would apply to all types of traineeships. Costs at first instance would seem to possibly affect a large majority of ECT traineeship providers, as ECT represent 85% of all unpaid traineeships (2019 data). However, costs linked to remuneration cannot be quantified. Though the non-binding instrument would strongly recommend trainees to be fairly and proportionately remunerated, the EU has no competence to oblige this for unpaid trainees. For both ECT and MPT it can be stated that if the recommendations on remuneration were complied with as regards currently unpaid ECT and MPT, this would entail a cost in terms of recurrent labour costs. However, any other costs related to the non-binding instrument would be equally difficult to quantify, as the level of implementation cannot be estimated.</w:t>
      </w:r>
    </w:p>
    <w:p w14:paraId="63E76A46" w14:textId="77777777" w:rsidR="0004624B" w:rsidRPr="00783D9B" w:rsidRDefault="0004624B" w:rsidP="0004624B">
      <w:pPr>
        <w:spacing w:after="200" w:line="276" w:lineRule="auto"/>
        <w:jc w:val="left"/>
        <w:rPr>
          <w:rFonts w:eastAsia="Times New Roman"/>
          <w:b/>
          <w:caps/>
          <w:noProof/>
          <w:sz w:val="32"/>
          <w:szCs w:val="20"/>
        </w:rPr>
      </w:pPr>
      <w:r w:rsidRPr="00783D9B">
        <w:rPr>
          <w:noProof/>
        </w:rPr>
        <w:br w:type="page"/>
      </w:r>
    </w:p>
    <w:p w14:paraId="3FE4F631" w14:textId="77777777" w:rsidR="0004624B" w:rsidRPr="00783D9B" w:rsidRDefault="0004624B" w:rsidP="00A54BF4">
      <w:pPr>
        <w:pStyle w:val="AnnexTitle"/>
        <w:rPr>
          <w:smallCaps/>
        </w:rPr>
      </w:pPr>
      <w:bookmarkStart w:id="132" w:name="_Toc160791332"/>
      <w:r w:rsidRPr="00783D9B">
        <w:t>SMEs TEST</w:t>
      </w:r>
      <w:bookmarkEnd w:id="132"/>
      <w:r w:rsidRPr="00783D9B">
        <w:t xml:space="preserve"> </w:t>
      </w:r>
    </w:p>
    <w:tbl>
      <w:tblPr>
        <w:tblStyle w:val="TableGrid"/>
        <w:tblW w:w="0" w:type="auto"/>
        <w:tblLook w:val="04A0" w:firstRow="1" w:lastRow="0" w:firstColumn="1" w:lastColumn="0" w:noHBand="0" w:noVBand="1"/>
      </w:tblPr>
      <w:tblGrid>
        <w:gridCol w:w="6988"/>
        <w:gridCol w:w="2074"/>
      </w:tblGrid>
      <w:tr w:rsidR="0004624B" w:rsidRPr="00783D9B" w14:paraId="2E91BED9" w14:textId="77777777" w:rsidTr="006B5671">
        <w:tc>
          <w:tcPr>
            <w:tcW w:w="9350" w:type="dxa"/>
            <w:gridSpan w:val="2"/>
            <w:shd w:val="clear" w:color="auto" w:fill="E7E6E6" w:themeFill="background2"/>
          </w:tcPr>
          <w:p w14:paraId="4DC58BD1" w14:textId="77777777" w:rsidR="0004624B" w:rsidRPr="00783D9B" w:rsidRDefault="0004624B" w:rsidP="003D64BF">
            <w:pPr>
              <w:pStyle w:val="ListParagraph"/>
              <w:numPr>
                <w:ilvl w:val="0"/>
                <w:numId w:val="42"/>
              </w:numPr>
              <w:spacing w:before="240" w:after="160"/>
              <w:jc w:val="left"/>
              <w:rPr>
                <w:b/>
                <w:bCs/>
                <w:noProof/>
                <w:sz w:val="18"/>
                <w:szCs w:val="18"/>
              </w:rPr>
            </w:pPr>
            <w:r w:rsidRPr="00783D9B">
              <w:rPr>
                <w:b/>
                <w:bCs/>
                <w:noProof/>
                <w:sz w:val="18"/>
                <w:szCs w:val="18"/>
              </w:rPr>
              <w:t>Identification of affected businesses</w:t>
            </w:r>
          </w:p>
        </w:tc>
      </w:tr>
      <w:tr w:rsidR="0004624B" w:rsidRPr="00783D9B" w14:paraId="6FDEA7C4" w14:textId="77777777" w:rsidTr="006B5671">
        <w:tc>
          <w:tcPr>
            <w:tcW w:w="7225" w:type="dxa"/>
          </w:tcPr>
          <w:p w14:paraId="28535038" w14:textId="55C2B687" w:rsidR="0004624B" w:rsidRPr="00783D9B" w:rsidRDefault="0004624B" w:rsidP="006B5671">
            <w:pPr>
              <w:spacing w:before="240"/>
              <w:rPr>
                <w:noProof/>
                <w:sz w:val="18"/>
                <w:szCs w:val="18"/>
              </w:rPr>
            </w:pPr>
            <w:r w:rsidRPr="00783D9B">
              <w:rPr>
                <w:noProof/>
                <w:sz w:val="18"/>
                <w:szCs w:val="18"/>
              </w:rPr>
              <w:t>SMEs are in the scope of the initiative, but are not specifically targeted by it.</w:t>
            </w:r>
            <w:r w:rsidRPr="00783D9B">
              <w:rPr>
                <w:rStyle w:val="FootnoteReference"/>
                <w:noProof/>
                <w:szCs w:val="18"/>
              </w:rPr>
              <w:footnoteReference w:id="164"/>
            </w:r>
            <w:r w:rsidRPr="00783D9B">
              <w:rPr>
                <w:noProof/>
                <w:sz w:val="18"/>
                <w:szCs w:val="18"/>
              </w:rPr>
              <w:t xml:space="preserve"> The initiative targets all traineeship providers, a category which includes but is not limited to businesses. The evidence suggests that traineeships are concentrated in medium and large companies.. SMEs, in particular Medium Enterprises (i.e. with more than 49 employees) are going to be impacted directly and indirectly by the initiative, with both positive and negative expected </w:t>
            </w:r>
            <w:r w:rsidR="00C4679A" w:rsidRPr="00783D9B">
              <w:rPr>
                <w:noProof/>
                <w:sz w:val="18"/>
                <w:szCs w:val="18"/>
              </w:rPr>
              <w:t>impacts.</w:t>
            </w:r>
          </w:p>
        </w:tc>
        <w:tc>
          <w:tcPr>
            <w:tcW w:w="2125" w:type="dxa"/>
          </w:tcPr>
          <w:p w14:paraId="1F392F77" w14:textId="77777777" w:rsidR="0004624B" w:rsidRPr="00783D9B" w:rsidRDefault="0004624B" w:rsidP="006B5671">
            <w:pPr>
              <w:spacing w:before="240"/>
              <w:rPr>
                <w:noProof/>
                <w:sz w:val="18"/>
                <w:szCs w:val="18"/>
              </w:rPr>
            </w:pPr>
            <w:r w:rsidRPr="00783D9B">
              <w:rPr>
                <w:noProof/>
                <w:sz w:val="18"/>
                <w:szCs w:val="18"/>
              </w:rPr>
              <w:t>See sections 2.3 and 6; Annexes 2 and 4.</w:t>
            </w:r>
            <w:r w:rsidRPr="00783D9B" w:rsidDel="00C30700">
              <w:rPr>
                <w:noProof/>
                <w:sz w:val="18"/>
                <w:szCs w:val="18"/>
              </w:rPr>
              <w:t xml:space="preserve"> </w:t>
            </w:r>
          </w:p>
        </w:tc>
      </w:tr>
      <w:tr w:rsidR="0004624B" w:rsidRPr="00783D9B" w14:paraId="13E50776" w14:textId="77777777" w:rsidTr="006B5671">
        <w:tc>
          <w:tcPr>
            <w:tcW w:w="9350" w:type="dxa"/>
            <w:gridSpan w:val="2"/>
            <w:shd w:val="clear" w:color="auto" w:fill="E7E6E6" w:themeFill="background2"/>
          </w:tcPr>
          <w:p w14:paraId="4BD70B9B" w14:textId="77777777" w:rsidR="0004624B" w:rsidRPr="00783D9B" w:rsidRDefault="0004624B" w:rsidP="003D64BF">
            <w:pPr>
              <w:pStyle w:val="ListParagraph"/>
              <w:numPr>
                <w:ilvl w:val="0"/>
                <w:numId w:val="42"/>
              </w:numPr>
              <w:spacing w:before="240" w:after="160"/>
              <w:jc w:val="left"/>
              <w:rPr>
                <w:b/>
                <w:bCs/>
                <w:noProof/>
                <w:sz w:val="18"/>
                <w:szCs w:val="18"/>
              </w:rPr>
            </w:pPr>
            <w:r w:rsidRPr="00783D9B">
              <w:rPr>
                <w:b/>
                <w:bCs/>
                <w:noProof/>
                <w:sz w:val="18"/>
                <w:szCs w:val="18"/>
              </w:rPr>
              <w:t>Consultation of SME Stakeholders</w:t>
            </w:r>
          </w:p>
        </w:tc>
      </w:tr>
      <w:tr w:rsidR="0004624B" w:rsidRPr="00783D9B" w14:paraId="0E01D1C8" w14:textId="77777777" w:rsidTr="006B5671">
        <w:tc>
          <w:tcPr>
            <w:tcW w:w="7225" w:type="dxa"/>
          </w:tcPr>
          <w:p w14:paraId="545BFEA7" w14:textId="77777777" w:rsidR="0004624B" w:rsidRPr="00783D9B" w:rsidRDefault="0004624B" w:rsidP="006B5671">
            <w:pPr>
              <w:spacing w:before="240" w:after="160"/>
              <w:rPr>
                <w:noProof/>
                <w:sz w:val="18"/>
                <w:szCs w:val="18"/>
              </w:rPr>
            </w:pPr>
            <w:r w:rsidRPr="00783D9B">
              <w:rPr>
                <w:noProof/>
                <w:sz w:val="18"/>
                <w:szCs w:val="18"/>
              </w:rPr>
              <w:t xml:space="preserve">The consultation strategy envisaged adequate tools to reach out to the SME community. </w:t>
            </w:r>
          </w:p>
          <w:p w14:paraId="68451CC4" w14:textId="77777777" w:rsidR="0004624B" w:rsidRPr="00783D9B" w:rsidRDefault="0004624B" w:rsidP="006B5671">
            <w:pPr>
              <w:spacing w:before="240" w:after="160"/>
              <w:rPr>
                <w:noProof/>
                <w:sz w:val="18"/>
                <w:szCs w:val="18"/>
              </w:rPr>
            </w:pPr>
            <w:r w:rsidRPr="00783D9B">
              <w:rPr>
                <w:noProof/>
                <w:sz w:val="18"/>
                <w:szCs w:val="18"/>
              </w:rPr>
              <w:t xml:space="preserve">Notably, as part of the 2-stage Treaty-based consultation of </w:t>
            </w:r>
            <w:r w:rsidRPr="00783D9B">
              <w:rPr>
                <w:b/>
                <w:bCs/>
                <w:noProof/>
                <w:sz w:val="18"/>
                <w:szCs w:val="18"/>
              </w:rPr>
              <w:t>European Social Partners</w:t>
            </w:r>
            <w:r w:rsidRPr="00783D9B">
              <w:rPr>
                <w:noProof/>
                <w:sz w:val="18"/>
                <w:szCs w:val="18"/>
              </w:rPr>
              <w:t xml:space="preserve">, </w:t>
            </w:r>
            <w:r w:rsidRPr="00783D9B">
              <w:rPr>
                <w:b/>
                <w:bCs/>
                <w:noProof/>
                <w:sz w:val="18"/>
                <w:szCs w:val="18"/>
              </w:rPr>
              <w:t>SMEUnited</w:t>
            </w:r>
            <w:r w:rsidRPr="00783D9B">
              <w:rPr>
                <w:noProof/>
                <w:sz w:val="18"/>
                <w:szCs w:val="18"/>
              </w:rPr>
              <w:t xml:space="preserve"> (representing national cross-sectoral Craft and SME federations, European SME branch organisations and associate members, speaking on behalf of 22.5 million SMEs in Europe) provided their views in both phases. Furthermore, a </w:t>
            </w:r>
            <w:r w:rsidRPr="00783D9B">
              <w:rPr>
                <w:b/>
                <w:bCs/>
                <w:noProof/>
                <w:sz w:val="18"/>
                <w:szCs w:val="18"/>
              </w:rPr>
              <w:t>SME Panel survey</w:t>
            </w:r>
            <w:r w:rsidRPr="00783D9B">
              <w:rPr>
                <w:noProof/>
                <w:sz w:val="18"/>
                <w:szCs w:val="18"/>
              </w:rPr>
              <w:t xml:space="preserve"> was conducted between 12 October and 9 November 2023, with the support of Enterprise Europe Network (EEN). The questionnaire was translated in all EU official languages and received 170 responses, mostly from Spain (50 responses), Portugal (34), Italy (27) and Poland (21). Among the respondents, there were single person business (10), as well as SMEs with 1-9 employees (57), 10-49 employees (60), and 50-249 employees (43). </w:t>
            </w:r>
          </w:p>
          <w:p w14:paraId="3E6D6BB6" w14:textId="77777777" w:rsidR="0004624B" w:rsidRPr="00783D9B" w:rsidRDefault="0004624B" w:rsidP="006B5671">
            <w:pPr>
              <w:spacing w:before="240" w:after="160"/>
              <w:rPr>
                <w:noProof/>
                <w:sz w:val="18"/>
                <w:szCs w:val="18"/>
              </w:rPr>
            </w:pPr>
            <w:r w:rsidRPr="00783D9B">
              <w:rPr>
                <w:noProof/>
                <w:sz w:val="18"/>
                <w:szCs w:val="18"/>
              </w:rPr>
              <w:t xml:space="preserve">A summary of the responses is provided in Annex 2. Inputs relevant for SME-specific considerations were included, including when assessing the impacts. </w:t>
            </w:r>
          </w:p>
        </w:tc>
        <w:tc>
          <w:tcPr>
            <w:tcW w:w="2125" w:type="dxa"/>
          </w:tcPr>
          <w:p w14:paraId="06C9FD29" w14:textId="77777777" w:rsidR="0004624B" w:rsidRPr="00783D9B" w:rsidRDefault="0004624B" w:rsidP="006B5671">
            <w:pPr>
              <w:spacing w:before="240"/>
              <w:rPr>
                <w:noProof/>
                <w:sz w:val="18"/>
                <w:szCs w:val="18"/>
              </w:rPr>
            </w:pPr>
            <w:r w:rsidRPr="00783D9B">
              <w:rPr>
                <w:noProof/>
                <w:sz w:val="18"/>
                <w:szCs w:val="18"/>
              </w:rPr>
              <w:t>See section 6; Annexes 2 and 4.</w:t>
            </w:r>
          </w:p>
        </w:tc>
      </w:tr>
      <w:tr w:rsidR="0004624B" w:rsidRPr="00783D9B" w14:paraId="18161986" w14:textId="77777777" w:rsidTr="006B5671">
        <w:tc>
          <w:tcPr>
            <w:tcW w:w="9350" w:type="dxa"/>
            <w:gridSpan w:val="2"/>
            <w:shd w:val="clear" w:color="auto" w:fill="E7E6E6" w:themeFill="background2"/>
          </w:tcPr>
          <w:p w14:paraId="76D9AEDC" w14:textId="77777777" w:rsidR="0004624B" w:rsidRPr="00783D9B" w:rsidRDefault="0004624B" w:rsidP="003D64BF">
            <w:pPr>
              <w:pStyle w:val="ListParagraph"/>
              <w:numPr>
                <w:ilvl w:val="0"/>
                <w:numId w:val="42"/>
              </w:numPr>
              <w:spacing w:before="240" w:after="160"/>
              <w:jc w:val="left"/>
              <w:rPr>
                <w:b/>
                <w:bCs/>
                <w:noProof/>
                <w:sz w:val="18"/>
                <w:szCs w:val="18"/>
              </w:rPr>
            </w:pPr>
            <w:r w:rsidRPr="00783D9B">
              <w:rPr>
                <w:b/>
                <w:bCs/>
                <w:noProof/>
                <w:sz w:val="18"/>
                <w:szCs w:val="18"/>
              </w:rPr>
              <w:t xml:space="preserve">Measurement of the impact on SMEs </w:t>
            </w:r>
          </w:p>
        </w:tc>
      </w:tr>
      <w:tr w:rsidR="0004624B" w:rsidRPr="00783D9B" w14:paraId="3A29F40C" w14:textId="77777777" w:rsidTr="006B5671">
        <w:tc>
          <w:tcPr>
            <w:tcW w:w="7225" w:type="dxa"/>
          </w:tcPr>
          <w:p w14:paraId="22DDD6DD" w14:textId="77777777" w:rsidR="0004624B" w:rsidRPr="00783D9B" w:rsidRDefault="0004624B" w:rsidP="006B5671">
            <w:pPr>
              <w:spacing w:before="240" w:after="160"/>
              <w:rPr>
                <w:noProof/>
                <w:sz w:val="18"/>
                <w:szCs w:val="18"/>
              </w:rPr>
            </w:pPr>
            <w:r w:rsidRPr="00783D9B">
              <w:rPr>
                <w:noProof/>
                <w:sz w:val="18"/>
                <w:szCs w:val="18"/>
              </w:rPr>
              <w:t xml:space="preserve">Given the limitations in the available data and the scope of the initiative (see above), it was not always feasible to measure the specific impact of the relevant measures and policy options on SMEs. However, as mentioned above, specific activities to collect information on impacts for SMEs were executed. </w:t>
            </w:r>
          </w:p>
          <w:p w14:paraId="3388A411" w14:textId="77777777" w:rsidR="0004624B" w:rsidRPr="00783D9B" w:rsidRDefault="0004624B" w:rsidP="006B5671">
            <w:pPr>
              <w:spacing w:before="240" w:after="160"/>
              <w:rPr>
                <w:noProof/>
                <w:sz w:val="18"/>
                <w:szCs w:val="18"/>
              </w:rPr>
            </w:pPr>
            <w:r w:rsidRPr="00783D9B">
              <w:rPr>
                <w:noProof/>
                <w:sz w:val="18"/>
                <w:szCs w:val="18"/>
              </w:rPr>
              <w:t>As outlined in section 6 (impacts) these resulted in assessments of the transversal adjustment costs for familiarisation with all new provisions; economic benefits for SMEs in terms of access to a larger/more diverse pool of trainees, increased productivity, better labour matching and increased retention; adjustment costs for SMEs in terms of compliance with new rules, possible administrative adjustments, and provision of equipment and other instruments for remote/hybrid traineeships.</w:t>
            </w:r>
          </w:p>
          <w:p w14:paraId="1C0AFA78" w14:textId="77777777" w:rsidR="0004624B" w:rsidRPr="00783D9B" w:rsidRDefault="0004624B" w:rsidP="006B5671">
            <w:pPr>
              <w:spacing w:before="240" w:after="160"/>
              <w:rPr>
                <w:noProof/>
                <w:sz w:val="18"/>
                <w:szCs w:val="18"/>
              </w:rPr>
            </w:pPr>
            <w:r w:rsidRPr="00783D9B">
              <w:rPr>
                <w:noProof/>
                <w:sz w:val="18"/>
                <w:szCs w:val="18"/>
              </w:rPr>
              <w:t xml:space="preserve">As outlined in more detail in Annexes 2 and 4, the SME Panel was used to gather data concerning administrative costs for SMEs (suggesting that such costs appear to provide some buffer for reasonable cost increases, should those actually materialize) and advantages for SMEs in having trainees (which appear to be significant). </w:t>
            </w:r>
          </w:p>
          <w:p w14:paraId="6C377C59" w14:textId="77777777" w:rsidR="0004624B" w:rsidRPr="00783D9B" w:rsidRDefault="0004624B" w:rsidP="006B5671">
            <w:pPr>
              <w:spacing w:before="240" w:after="160"/>
              <w:rPr>
                <w:noProof/>
                <w:sz w:val="18"/>
                <w:szCs w:val="18"/>
              </w:rPr>
            </w:pPr>
            <w:r w:rsidRPr="00783D9B">
              <w:rPr>
                <w:noProof/>
                <w:sz w:val="18"/>
                <w:szCs w:val="18"/>
              </w:rPr>
              <w:t xml:space="preserve">Although it is not exclusively a SME-specific impact, concerns were raised by employer organisations in the course of the EU-level social partners’ consultation that the initiative might result in the unintended consequence of reducing incentives to offer traineeships, particularly by SMEs. This impact is recognized and discussed in Section 6,  while also noting that, as it also emerged from the social partners’ consultation, the mere reduction in the aggregate number of traineeships cannot be considered as a negative impact “per se”, if such reduction would primarily concern low-quality traineeships or work relationships disguised as traineeships. </w:t>
            </w:r>
          </w:p>
          <w:p w14:paraId="27AA495C" w14:textId="77777777" w:rsidR="0004624B" w:rsidRPr="00783D9B" w:rsidRDefault="0004624B" w:rsidP="006B5671">
            <w:pPr>
              <w:spacing w:before="240" w:after="160"/>
              <w:rPr>
                <w:noProof/>
                <w:sz w:val="18"/>
                <w:szCs w:val="18"/>
              </w:rPr>
            </w:pPr>
            <w:r w:rsidRPr="00783D9B">
              <w:rPr>
                <w:noProof/>
                <w:sz w:val="18"/>
                <w:szCs w:val="18"/>
              </w:rPr>
              <w:t xml:space="preserve">As discussed in section 6, the impacts of the initiative should also be seen in light of the need to create a level-playing field and foster fair competition among SMEs, and to address some of the drivers behind labour shortages in the EU, as presented in section 5.2. </w:t>
            </w:r>
          </w:p>
        </w:tc>
        <w:tc>
          <w:tcPr>
            <w:tcW w:w="2125" w:type="dxa"/>
          </w:tcPr>
          <w:p w14:paraId="4ACD1EF8" w14:textId="77777777" w:rsidR="0004624B" w:rsidRPr="00783D9B" w:rsidRDefault="0004624B" w:rsidP="006B5671">
            <w:pPr>
              <w:spacing w:before="240"/>
              <w:rPr>
                <w:noProof/>
                <w:sz w:val="18"/>
                <w:szCs w:val="18"/>
              </w:rPr>
            </w:pPr>
            <w:r w:rsidRPr="00783D9B">
              <w:rPr>
                <w:noProof/>
                <w:sz w:val="18"/>
                <w:szCs w:val="18"/>
              </w:rPr>
              <w:t>See sections 6; Annexes 2, 4, 13.</w:t>
            </w:r>
          </w:p>
        </w:tc>
      </w:tr>
      <w:tr w:rsidR="0004624B" w:rsidRPr="00783D9B" w14:paraId="4DE583C4" w14:textId="77777777" w:rsidTr="006B5671">
        <w:tc>
          <w:tcPr>
            <w:tcW w:w="9350" w:type="dxa"/>
            <w:gridSpan w:val="2"/>
            <w:shd w:val="clear" w:color="auto" w:fill="E7E6E6" w:themeFill="background2"/>
            <w:vAlign w:val="center"/>
          </w:tcPr>
          <w:p w14:paraId="76845609" w14:textId="77777777" w:rsidR="0004624B" w:rsidRPr="00783D9B" w:rsidRDefault="0004624B" w:rsidP="003D64BF">
            <w:pPr>
              <w:pStyle w:val="ListParagraph"/>
              <w:numPr>
                <w:ilvl w:val="0"/>
                <w:numId w:val="42"/>
              </w:numPr>
              <w:spacing w:before="240" w:after="160"/>
              <w:jc w:val="center"/>
              <w:rPr>
                <w:b/>
                <w:bCs/>
                <w:noProof/>
                <w:sz w:val="18"/>
                <w:szCs w:val="18"/>
              </w:rPr>
            </w:pPr>
            <w:r w:rsidRPr="00783D9B">
              <w:rPr>
                <w:b/>
                <w:bCs/>
                <w:noProof/>
                <w:sz w:val="18"/>
                <w:szCs w:val="18"/>
              </w:rPr>
              <w:t>Assessment of alternative options and mitigating measures</w:t>
            </w:r>
          </w:p>
        </w:tc>
      </w:tr>
      <w:tr w:rsidR="0004624B" w:rsidRPr="00783D9B" w14:paraId="04755AD9" w14:textId="77777777" w:rsidTr="006B5671">
        <w:tc>
          <w:tcPr>
            <w:tcW w:w="7225" w:type="dxa"/>
          </w:tcPr>
          <w:p w14:paraId="78FCD0A3" w14:textId="77777777" w:rsidR="0004624B" w:rsidRPr="00783D9B" w:rsidRDefault="0004624B" w:rsidP="006B5671">
            <w:pPr>
              <w:spacing w:before="240" w:after="160"/>
              <w:rPr>
                <w:noProof/>
                <w:sz w:val="18"/>
                <w:szCs w:val="18"/>
              </w:rPr>
            </w:pPr>
            <w:r w:rsidRPr="00783D9B">
              <w:rPr>
                <w:noProof/>
                <w:sz w:val="18"/>
                <w:szCs w:val="18"/>
              </w:rPr>
              <w:t xml:space="preserve">The options (section 6) have duly considered both negative and positive impacts for SMEs. The need to avoid too prescriptive approaches, raised by employer organisations during the EU-level social partners’ consultation, was duly considered. Indeed, the preferred option includes a binding instrument, but in the form of a Directive, leaving appropriate margins at the national level to meet the needs of SMEs. </w:t>
            </w:r>
          </w:p>
          <w:p w14:paraId="15DD06A3" w14:textId="77777777" w:rsidR="0004624B" w:rsidRPr="00783D9B" w:rsidRDefault="0004624B" w:rsidP="006B5671">
            <w:pPr>
              <w:spacing w:before="240" w:after="160"/>
              <w:rPr>
                <w:noProof/>
                <w:sz w:val="18"/>
                <w:szCs w:val="18"/>
              </w:rPr>
            </w:pPr>
            <w:r w:rsidRPr="00783D9B">
              <w:rPr>
                <w:noProof/>
                <w:sz w:val="18"/>
                <w:szCs w:val="18"/>
              </w:rPr>
              <w:t xml:space="preserve">Furthermore, the social partners’ consultation also highlighted the desire of businesses (including SMEs) to strengthened cooperation amongst relevant stakeholders, practical guidance, exchange of best practices, and awareness-raising of the benefits that traineeships can bring. </w:t>
            </w:r>
          </w:p>
          <w:p w14:paraId="5B5453C9" w14:textId="77777777" w:rsidR="0004624B" w:rsidRPr="00783D9B" w:rsidRDefault="0004624B" w:rsidP="006B5671">
            <w:pPr>
              <w:spacing w:before="240" w:after="160"/>
              <w:rPr>
                <w:i/>
                <w:iCs/>
                <w:noProof/>
                <w:sz w:val="18"/>
                <w:szCs w:val="18"/>
              </w:rPr>
            </w:pPr>
            <w:r w:rsidRPr="00783D9B">
              <w:rPr>
                <w:noProof/>
                <w:sz w:val="18"/>
                <w:szCs w:val="18"/>
              </w:rPr>
              <w:t xml:space="preserve">Indeed, three accompanying measures under the preferred policy option (i.e. effective involvement of social partners and other relevant stakeholders the implementation and monitoring of the rights and obligation arising from this initiative; strengthening awareness raising, and the exchange of best practices; financial and/or practical guidance to support employers and in particular SMEs, to provide high quality traineeships) </w:t>
            </w:r>
            <w:r w:rsidRPr="00783D9B" w:rsidDel="00AA2DB4">
              <w:rPr>
                <w:noProof/>
                <w:sz w:val="18"/>
                <w:szCs w:val="18"/>
              </w:rPr>
              <w:t>are</w:t>
            </w:r>
            <w:r w:rsidRPr="00783D9B">
              <w:rPr>
                <w:noProof/>
                <w:sz w:val="18"/>
                <w:szCs w:val="18"/>
              </w:rPr>
              <w:t xml:space="preserve"> designed to meet this need.</w:t>
            </w:r>
          </w:p>
          <w:p w14:paraId="4D1F252E" w14:textId="77777777" w:rsidR="0004624B" w:rsidRPr="00783D9B" w:rsidRDefault="0004624B" w:rsidP="006B5671">
            <w:pPr>
              <w:pStyle w:val="ListParagraph"/>
              <w:spacing w:before="240"/>
              <w:rPr>
                <w:i/>
                <w:iCs/>
                <w:noProof/>
                <w:sz w:val="18"/>
                <w:szCs w:val="18"/>
              </w:rPr>
            </w:pPr>
          </w:p>
        </w:tc>
        <w:tc>
          <w:tcPr>
            <w:tcW w:w="2125" w:type="dxa"/>
          </w:tcPr>
          <w:p w14:paraId="3EE22369" w14:textId="77777777" w:rsidR="0004624B" w:rsidRPr="00783D9B" w:rsidRDefault="0004624B" w:rsidP="006B5671">
            <w:pPr>
              <w:spacing w:before="240"/>
              <w:rPr>
                <w:noProof/>
                <w:sz w:val="18"/>
                <w:szCs w:val="18"/>
              </w:rPr>
            </w:pPr>
            <w:r w:rsidRPr="00783D9B">
              <w:rPr>
                <w:noProof/>
                <w:sz w:val="18"/>
                <w:szCs w:val="18"/>
              </w:rPr>
              <w:t>See sections 6, 7 and 8; Annexes 2 and 4.</w:t>
            </w:r>
          </w:p>
        </w:tc>
      </w:tr>
    </w:tbl>
    <w:p w14:paraId="252AF94C" w14:textId="77777777" w:rsidR="0004624B" w:rsidRPr="00783D9B" w:rsidRDefault="0004624B" w:rsidP="0004624B">
      <w:pPr>
        <w:rPr>
          <w:noProof/>
        </w:rPr>
      </w:pPr>
    </w:p>
    <w:p w14:paraId="7CAA9081" w14:textId="77777777" w:rsidR="0004624B" w:rsidRPr="00783D9B" w:rsidRDefault="0004624B" w:rsidP="0004624B">
      <w:pPr>
        <w:spacing w:after="200" w:line="276" w:lineRule="auto"/>
        <w:jc w:val="left"/>
        <w:rPr>
          <w:noProof/>
        </w:rPr>
      </w:pPr>
      <w:r w:rsidRPr="00783D9B">
        <w:rPr>
          <w:noProof/>
        </w:rPr>
        <w:br w:type="page"/>
      </w:r>
    </w:p>
    <w:p w14:paraId="36769209" w14:textId="77777777" w:rsidR="0004624B" w:rsidRPr="00783D9B" w:rsidRDefault="0004624B" w:rsidP="0004624B">
      <w:pPr>
        <w:rPr>
          <w:noProof/>
        </w:rPr>
      </w:pPr>
    </w:p>
    <w:p w14:paraId="7DCD2FC5" w14:textId="4BA012C4" w:rsidR="0004624B" w:rsidRPr="00783D9B" w:rsidRDefault="0004624B" w:rsidP="00A54BF4">
      <w:pPr>
        <w:pStyle w:val="AnnexTitle"/>
      </w:pPr>
      <w:bookmarkStart w:id="133" w:name="_Toc160791333"/>
      <w:r w:rsidRPr="00783D9B">
        <w:t>Additional Information on Monitoring and Evaluation</w:t>
      </w:r>
      <w:bookmarkEnd w:id="133"/>
    </w:p>
    <w:p w14:paraId="43AE83DD" w14:textId="77777777" w:rsidR="0004624B" w:rsidRPr="00783D9B" w:rsidRDefault="0004624B" w:rsidP="0004624B">
      <w:pPr>
        <w:pStyle w:val="Annex2"/>
        <w:rPr>
          <w:noProof/>
        </w:rPr>
      </w:pPr>
      <w:r w:rsidRPr="00783D9B">
        <w:rPr>
          <w:noProof/>
        </w:rPr>
        <w:t xml:space="preserve"> </w:t>
      </w:r>
      <w:bookmarkStart w:id="134" w:name="_Toc160791334"/>
      <w:r w:rsidRPr="00783D9B">
        <w:rPr>
          <w:noProof/>
        </w:rPr>
        <w:t>Proposal of indications to monitor the progress towards achieving the objectives of the initiative</w:t>
      </w:r>
      <w:bookmarkEnd w:id="134"/>
    </w:p>
    <w:p w14:paraId="19059353" w14:textId="77777777" w:rsidR="0004624B" w:rsidRPr="00783D9B" w:rsidRDefault="0004624B" w:rsidP="0004624B">
      <w:pPr>
        <w:rPr>
          <w:noProof/>
        </w:rPr>
      </w:pPr>
      <w:r w:rsidRPr="00783D9B">
        <w:rPr>
          <w:noProof/>
        </w:rPr>
        <w:t xml:space="preserve">The initiative could be evaluated some years after it enters into force (e.g., in  5 or 7 years) in line with the Better Regulation Guidelines. This would take into account a two-year period of transposition by Member States, allowing enough time to evaluate effects on traineeships and traineeships providers, which may need time to adapt to the new rules, but also to gather data in line with the new requirements. To avoid additional administrative burden due to the collection of data/ information for the purpose of monitoring, the system should rely on established data sources to the extent possible. This could rely on surveys such as the EU-LFS, the Eurobarometer, the Working Conditions Survey or the European Company Survey can be exploited to collect data on the proposed indicators. Other input from agencies such as Eurofound or CEDEFOP could also be considered. </w:t>
      </w:r>
    </w:p>
    <w:p w14:paraId="05F1890F" w14:textId="6DECE675" w:rsidR="0004624B" w:rsidRPr="00783D9B" w:rsidRDefault="0004624B" w:rsidP="0004624B">
      <w:pPr>
        <w:pStyle w:val="Caption"/>
        <w:keepNext/>
        <w:rPr>
          <w:noProof/>
          <w:color w:val="auto"/>
        </w:rPr>
      </w:pPr>
      <w:r w:rsidRPr="00783D9B">
        <w:rPr>
          <w:noProof/>
          <w:color w:val="auto"/>
        </w:rPr>
        <w:t>Table 43: Indications to monitor the progress towards achieving the objectives of the initiative</w:t>
      </w:r>
    </w:p>
    <w:tbl>
      <w:tblPr>
        <w:tblStyle w:val="TableGrid"/>
        <w:tblW w:w="0" w:type="auto"/>
        <w:tblLook w:val="04A0" w:firstRow="1" w:lastRow="0" w:firstColumn="1" w:lastColumn="0" w:noHBand="0" w:noVBand="1"/>
      </w:tblPr>
      <w:tblGrid>
        <w:gridCol w:w="1980"/>
        <w:gridCol w:w="3118"/>
        <w:gridCol w:w="3544"/>
      </w:tblGrid>
      <w:tr w:rsidR="0004624B" w:rsidRPr="00783D9B" w14:paraId="5ABB9864" w14:textId="77777777" w:rsidTr="006B5671">
        <w:tc>
          <w:tcPr>
            <w:tcW w:w="1980" w:type="dxa"/>
            <w:shd w:val="clear" w:color="auto" w:fill="FFFFFF" w:themeFill="background1"/>
          </w:tcPr>
          <w:p w14:paraId="1E23B6E1" w14:textId="77777777" w:rsidR="0004624B" w:rsidRPr="00783D9B" w:rsidRDefault="0004624B" w:rsidP="006B5671">
            <w:pPr>
              <w:spacing w:after="0"/>
              <w:rPr>
                <w:b/>
                <w:bCs/>
                <w:noProof/>
              </w:rPr>
            </w:pPr>
            <w:r w:rsidRPr="00783D9B">
              <w:rPr>
                <w:b/>
                <w:bCs/>
                <w:noProof/>
              </w:rPr>
              <w:t>Specific objective</w:t>
            </w:r>
          </w:p>
        </w:tc>
        <w:tc>
          <w:tcPr>
            <w:tcW w:w="3118" w:type="dxa"/>
            <w:shd w:val="clear" w:color="auto" w:fill="FFFFFF" w:themeFill="background1"/>
          </w:tcPr>
          <w:p w14:paraId="5B2B9294" w14:textId="77777777" w:rsidR="0004624B" w:rsidRPr="00783D9B" w:rsidRDefault="0004624B" w:rsidP="006B5671">
            <w:pPr>
              <w:spacing w:after="0"/>
              <w:rPr>
                <w:b/>
                <w:bCs/>
                <w:noProof/>
              </w:rPr>
            </w:pPr>
            <w:r w:rsidRPr="00783D9B">
              <w:rPr>
                <w:b/>
                <w:bCs/>
                <w:noProof/>
              </w:rPr>
              <w:t>Operational objective</w:t>
            </w:r>
          </w:p>
        </w:tc>
        <w:tc>
          <w:tcPr>
            <w:tcW w:w="3544" w:type="dxa"/>
            <w:shd w:val="clear" w:color="auto" w:fill="FFFFFF" w:themeFill="background1"/>
          </w:tcPr>
          <w:p w14:paraId="31A3247D" w14:textId="77777777" w:rsidR="0004624B" w:rsidRPr="00783D9B" w:rsidRDefault="0004624B" w:rsidP="006B5671">
            <w:pPr>
              <w:spacing w:after="0"/>
              <w:rPr>
                <w:b/>
                <w:bCs/>
                <w:noProof/>
              </w:rPr>
            </w:pPr>
            <w:r w:rsidRPr="00783D9B">
              <w:rPr>
                <w:b/>
                <w:bCs/>
                <w:noProof/>
              </w:rPr>
              <w:t>Indicator</w:t>
            </w:r>
          </w:p>
        </w:tc>
      </w:tr>
      <w:tr w:rsidR="0004624B" w:rsidRPr="00783D9B" w14:paraId="2944F1ED" w14:textId="77777777" w:rsidTr="006B5671">
        <w:trPr>
          <w:trHeight w:val="942"/>
        </w:trPr>
        <w:tc>
          <w:tcPr>
            <w:tcW w:w="1980" w:type="dxa"/>
            <w:vMerge w:val="restart"/>
          </w:tcPr>
          <w:p w14:paraId="69D20B05" w14:textId="77777777" w:rsidR="0004624B" w:rsidRPr="00783D9B" w:rsidRDefault="0004624B" w:rsidP="006B5671">
            <w:pPr>
              <w:spacing w:after="0"/>
              <w:rPr>
                <w:noProof/>
              </w:rPr>
            </w:pPr>
            <w:r w:rsidRPr="00783D9B">
              <w:rPr>
                <w:noProof/>
              </w:rPr>
              <w:t>Determine, prevent and combat the problematic use of traineeships</w:t>
            </w:r>
          </w:p>
        </w:tc>
        <w:tc>
          <w:tcPr>
            <w:tcW w:w="3118" w:type="dxa"/>
          </w:tcPr>
          <w:p w14:paraId="39FD9EBA" w14:textId="77777777" w:rsidR="0004624B" w:rsidRPr="00783D9B" w:rsidRDefault="0004624B" w:rsidP="006B5671">
            <w:pPr>
              <w:spacing w:after="0"/>
              <w:rPr>
                <w:noProof/>
              </w:rPr>
            </w:pPr>
            <w:r w:rsidRPr="00783D9B">
              <w:rPr>
                <w:noProof/>
              </w:rPr>
              <w:t>Limit the number of potential cases of problematic use of traineeships</w:t>
            </w:r>
          </w:p>
        </w:tc>
        <w:tc>
          <w:tcPr>
            <w:tcW w:w="3544" w:type="dxa"/>
          </w:tcPr>
          <w:p w14:paraId="51BF0C3A" w14:textId="77777777" w:rsidR="0004624B" w:rsidRPr="00783D9B" w:rsidRDefault="0004624B" w:rsidP="006B5671">
            <w:pPr>
              <w:spacing w:after="0"/>
              <w:rPr>
                <w:noProof/>
              </w:rPr>
            </w:pPr>
            <w:r w:rsidRPr="00783D9B">
              <w:rPr>
                <w:noProof/>
              </w:rPr>
              <w:t>Duration of traineeships</w:t>
            </w:r>
          </w:p>
        </w:tc>
      </w:tr>
      <w:tr w:rsidR="0004624B" w:rsidRPr="00783D9B" w14:paraId="02783D2B" w14:textId="77777777" w:rsidTr="006B5671">
        <w:tc>
          <w:tcPr>
            <w:tcW w:w="1980" w:type="dxa"/>
            <w:vMerge/>
          </w:tcPr>
          <w:p w14:paraId="5501D74E" w14:textId="77777777" w:rsidR="0004624B" w:rsidRPr="00783D9B" w:rsidRDefault="0004624B" w:rsidP="006B5671">
            <w:pPr>
              <w:spacing w:after="0"/>
              <w:rPr>
                <w:noProof/>
              </w:rPr>
            </w:pPr>
          </w:p>
        </w:tc>
        <w:tc>
          <w:tcPr>
            <w:tcW w:w="3118" w:type="dxa"/>
          </w:tcPr>
          <w:p w14:paraId="42ADACBE" w14:textId="77777777" w:rsidR="0004624B" w:rsidRPr="00783D9B" w:rsidRDefault="0004624B" w:rsidP="006B5671">
            <w:pPr>
              <w:spacing w:after="0"/>
              <w:rPr>
                <w:noProof/>
              </w:rPr>
            </w:pPr>
            <w:r w:rsidRPr="00783D9B">
              <w:rPr>
                <w:noProof/>
              </w:rPr>
              <w:t>Facilitate enforcement of legislation</w:t>
            </w:r>
          </w:p>
        </w:tc>
        <w:tc>
          <w:tcPr>
            <w:tcW w:w="3544" w:type="dxa"/>
          </w:tcPr>
          <w:p w14:paraId="1BC8D3F6" w14:textId="77777777" w:rsidR="0004624B" w:rsidRPr="00783D9B" w:rsidRDefault="0004624B" w:rsidP="006B5671">
            <w:pPr>
              <w:spacing w:after="0"/>
              <w:rPr>
                <w:noProof/>
              </w:rPr>
            </w:pPr>
            <w:r w:rsidRPr="00783D9B">
              <w:rPr>
                <w:noProof/>
              </w:rPr>
              <w:t>Number of MS with channels to report malpractice</w:t>
            </w:r>
          </w:p>
        </w:tc>
      </w:tr>
      <w:tr w:rsidR="0004624B" w:rsidRPr="00783D9B" w14:paraId="040001B1" w14:textId="77777777" w:rsidTr="006B5671">
        <w:tc>
          <w:tcPr>
            <w:tcW w:w="1980" w:type="dxa"/>
            <w:vMerge w:val="restart"/>
          </w:tcPr>
          <w:p w14:paraId="59CF41F5" w14:textId="77777777" w:rsidR="0004624B" w:rsidRPr="00783D9B" w:rsidRDefault="0004624B" w:rsidP="006B5671">
            <w:pPr>
              <w:spacing w:after="0"/>
              <w:rPr>
                <w:noProof/>
              </w:rPr>
            </w:pPr>
            <w:r w:rsidRPr="00783D9B">
              <w:rPr>
                <w:noProof/>
              </w:rPr>
              <w:t xml:space="preserve">Improve working conditions and the learning component of traineeships </w:t>
            </w:r>
          </w:p>
        </w:tc>
        <w:tc>
          <w:tcPr>
            <w:tcW w:w="3118" w:type="dxa"/>
            <w:vMerge w:val="restart"/>
          </w:tcPr>
          <w:p w14:paraId="7F223BB4" w14:textId="77777777" w:rsidR="0004624B" w:rsidRPr="00783D9B" w:rsidRDefault="0004624B" w:rsidP="006B5671">
            <w:pPr>
              <w:spacing w:after="0"/>
              <w:rPr>
                <w:noProof/>
              </w:rPr>
            </w:pPr>
            <w:r w:rsidRPr="00783D9B">
              <w:rPr>
                <w:noProof/>
              </w:rPr>
              <w:t>Ensure fair and transparent working conditions</w:t>
            </w:r>
          </w:p>
        </w:tc>
        <w:tc>
          <w:tcPr>
            <w:tcW w:w="3544" w:type="dxa"/>
          </w:tcPr>
          <w:p w14:paraId="5F596837" w14:textId="77777777" w:rsidR="0004624B" w:rsidRPr="00783D9B" w:rsidRDefault="0004624B" w:rsidP="006B5671">
            <w:pPr>
              <w:spacing w:after="0"/>
              <w:rPr>
                <w:noProof/>
              </w:rPr>
            </w:pPr>
            <w:r w:rsidRPr="00783D9B">
              <w:rPr>
                <w:noProof/>
              </w:rPr>
              <w:t>Share of paid trainees</w:t>
            </w:r>
          </w:p>
        </w:tc>
      </w:tr>
      <w:tr w:rsidR="0004624B" w:rsidRPr="00783D9B" w14:paraId="1E83C9EE" w14:textId="77777777" w:rsidTr="006B5671">
        <w:tc>
          <w:tcPr>
            <w:tcW w:w="1980" w:type="dxa"/>
            <w:vMerge/>
          </w:tcPr>
          <w:p w14:paraId="0F4D9282" w14:textId="77777777" w:rsidR="0004624B" w:rsidRPr="00783D9B" w:rsidRDefault="0004624B" w:rsidP="006B5671">
            <w:pPr>
              <w:spacing w:after="0"/>
              <w:rPr>
                <w:noProof/>
              </w:rPr>
            </w:pPr>
          </w:p>
        </w:tc>
        <w:tc>
          <w:tcPr>
            <w:tcW w:w="3118" w:type="dxa"/>
            <w:vMerge/>
          </w:tcPr>
          <w:p w14:paraId="2DFA4956" w14:textId="77777777" w:rsidR="0004624B" w:rsidRPr="00783D9B" w:rsidRDefault="0004624B" w:rsidP="006B5671">
            <w:pPr>
              <w:spacing w:after="0"/>
              <w:rPr>
                <w:noProof/>
              </w:rPr>
            </w:pPr>
          </w:p>
        </w:tc>
        <w:tc>
          <w:tcPr>
            <w:tcW w:w="3544" w:type="dxa"/>
          </w:tcPr>
          <w:p w14:paraId="75DC4659" w14:textId="77777777" w:rsidR="0004624B" w:rsidRPr="00783D9B" w:rsidRDefault="0004624B" w:rsidP="006B5671">
            <w:pPr>
              <w:spacing w:after="0"/>
              <w:rPr>
                <w:noProof/>
              </w:rPr>
            </w:pPr>
            <w:r w:rsidRPr="00783D9B">
              <w:rPr>
                <w:noProof/>
              </w:rPr>
              <w:t>Share of trainees with access to social protection</w:t>
            </w:r>
          </w:p>
        </w:tc>
      </w:tr>
      <w:tr w:rsidR="0004624B" w:rsidRPr="00783D9B" w14:paraId="1C23C452" w14:textId="77777777" w:rsidTr="006B5671">
        <w:tc>
          <w:tcPr>
            <w:tcW w:w="1980" w:type="dxa"/>
            <w:vMerge/>
          </w:tcPr>
          <w:p w14:paraId="40E68435" w14:textId="77777777" w:rsidR="0004624B" w:rsidRPr="00783D9B" w:rsidRDefault="0004624B" w:rsidP="006B5671">
            <w:pPr>
              <w:spacing w:after="0"/>
              <w:rPr>
                <w:noProof/>
              </w:rPr>
            </w:pPr>
          </w:p>
        </w:tc>
        <w:tc>
          <w:tcPr>
            <w:tcW w:w="3118" w:type="dxa"/>
            <w:vMerge w:val="restart"/>
          </w:tcPr>
          <w:p w14:paraId="666AA970" w14:textId="77777777" w:rsidR="0004624B" w:rsidRPr="00783D9B" w:rsidRDefault="0004624B" w:rsidP="006B5671">
            <w:pPr>
              <w:spacing w:after="0"/>
              <w:rPr>
                <w:noProof/>
              </w:rPr>
            </w:pPr>
            <w:r w:rsidRPr="00783D9B">
              <w:rPr>
                <w:noProof/>
              </w:rPr>
              <w:t>Improve learning component</w:t>
            </w:r>
          </w:p>
        </w:tc>
        <w:tc>
          <w:tcPr>
            <w:tcW w:w="3544" w:type="dxa"/>
          </w:tcPr>
          <w:p w14:paraId="24F312C5" w14:textId="77777777" w:rsidR="0004624B" w:rsidRPr="00783D9B" w:rsidRDefault="0004624B" w:rsidP="006B5671">
            <w:pPr>
              <w:spacing w:after="0"/>
              <w:rPr>
                <w:noProof/>
              </w:rPr>
            </w:pPr>
            <w:r w:rsidRPr="00783D9B">
              <w:rPr>
                <w:noProof/>
              </w:rPr>
              <w:t>Learning content</w:t>
            </w:r>
            <w:r w:rsidRPr="00783D9B" w:rsidDel="000D04C6">
              <w:rPr>
                <w:noProof/>
              </w:rPr>
              <w:t xml:space="preserve"> </w:t>
            </w:r>
          </w:p>
        </w:tc>
      </w:tr>
      <w:tr w:rsidR="0004624B" w:rsidRPr="00783D9B" w14:paraId="5C8E44F3" w14:textId="77777777" w:rsidTr="006B5671">
        <w:tc>
          <w:tcPr>
            <w:tcW w:w="1980" w:type="dxa"/>
            <w:vMerge/>
          </w:tcPr>
          <w:p w14:paraId="232F2C79" w14:textId="77777777" w:rsidR="0004624B" w:rsidRPr="00783D9B" w:rsidRDefault="0004624B" w:rsidP="006B5671">
            <w:pPr>
              <w:spacing w:after="0"/>
              <w:rPr>
                <w:noProof/>
              </w:rPr>
            </w:pPr>
          </w:p>
        </w:tc>
        <w:tc>
          <w:tcPr>
            <w:tcW w:w="3118" w:type="dxa"/>
            <w:vMerge/>
          </w:tcPr>
          <w:p w14:paraId="63C9D7A6" w14:textId="77777777" w:rsidR="0004624B" w:rsidRPr="00783D9B" w:rsidRDefault="0004624B" w:rsidP="006B5671">
            <w:pPr>
              <w:spacing w:after="0"/>
              <w:rPr>
                <w:noProof/>
              </w:rPr>
            </w:pPr>
          </w:p>
        </w:tc>
        <w:tc>
          <w:tcPr>
            <w:tcW w:w="3544" w:type="dxa"/>
          </w:tcPr>
          <w:p w14:paraId="5162F643" w14:textId="77777777" w:rsidR="0004624B" w:rsidRPr="00783D9B" w:rsidRDefault="0004624B" w:rsidP="006B5671">
            <w:pPr>
              <w:spacing w:after="0"/>
              <w:rPr>
                <w:noProof/>
              </w:rPr>
            </w:pPr>
            <w:r w:rsidRPr="00783D9B">
              <w:rPr>
                <w:noProof/>
              </w:rPr>
              <w:t>Share of trainees declaring access to a mentor</w:t>
            </w:r>
          </w:p>
        </w:tc>
      </w:tr>
      <w:tr w:rsidR="0004624B" w:rsidRPr="00783D9B" w14:paraId="0F17F8E9" w14:textId="77777777" w:rsidTr="006B5671">
        <w:tc>
          <w:tcPr>
            <w:tcW w:w="1980" w:type="dxa"/>
            <w:vMerge/>
          </w:tcPr>
          <w:p w14:paraId="58F80B99" w14:textId="77777777" w:rsidR="0004624B" w:rsidRPr="00783D9B" w:rsidRDefault="0004624B" w:rsidP="006B5671">
            <w:pPr>
              <w:spacing w:after="0"/>
              <w:rPr>
                <w:noProof/>
              </w:rPr>
            </w:pPr>
          </w:p>
        </w:tc>
        <w:tc>
          <w:tcPr>
            <w:tcW w:w="3118" w:type="dxa"/>
            <w:vMerge/>
          </w:tcPr>
          <w:p w14:paraId="3EE1C6F2" w14:textId="77777777" w:rsidR="0004624B" w:rsidRPr="00783D9B" w:rsidRDefault="0004624B" w:rsidP="006B5671">
            <w:pPr>
              <w:spacing w:after="0"/>
              <w:rPr>
                <w:noProof/>
              </w:rPr>
            </w:pPr>
          </w:p>
        </w:tc>
        <w:tc>
          <w:tcPr>
            <w:tcW w:w="3544" w:type="dxa"/>
          </w:tcPr>
          <w:p w14:paraId="769A0DFF" w14:textId="77777777" w:rsidR="0004624B" w:rsidRPr="00783D9B" w:rsidRDefault="0004624B" w:rsidP="006B5671">
            <w:pPr>
              <w:spacing w:after="0"/>
              <w:rPr>
                <w:noProof/>
              </w:rPr>
            </w:pPr>
            <w:r w:rsidRPr="00783D9B">
              <w:rPr>
                <w:noProof/>
              </w:rPr>
              <w:t>% of those who report they learned professionally useful things</w:t>
            </w:r>
          </w:p>
        </w:tc>
      </w:tr>
      <w:tr w:rsidR="0004624B" w:rsidRPr="00783D9B" w14:paraId="44C469E0" w14:textId="77777777" w:rsidTr="006B5671">
        <w:tc>
          <w:tcPr>
            <w:tcW w:w="1980" w:type="dxa"/>
            <w:vMerge/>
          </w:tcPr>
          <w:p w14:paraId="25B4AD21" w14:textId="77777777" w:rsidR="0004624B" w:rsidRPr="00783D9B" w:rsidRDefault="0004624B" w:rsidP="006B5671">
            <w:pPr>
              <w:spacing w:after="0"/>
              <w:rPr>
                <w:noProof/>
              </w:rPr>
            </w:pPr>
          </w:p>
        </w:tc>
        <w:tc>
          <w:tcPr>
            <w:tcW w:w="3118" w:type="dxa"/>
          </w:tcPr>
          <w:p w14:paraId="1F62A474" w14:textId="77777777" w:rsidR="0004624B" w:rsidRPr="00783D9B" w:rsidRDefault="0004624B" w:rsidP="006B5671">
            <w:pPr>
              <w:spacing w:after="0"/>
              <w:rPr>
                <w:noProof/>
              </w:rPr>
            </w:pPr>
            <w:r w:rsidRPr="00783D9B">
              <w:rPr>
                <w:noProof/>
              </w:rPr>
              <w:t>Create transparency in traineeship vacancies</w:t>
            </w:r>
          </w:p>
        </w:tc>
        <w:tc>
          <w:tcPr>
            <w:tcW w:w="3544" w:type="dxa"/>
          </w:tcPr>
          <w:p w14:paraId="264BCB56" w14:textId="77777777" w:rsidR="0004624B" w:rsidRPr="00783D9B" w:rsidRDefault="0004624B" w:rsidP="006B5671">
            <w:pPr>
              <w:spacing w:after="0"/>
              <w:rPr>
                <w:noProof/>
              </w:rPr>
            </w:pPr>
            <w:r w:rsidRPr="00783D9B">
              <w:rPr>
                <w:noProof/>
              </w:rPr>
              <w:t>Transparency in tasks and conditions of vacancy notices</w:t>
            </w:r>
          </w:p>
        </w:tc>
      </w:tr>
      <w:tr w:rsidR="0004624B" w:rsidRPr="00783D9B" w14:paraId="0D1DA02E" w14:textId="77777777" w:rsidTr="006B5671">
        <w:tc>
          <w:tcPr>
            <w:tcW w:w="1980" w:type="dxa"/>
            <w:vMerge w:val="restart"/>
          </w:tcPr>
          <w:p w14:paraId="3E1E82BA" w14:textId="77777777" w:rsidR="0004624B" w:rsidRPr="00783D9B" w:rsidRDefault="0004624B" w:rsidP="006B5671">
            <w:pPr>
              <w:spacing w:after="0"/>
              <w:rPr>
                <w:noProof/>
              </w:rPr>
            </w:pPr>
            <w:r w:rsidRPr="00783D9B">
              <w:rPr>
                <w:noProof/>
              </w:rPr>
              <w:t xml:space="preserve">Improve inclusiveness and access to high-quality traineeships </w:t>
            </w:r>
          </w:p>
        </w:tc>
        <w:tc>
          <w:tcPr>
            <w:tcW w:w="3118" w:type="dxa"/>
          </w:tcPr>
          <w:p w14:paraId="3389F6EF" w14:textId="77777777" w:rsidR="0004624B" w:rsidRPr="00783D9B" w:rsidRDefault="0004624B" w:rsidP="006B5671">
            <w:pPr>
              <w:spacing w:after="0"/>
              <w:rPr>
                <w:noProof/>
              </w:rPr>
            </w:pPr>
            <w:r w:rsidRPr="00783D9B">
              <w:rPr>
                <w:noProof/>
              </w:rPr>
              <w:t>Improve inclusiveness and access to traineeships</w:t>
            </w:r>
          </w:p>
        </w:tc>
        <w:tc>
          <w:tcPr>
            <w:tcW w:w="3544" w:type="dxa"/>
          </w:tcPr>
          <w:p w14:paraId="4ED2EEBD" w14:textId="77777777" w:rsidR="0004624B" w:rsidRPr="00783D9B" w:rsidRDefault="0004624B" w:rsidP="006B5671">
            <w:pPr>
              <w:spacing w:after="0"/>
              <w:rPr>
                <w:noProof/>
              </w:rPr>
            </w:pPr>
            <w:r w:rsidRPr="00783D9B">
              <w:rPr>
                <w:noProof/>
              </w:rPr>
              <w:t>Socio-economic composition: gender, degree of urbanisation, education, age, disability, (migrant) background</w:t>
            </w:r>
          </w:p>
        </w:tc>
      </w:tr>
      <w:tr w:rsidR="0004624B" w:rsidRPr="00783D9B" w14:paraId="046D64C3" w14:textId="77777777" w:rsidTr="006B5671">
        <w:tc>
          <w:tcPr>
            <w:tcW w:w="1980" w:type="dxa"/>
            <w:vMerge/>
          </w:tcPr>
          <w:p w14:paraId="4496BE2E" w14:textId="77777777" w:rsidR="0004624B" w:rsidRPr="00783D9B" w:rsidRDefault="0004624B" w:rsidP="006B5671">
            <w:pPr>
              <w:spacing w:after="0"/>
              <w:rPr>
                <w:noProof/>
              </w:rPr>
            </w:pPr>
          </w:p>
        </w:tc>
        <w:tc>
          <w:tcPr>
            <w:tcW w:w="3118" w:type="dxa"/>
          </w:tcPr>
          <w:p w14:paraId="660AD0C3" w14:textId="068DCC96" w:rsidR="0004624B" w:rsidRPr="00783D9B" w:rsidRDefault="0004624B" w:rsidP="006B5671">
            <w:pPr>
              <w:spacing w:after="0"/>
              <w:rPr>
                <w:noProof/>
              </w:rPr>
            </w:pPr>
            <w:r w:rsidRPr="00783D9B">
              <w:rPr>
                <w:noProof/>
              </w:rPr>
              <w:t>Enhance uptake of cross-</w:t>
            </w:r>
            <w:r w:rsidR="007C1F80" w:rsidRPr="00783D9B">
              <w:rPr>
                <w:noProof/>
              </w:rPr>
              <w:t>border</w:t>
            </w:r>
            <w:r w:rsidRPr="00783D9B">
              <w:rPr>
                <w:noProof/>
              </w:rPr>
              <w:t xml:space="preserve"> traineeships</w:t>
            </w:r>
          </w:p>
        </w:tc>
        <w:tc>
          <w:tcPr>
            <w:tcW w:w="3544" w:type="dxa"/>
          </w:tcPr>
          <w:p w14:paraId="47F7B1D0" w14:textId="77777777" w:rsidR="0004624B" w:rsidRPr="00783D9B" w:rsidRDefault="0004624B" w:rsidP="006B5671">
            <w:pPr>
              <w:spacing w:after="0"/>
              <w:rPr>
                <w:noProof/>
              </w:rPr>
            </w:pPr>
            <w:r w:rsidRPr="00783D9B">
              <w:rPr>
                <w:noProof/>
              </w:rPr>
              <w:t>Number of cross-border traineeships</w:t>
            </w:r>
          </w:p>
        </w:tc>
      </w:tr>
      <w:tr w:rsidR="0004624B" w:rsidRPr="00783D9B" w14:paraId="3A0FE2EF" w14:textId="77777777" w:rsidTr="006B5671">
        <w:tc>
          <w:tcPr>
            <w:tcW w:w="1980" w:type="dxa"/>
          </w:tcPr>
          <w:p w14:paraId="73BF4B67" w14:textId="77777777" w:rsidR="0004624B" w:rsidRPr="00783D9B" w:rsidRDefault="0004624B" w:rsidP="006B5671">
            <w:pPr>
              <w:spacing w:after="0"/>
              <w:rPr>
                <w:noProof/>
              </w:rPr>
            </w:pPr>
            <w:r w:rsidRPr="00783D9B">
              <w:rPr>
                <w:noProof/>
              </w:rPr>
              <w:t>General monitoring data</w:t>
            </w:r>
          </w:p>
        </w:tc>
        <w:tc>
          <w:tcPr>
            <w:tcW w:w="3118" w:type="dxa"/>
          </w:tcPr>
          <w:p w14:paraId="0CBCA1F6" w14:textId="77777777" w:rsidR="0004624B" w:rsidRPr="00783D9B" w:rsidRDefault="0004624B" w:rsidP="006B5671">
            <w:pPr>
              <w:spacing w:after="0"/>
              <w:rPr>
                <w:noProof/>
              </w:rPr>
            </w:pPr>
            <w:r w:rsidRPr="00783D9B">
              <w:rPr>
                <w:noProof/>
              </w:rPr>
              <w:t>Improve evidence on traineeship prevalence</w:t>
            </w:r>
          </w:p>
        </w:tc>
        <w:tc>
          <w:tcPr>
            <w:tcW w:w="3544" w:type="dxa"/>
          </w:tcPr>
          <w:p w14:paraId="3B9E1171" w14:textId="77777777" w:rsidR="0004624B" w:rsidRPr="00783D9B" w:rsidRDefault="0004624B" w:rsidP="006B5671">
            <w:pPr>
              <w:spacing w:after="0"/>
              <w:rPr>
                <w:noProof/>
              </w:rPr>
            </w:pPr>
            <w:r w:rsidRPr="00783D9B">
              <w:rPr>
                <w:noProof/>
              </w:rPr>
              <w:t>Traineeship composition: traineeship type, sector, firm size</w:t>
            </w:r>
          </w:p>
        </w:tc>
      </w:tr>
    </w:tbl>
    <w:p w14:paraId="0E81BE39" w14:textId="77777777" w:rsidR="0004624B" w:rsidRPr="00783D9B" w:rsidRDefault="0004624B" w:rsidP="0004624B">
      <w:pPr>
        <w:rPr>
          <w:noProof/>
        </w:rPr>
      </w:pPr>
    </w:p>
    <w:p w14:paraId="226B4A8E" w14:textId="77777777" w:rsidR="0004624B" w:rsidRPr="00783D9B" w:rsidRDefault="0004624B" w:rsidP="0004624B">
      <w:pPr>
        <w:pStyle w:val="Annex2"/>
        <w:rPr>
          <w:noProof/>
        </w:rPr>
      </w:pPr>
      <w:bookmarkStart w:id="135" w:name="_Toc160791335"/>
      <w:r w:rsidRPr="00783D9B">
        <w:rPr>
          <w:noProof/>
        </w:rPr>
        <w:t>Possible data sources for monitoring and evaluations</w:t>
      </w:r>
      <w:bookmarkEnd w:id="135"/>
    </w:p>
    <w:p w14:paraId="0A1E0CA0" w14:textId="77777777" w:rsidR="0041120B" w:rsidRPr="00783D9B" w:rsidRDefault="0004624B" w:rsidP="0004624B">
      <w:pPr>
        <w:pStyle w:val="ListParagraph"/>
        <w:numPr>
          <w:ilvl w:val="0"/>
          <w:numId w:val="11"/>
        </w:numPr>
        <w:rPr>
          <w:noProof/>
        </w:rPr>
      </w:pPr>
      <w:r w:rsidRPr="00783D9B">
        <w:rPr>
          <w:b/>
          <w:noProof/>
        </w:rPr>
        <w:t>EU-LFS</w:t>
      </w:r>
    </w:p>
    <w:p w14:paraId="28E23393" w14:textId="77777777" w:rsidR="0041120B" w:rsidRPr="00783D9B" w:rsidRDefault="0041120B" w:rsidP="0041120B">
      <w:pPr>
        <w:pStyle w:val="ListParagraph"/>
        <w:ind w:left="360"/>
        <w:rPr>
          <w:noProof/>
        </w:rPr>
      </w:pPr>
    </w:p>
    <w:p w14:paraId="0917E5C2" w14:textId="16A73D2A" w:rsidR="0004624B" w:rsidRPr="00783D9B" w:rsidRDefault="0004624B" w:rsidP="0041120B">
      <w:pPr>
        <w:pStyle w:val="ListParagraph"/>
        <w:ind w:left="360"/>
        <w:rPr>
          <w:noProof/>
        </w:rPr>
      </w:pPr>
      <w:r w:rsidRPr="00783D9B">
        <w:rPr>
          <w:noProof/>
        </w:rPr>
        <w:t xml:space="preserve">The approach used under the supporting study to estimate the prevalence of traineeships offers a promising starting point for collection of reliable data. Limitations still hold, but the set up and the implementation of a monitoring system based on such an approach would entail very limited overall costs. </w:t>
      </w:r>
    </w:p>
    <w:p w14:paraId="0E915882" w14:textId="77777777" w:rsidR="0041120B" w:rsidRPr="00783D9B" w:rsidRDefault="0041120B" w:rsidP="0041120B">
      <w:pPr>
        <w:pStyle w:val="ListParagraph"/>
        <w:ind w:left="360"/>
        <w:rPr>
          <w:noProof/>
        </w:rPr>
      </w:pPr>
    </w:p>
    <w:p w14:paraId="2158695C" w14:textId="77777777" w:rsidR="0041120B" w:rsidRPr="00783D9B" w:rsidRDefault="0004624B" w:rsidP="0004624B">
      <w:pPr>
        <w:pStyle w:val="ListParagraph"/>
        <w:numPr>
          <w:ilvl w:val="0"/>
          <w:numId w:val="11"/>
        </w:numPr>
        <w:rPr>
          <w:noProof/>
        </w:rPr>
      </w:pPr>
      <w:r w:rsidRPr="00783D9B">
        <w:rPr>
          <w:b/>
          <w:bCs/>
          <w:noProof/>
        </w:rPr>
        <w:t>Eurobarometer-based</w:t>
      </w:r>
    </w:p>
    <w:p w14:paraId="57CEB5FA" w14:textId="77777777" w:rsidR="0041120B" w:rsidRPr="00783D9B" w:rsidRDefault="0041120B" w:rsidP="0041120B">
      <w:pPr>
        <w:pStyle w:val="ListParagraph"/>
        <w:rPr>
          <w:noProof/>
        </w:rPr>
      </w:pPr>
    </w:p>
    <w:p w14:paraId="74D5F17B" w14:textId="5FA00164" w:rsidR="0004624B" w:rsidRPr="00783D9B" w:rsidRDefault="0041120B" w:rsidP="0041120B">
      <w:pPr>
        <w:pStyle w:val="ListParagraph"/>
        <w:ind w:left="360"/>
        <w:rPr>
          <w:noProof/>
        </w:rPr>
      </w:pPr>
      <w:r w:rsidRPr="00783D9B">
        <w:rPr>
          <w:noProof/>
        </w:rPr>
        <w:t>T</w:t>
      </w:r>
      <w:r w:rsidR="0004624B" w:rsidRPr="00783D9B">
        <w:rPr>
          <w:noProof/>
        </w:rPr>
        <w:t xml:space="preserve">he flash Eurobarometer 2023 is repeated every (few) year. This is likely to be easy to implement, as the questionnaire should not to change significantly in order to ensure comparability. The costs, which depend on the length of the questionnaire and the method of its distribution, are non-negligible but well within reason for obtaining statistically representative results. It would offer information about the quality of traineeship. The main limitation will be the representativeness of the sample across types and Member States. </w:t>
      </w:r>
    </w:p>
    <w:p w14:paraId="4E9DE9C1" w14:textId="77777777" w:rsidR="0004624B" w:rsidRPr="00783D9B" w:rsidRDefault="0004624B" w:rsidP="0004624B">
      <w:pPr>
        <w:pStyle w:val="Annex2"/>
        <w:rPr>
          <w:noProof/>
        </w:rPr>
      </w:pPr>
      <w:bookmarkStart w:id="136" w:name="_Toc160791336"/>
      <w:r w:rsidRPr="00783D9B">
        <w:rPr>
          <w:noProof/>
        </w:rPr>
        <w:t>Possible evaluation methods</w:t>
      </w:r>
      <w:bookmarkEnd w:id="136"/>
    </w:p>
    <w:p w14:paraId="1B1D6483" w14:textId="77777777" w:rsidR="0004624B" w:rsidRPr="00783D9B" w:rsidRDefault="0004624B" w:rsidP="0004624B">
      <w:pPr>
        <w:rPr>
          <w:noProof/>
        </w:rPr>
      </w:pPr>
      <w:r w:rsidRPr="00783D9B">
        <w:rPr>
          <w:noProof/>
        </w:rPr>
        <w:t>The impact of the initiative can be evaluated by using a counterfactual impact evaluation (CIE) approach. Counterfactual analyses would allow to attribute cause and effect between the initiative and result indicators (e.g. the number of young Europeans who were hired after the traineeship with a permanent contract / in quality jobs / in job matching personal education and skills) disentangling the effect of a specific program from other effects and variations in outcomes that would have occurred regardless, even without the initiative. These methods involve comparing the result indicators of those having benefitted from the programme (“treated group” – i.e. those who received traineeship) with those of a group similar in all respects to the treatment group (“comparison/control group” – those who did not receive the traineeships). In contrast to other types of evaluations such as monitoring, progress evaluation and pure descriptive analyses, CIEs aim at isolating the causal effect of a policy on its recipients. To conduct a proper counterfactual analysis, which allows the quantification of causal impacts, the availability of suitable and high quality representative data is necessary.</w:t>
      </w:r>
    </w:p>
    <w:p w14:paraId="51A5AF6F" w14:textId="77777777" w:rsidR="0004624B" w:rsidRPr="00783D9B" w:rsidRDefault="0004624B" w:rsidP="0041120B">
      <w:pPr>
        <w:pStyle w:val="ListParagraph"/>
        <w:numPr>
          <w:ilvl w:val="0"/>
          <w:numId w:val="11"/>
        </w:numPr>
        <w:rPr>
          <w:b/>
          <w:noProof/>
        </w:rPr>
      </w:pPr>
      <w:r w:rsidRPr="00783D9B">
        <w:rPr>
          <w:b/>
          <w:noProof/>
        </w:rPr>
        <w:t xml:space="preserve">Difference in Difference Approach </w:t>
      </w:r>
    </w:p>
    <w:p w14:paraId="5C4817DB" w14:textId="77777777" w:rsidR="0004624B" w:rsidRPr="00783D9B" w:rsidRDefault="0004624B" w:rsidP="0004624B">
      <w:pPr>
        <w:rPr>
          <w:noProof/>
        </w:rPr>
      </w:pPr>
      <w:r w:rsidRPr="00783D9B">
        <w:rPr>
          <w:noProof/>
        </w:rPr>
        <w:t>The impact of intervention can be evaluated, for instance, by comparing those who received traineeship (treated group) with those who did not (control group) before and after the implementation of the initiative on quality traineeships with a standard difference-in-differences (Diff-in-Diff) regression model (Angrist &amp; Pischke, 2009).</w:t>
      </w:r>
    </w:p>
    <w:p w14:paraId="54C800ED" w14:textId="77777777" w:rsidR="0004624B" w:rsidRPr="00783D9B" w:rsidRDefault="0004624B" w:rsidP="0004624B">
      <w:pPr>
        <w:rPr>
          <w:noProof/>
        </w:rPr>
      </w:pPr>
      <w:r w:rsidRPr="00783D9B">
        <w:rPr>
          <w:noProof/>
        </w:rPr>
        <w:t>In the empirical model the main independent variables will capture, first, whether (young) Europeans are in the “traineeship” group (treatment group) vs. “non-traineeship” group (control group); second, the period the implementation of the initiative on quality traineeships. The interactions between these two independent variables (the dummy variable for “traineeship” vs “non-traineeship” and the dummy variable for the period “after” vs “before” the implementation of the initiative on quality traineeships) captures the classical Diff-in-Diff estimator that allows to estimate the impact of the initiative on quality traineeships.</w:t>
      </w:r>
    </w:p>
    <w:p w14:paraId="17D8722C" w14:textId="77777777" w:rsidR="0004624B" w:rsidRPr="00783D9B" w:rsidRDefault="0004624B" w:rsidP="0004624B">
      <w:pPr>
        <w:rPr>
          <w:noProof/>
        </w:rPr>
      </w:pPr>
      <w:r w:rsidRPr="00783D9B">
        <w:rPr>
          <w:noProof/>
        </w:rPr>
        <w:t>To be implemented Diff-in-Diff requires data that provide at least two time points (panel/longitudinal data), since Diff-in-Diff relies on the assumption that without treatment the average change between both groups (treated group  and control group) would be parallel (i.e. parallel trend assumption). Although there is no statistical test for this assumption, visual inspection is useful so it would be advisable to have observations over many time points (i.e., longer longitudinal dimension).</w:t>
      </w:r>
    </w:p>
    <w:p w14:paraId="65A0AEF0" w14:textId="77777777" w:rsidR="0004624B" w:rsidRPr="00783D9B" w:rsidRDefault="0004624B" w:rsidP="0041120B">
      <w:pPr>
        <w:pStyle w:val="ListParagraph"/>
        <w:numPr>
          <w:ilvl w:val="0"/>
          <w:numId w:val="11"/>
        </w:numPr>
        <w:rPr>
          <w:b/>
          <w:noProof/>
        </w:rPr>
      </w:pPr>
      <w:r w:rsidRPr="00783D9B">
        <w:rPr>
          <w:b/>
          <w:noProof/>
        </w:rPr>
        <w:t xml:space="preserve">Propensity Score Matching </w:t>
      </w:r>
    </w:p>
    <w:p w14:paraId="60642CCA" w14:textId="77777777" w:rsidR="0004624B" w:rsidRPr="00783D9B" w:rsidRDefault="0004624B" w:rsidP="0004624B">
      <w:pPr>
        <w:rPr>
          <w:noProof/>
        </w:rPr>
      </w:pPr>
      <w:r w:rsidRPr="00783D9B">
        <w:rPr>
          <w:noProof/>
        </w:rPr>
        <w:t>The impact of intervention can be also evaluated by using a Propensity Score Matching (PSM) approach. For each untreated individual, PSM explicitly looks at a similar treated individual to evaluate the counterfactual, i.e. what would have happened to the treatment group without the treatment (Rosenbaum and Rubin, 1983; Caliendo &amp; Kopeinig, 2008). The PSM technique produces two balanced groups: one of (young) Europeans who received traineeship (treated group) and one who did not (control group). The propensity score (PS) substitutes a collection of confounding variables with a single variable that is a function of all the control variables. The PS can be considered as a balancing score, meaning that amongst subjects with the same propensity to be exposed, treatment is conditionally independent of the covariates. By summarising the intrinsic characteristics that could generate distortions, the PS uses a matching procedure to allow for comparisons between the treated and control groups. PSM has a drawback: the identification of the average treatment effects (ATTs) on the outcome variables relies on the validity of the Conditional Independence Assumption (CIA) that implies that selection into the traineeship is solely based on observable variables included in the propensity score model. Thus, it would be crucial to cover all relevant factors that may have influenced the probability of being “selected” into the traineeship and the outcome variables over the period of observation.</w:t>
      </w:r>
    </w:p>
    <w:p w14:paraId="7E172808" w14:textId="77777777" w:rsidR="0004624B" w:rsidRPr="006B5671" w:rsidRDefault="0004624B" w:rsidP="0004624B">
      <w:pPr>
        <w:rPr>
          <w:noProof/>
          <w:lang w:val="de-DE"/>
        </w:rPr>
      </w:pPr>
      <w:r w:rsidRPr="006B5671">
        <w:rPr>
          <w:noProof/>
          <w:lang w:val="de-DE"/>
        </w:rPr>
        <w:t>References</w:t>
      </w:r>
    </w:p>
    <w:p w14:paraId="5967B543" w14:textId="77777777" w:rsidR="0004624B" w:rsidRPr="00783D9B" w:rsidRDefault="0004624B" w:rsidP="0004624B">
      <w:pPr>
        <w:rPr>
          <w:noProof/>
        </w:rPr>
      </w:pPr>
      <w:r w:rsidRPr="006B5671">
        <w:rPr>
          <w:noProof/>
          <w:lang w:val="de-DE"/>
        </w:rPr>
        <w:t xml:space="preserve">Angrist J. D., Pischke J-S. (2009). </w:t>
      </w:r>
      <w:r w:rsidRPr="00783D9B">
        <w:rPr>
          <w:noProof/>
        </w:rPr>
        <w:t>Most Harmless Econometrics An Empiricist’s Companion. Princeton University Press.</w:t>
      </w:r>
    </w:p>
    <w:p w14:paraId="7AA1BD01" w14:textId="77777777" w:rsidR="0004624B" w:rsidRPr="00783D9B" w:rsidRDefault="0004624B" w:rsidP="0004624B">
      <w:pPr>
        <w:rPr>
          <w:noProof/>
        </w:rPr>
      </w:pPr>
      <w:r w:rsidRPr="00783D9B">
        <w:rPr>
          <w:noProof/>
        </w:rPr>
        <w:t>Caliendo, M.,  Kopeinig, S. (2008). Some practical guidance for the implementation of propensity score matching. Journal of Economic Surveys, 22: 31–72.</w:t>
      </w:r>
    </w:p>
    <w:p w14:paraId="29DCBE42" w14:textId="77777777" w:rsidR="0004624B" w:rsidRPr="00783D9B" w:rsidRDefault="0004624B" w:rsidP="0004624B">
      <w:pPr>
        <w:rPr>
          <w:noProof/>
        </w:rPr>
      </w:pPr>
      <w:r w:rsidRPr="00783D9B">
        <w:rPr>
          <w:noProof/>
        </w:rPr>
        <w:t xml:space="preserve">Rosenbaum, P. R., &amp; Rubin, D. B. (1983). The central role of the propensity score in observational studies for causal effects. Biometrika, 70, 41–55. </w:t>
      </w:r>
    </w:p>
    <w:p w14:paraId="1C95247D" w14:textId="77777777" w:rsidR="0088540C" w:rsidRPr="00783D9B" w:rsidRDefault="0088540C">
      <w:pPr>
        <w:rPr>
          <w:noProof/>
        </w:rPr>
      </w:pPr>
    </w:p>
    <w:sectPr w:rsidR="0088540C" w:rsidRPr="00783D9B">
      <w:headerReference w:type="even" r:id="rId91"/>
      <w:headerReference w:type="default" r:id="rId92"/>
      <w:footerReference w:type="even" r:id="rId93"/>
      <w:footerReference w:type="default" r:id="rId94"/>
      <w:headerReference w:type="first" r:id="rId95"/>
      <w:footerReference w:type="first" r:id="rId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17482" w14:textId="77777777" w:rsidR="00E95029" w:rsidRDefault="00E95029" w:rsidP="0004624B">
      <w:pPr>
        <w:spacing w:after="0"/>
      </w:pPr>
      <w:r>
        <w:separator/>
      </w:r>
    </w:p>
  </w:endnote>
  <w:endnote w:type="continuationSeparator" w:id="0">
    <w:p w14:paraId="3D1B8DE1" w14:textId="77777777" w:rsidR="00E95029" w:rsidRDefault="00E95029" w:rsidP="0004624B">
      <w:pPr>
        <w:spacing w:after="0"/>
      </w:pPr>
      <w:r>
        <w:continuationSeparator/>
      </w:r>
    </w:p>
  </w:endnote>
  <w:endnote w:type="continuationNotice" w:id="1">
    <w:p w14:paraId="6615668D" w14:textId="77777777" w:rsidR="00E95029" w:rsidRDefault="00E950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EYInterstate Light">
    <w:altName w:val="Calibri"/>
    <w:charset w:val="00"/>
    <w:family w:val="auto"/>
    <w:pitch w:val="variable"/>
    <w:sig w:usb0="A00002AF" w:usb1="5000206A" w:usb2="00000000" w:usb3="00000000" w:csb0="0000009F" w:csb1="00000000"/>
  </w:font>
  <w:font w:name="Marlett">
    <w:panose1 w:val="00000000000000000000"/>
    <w:charset w:val="02"/>
    <w:family w:val="auto"/>
    <w:pitch w:val="variable"/>
    <w:sig w:usb0="00000000" w:usb1="10000000" w:usb2="00000000" w:usb3="00000000" w:csb0="80000000" w:csb1="00000000"/>
  </w:font>
  <w:font w:name="EYInterstate">
    <w:altName w:val="Calibri"/>
    <w:charset w:val="00"/>
    <w:family w:val="auto"/>
    <w:pitch w:val="variable"/>
    <w:sig w:usb0="8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3ADE" w14:textId="77777777" w:rsidR="00BE4985" w:rsidRDefault="00BE49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CCB2" w14:textId="77777777" w:rsidR="0004624B" w:rsidRDefault="0004624B" w:rsidP="006B5671">
    <w:pPr>
      <w:pStyle w:val="Footer"/>
    </w:pPr>
    <w:r>
      <w:fldChar w:fldCharType="begin"/>
    </w:r>
    <w:r>
      <w:instrText xml:space="preserve"> PAGE </w:instrText>
    </w:r>
    <w:r>
      <w:rPr>
        <w:color w:val="2B579A"/>
      </w:rPr>
      <w:fldChar w:fldCharType="separate"/>
    </w:r>
    <w:r>
      <w:t>8</w:t>
    </w:r>
    <w:r>
      <w:fldChar w:fldCharType="end"/>
    </w:r>
  </w:p>
  <w:p w14:paraId="13EFBAC8" w14:textId="77777777" w:rsidR="0004624B" w:rsidRDefault="0004624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786544"/>
      <w:docPartObj>
        <w:docPartGallery w:val="Page Numbers (Bottom of Page)"/>
        <w:docPartUnique/>
      </w:docPartObj>
    </w:sdtPr>
    <w:sdtEndPr/>
    <w:sdtContent>
      <w:p w14:paraId="3C54459B" w14:textId="77777777" w:rsidR="0004624B" w:rsidRDefault="0004624B" w:rsidP="006B5671">
        <w:pPr>
          <w:pStyle w:val="Footer"/>
          <w:jc w:val="center"/>
        </w:pPr>
        <w:r>
          <w:fldChar w:fldCharType="begin"/>
        </w:r>
        <w:r>
          <w:instrText xml:space="preserve"> PAGE   \* MERGEFORMAT </w:instrText>
        </w:r>
        <w:r>
          <w:fldChar w:fldCharType="separate"/>
        </w:r>
        <w:r>
          <w:rPr>
            <w:noProof/>
          </w:rPr>
          <w:t>193</w:t>
        </w:r>
        <w:r>
          <w:rPr>
            <w:noProof/>
          </w:rPr>
          <w:fldChar w:fldCharType="end"/>
        </w:r>
      </w:p>
    </w:sdtContent>
  </w:sdt>
  <w:p w14:paraId="07FF1BDC" w14:textId="77777777" w:rsidR="0004624B" w:rsidRDefault="0004624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56180"/>
      <w:docPartObj>
        <w:docPartGallery w:val="Page Numbers (Bottom of Page)"/>
        <w:docPartUnique/>
      </w:docPartObj>
    </w:sdtPr>
    <w:sdtEndPr>
      <w:rPr>
        <w:noProof/>
      </w:rPr>
    </w:sdtEndPr>
    <w:sdtContent>
      <w:p w14:paraId="216F591E" w14:textId="2703976B" w:rsidR="00A127AB" w:rsidRDefault="00A127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6B9AF7" w14:textId="77777777" w:rsidR="0004624B" w:rsidRDefault="000462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CCF1" w14:textId="77777777" w:rsidR="0004624B" w:rsidRDefault="000462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529783"/>
      <w:docPartObj>
        <w:docPartGallery w:val="Page Numbers (Bottom of Page)"/>
        <w:docPartUnique/>
      </w:docPartObj>
    </w:sdtPr>
    <w:sdtEndPr>
      <w:rPr>
        <w:noProof/>
      </w:rPr>
    </w:sdtEndPr>
    <w:sdtContent>
      <w:p w14:paraId="67039E00" w14:textId="284FB607" w:rsidR="008E1574" w:rsidRDefault="008E15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19F8BD" w14:textId="77777777" w:rsidR="0004624B" w:rsidRDefault="0004624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3073" w14:textId="77777777" w:rsidR="0004624B" w:rsidRDefault="0004624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BE85" w14:textId="77777777" w:rsidR="0004624B" w:rsidRDefault="0004624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914351"/>
      <w:docPartObj>
        <w:docPartGallery w:val="Page Numbers (Bottom of Page)"/>
        <w:docPartUnique/>
      </w:docPartObj>
    </w:sdtPr>
    <w:sdtEndPr>
      <w:rPr>
        <w:noProof/>
      </w:rPr>
    </w:sdtEndPr>
    <w:sdtContent>
      <w:p w14:paraId="768909D8" w14:textId="5EB96427" w:rsidR="00DB28E1" w:rsidRDefault="00DB28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ACC16F" w14:textId="77777777" w:rsidR="0004624B" w:rsidRDefault="0004624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FA59" w14:textId="77777777" w:rsidR="0004624B" w:rsidRDefault="0004624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1A4F" w14:textId="77777777" w:rsidR="0004624B" w:rsidRDefault="00046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BE4985" w:rsidRPr="00D94637" w14:paraId="3C5CAF00" w14:textId="77777777" w:rsidTr="00BE4985">
      <w:trPr>
        <w:jc w:val="center"/>
      </w:trPr>
      <w:tc>
        <w:tcPr>
          <w:tcW w:w="5000" w:type="pct"/>
          <w:gridSpan w:val="7"/>
          <w:shd w:val="clear" w:color="auto" w:fill="auto"/>
          <w:tcMar>
            <w:top w:w="57" w:type="dxa"/>
          </w:tcMar>
        </w:tcPr>
        <w:p w14:paraId="1A655438" w14:textId="77777777" w:rsidR="00BE4985" w:rsidRPr="00D94637" w:rsidRDefault="00BE4985" w:rsidP="00D94637">
          <w:pPr>
            <w:pStyle w:val="FooterText"/>
            <w:pBdr>
              <w:top w:val="single" w:sz="4" w:space="1" w:color="auto"/>
            </w:pBdr>
            <w:spacing w:before="200"/>
            <w:rPr>
              <w:sz w:val="2"/>
              <w:szCs w:val="2"/>
            </w:rPr>
          </w:pPr>
          <w:bookmarkStart w:id="2" w:name="FOOTER_STANDARD"/>
        </w:p>
      </w:tc>
    </w:tr>
    <w:tr w:rsidR="00BE4985" w:rsidRPr="00B310DC" w14:paraId="6285568A" w14:textId="77777777" w:rsidTr="00BE4985">
      <w:trPr>
        <w:jc w:val="center"/>
      </w:trPr>
      <w:tc>
        <w:tcPr>
          <w:tcW w:w="2500" w:type="pct"/>
          <w:gridSpan w:val="2"/>
          <w:shd w:val="clear" w:color="auto" w:fill="auto"/>
          <w:tcMar>
            <w:top w:w="0" w:type="dxa"/>
          </w:tcMar>
        </w:tcPr>
        <w:p w14:paraId="4AB277DA" w14:textId="6CB7E6E9" w:rsidR="00BE4985" w:rsidRPr="00AD7BF2" w:rsidRDefault="00BE4985" w:rsidP="004F54B2">
          <w:pPr>
            <w:pStyle w:val="FooterText"/>
          </w:pPr>
          <w:r>
            <w:t>8148/24</w:t>
          </w:r>
          <w:r w:rsidRPr="002511D8">
            <w:t xml:space="preserve"> </w:t>
          </w:r>
          <w:r>
            <w:t>ADD 4</w:t>
          </w:r>
        </w:p>
      </w:tc>
      <w:tc>
        <w:tcPr>
          <w:tcW w:w="625" w:type="pct"/>
          <w:shd w:val="clear" w:color="auto" w:fill="auto"/>
          <w:tcMar>
            <w:top w:w="0" w:type="dxa"/>
          </w:tcMar>
        </w:tcPr>
        <w:p w14:paraId="3BACD2C4" w14:textId="77777777" w:rsidR="00BE4985" w:rsidRPr="00AD7BF2" w:rsidRDefault="00BE4985" w:rsidP="00D94637">
          <w:pPr>
            <w:pStyle w:val="FooterText"/>
            <w:jc w:val="center"/>
          </w:pPr>
        </w:p>
      </w:tc>
      <w:tc>
        <w:tcPr>
          <w:tcW w:w="1286" w:type="pct"/>
          <w:gridSpan w:val="3"/>
          <w:shd w:val="clear" w:color="auto" w:fill="auto"/>
          <w:tcMar>
            <w:top w:w="0" w:type="dxa"/>
          </w:tcMar>
        </w:tcPr>
        <w:p w14:paraId="701E8A9B" w14:textId="38BD9109" w:rsidR="00BE4985" w:rsidRPr="002511D8" w:rsidRDefault="00BE4985" w:rsidP="00D94637">
          <w:pPr>
            <w:pStyle w:val="FooterText"/>
            <w:jc w:val="center"/>
          </w:pPr>
          <w:r>
            <w:t>NA/ads</w:t>
          </w:r>
        </w:p>
      </w:tc>
      <w:tc>
        <w:tcPr>
          <w:tcW w:w="589" w:type="pct"/>
          <w:shd w:val="clear" w:color="auto" w:fill="auto"/>
          <w:tcMar>
            <w:top w:w="0" w:type="dxa"/>
          </w:tcMar>
        </w:tcPr>
        <w:p w14:paraId="5EB8619B" w14:textId="232BA51C" w:rsidR="00BE4985" w:rsidRPr="00B310DC" w:rsidRDefault="00BE4985" w:rsidP="00D94637">
          <w:pPr>
            <w:pStyle w:val="FooterText"/>
            <w:jc w:val="right"/>
          </w:pPr>
          <w:r>
            <w:fldChar w:fldCharType="begin"/>
          </w:r>
          <w:r>
            <w:instrText xml:space="preserve"> PAGE  \* MERGEFORMAT </w:instrText>
          </w:r>
          <w:r>
            <w:fldChar w:fldCharType="separate"/>
          </w:r>
          <w:r>
            <w:rPr>
              <w:noProof/>
            </w:rPr>
            <w:t>0</w:t>
          </w:r>
          <w:r>
            <w:fldChar w:fldCharType="end"/>
          </w:r>
        </w:p>
      </w:tc>
    </w:tr>
    <w:tr w:rsidR="00BE4985" w:rsidRPr="00D94637" w14:paraId="24F6CE74" w14:textId="77777777" w:rsidTr="00BE4985">
      <w:trPr>
        <w:jc w:val="center"/>
      </w:trPr>
      <w:tc>
        <w:tcPr>
          <w:tcW w:w="1774" w:type="pct"/>
          <w:shd w:val="clear" w:color="auto" w:fill="auto"/>
        </w:tcPr>
        <w:p w14:paraId="3055E72B" w14:textId="743D4698" w:rsidR="00BE4985" w:rsidRPr="00AD7BF2" w:rsidRDefault="00BE4985" w:rsidP="00D94637">
          <w:pPr>
            <w:pStyle w:val="FooterText"/>
            <w:spacing w:before="40"/>
          </w:pPr>
        </w:p>
      </w:tc>
      <w:tc>
        <w:tcPr>
          <w:tcW w:w="1455" w:type="pct"/>
          <w:gridSpan w:val="3"/>
          <w:shd w:val="clear" w:color="auto" w:fill="auto"/>
        </w:tcPr>
        <w:p w14:paraId="6A9219D6" w14:textId="1735742C" w:rsidR="00BE4985" w:rsidRPr="00AD7BF2" w:rsidRDefault="00BE4985" w:rsidP="00D204D6">
          <w:pPr>
            <w:pStyle w:val="FooterText"/>
            <w:spacing w:before="40"/>
            <w:jc w:val="center"/>
          </w:pPr>
          <w:r>
            <w:t>LIFE.4</w:t>
          </w:r>
        </w:p>
      </w:tc>
      <w:tc>
        <w:tcPr>
          <w:tcW w:w="742" w:type="pct"/>
          <w:shd w:val="clear" w:color="auto" w:fill="auto"/>
        </w:tcPr>
        <w:p w14:paraId="01F60FF2" w14:textId="3668647D" w:rsidR="00BE4985" w:rsidRPr="00D94637" w:rsidRDefault="00BE4985" w:rsidP="002F0099">
          <w:pPr>
            <w:pStyle w:val="FooterText"/>
            <w:jc w:val="center"/>
            <w:rPr>
              <w:b/>
              <w:position w:val="-4"/>
              <w:sz w:val="36"/>
            </w:rPr>
          </w:pPr>
        </w:p>
      </w:tc>
      <w:tc>
        <w:tcPr>
          <w:tcW w:w="1029" w:type="pct"/>
          <w:gridSpan w:val="2"/>
          <w:shd w:val="clear" w:color="auto" w:fill="auto"/>
        </w:tcPr>
        <w:p w14:paraId="57CE6B4A" w14:textId="739EC4E5" w:rsidR="00BE4985" w:rsidRPr="00695BAF" w:rsidRDefault="00BE4985" w:rsidP="00D94637">
          <w:pPr>
            <w:pStyle w:val="FooterText"/>
            <w:jc w:val="right"/>
            <w:rPr>
              <w:caps/>
              <w:spacing w:val="-20"/>
              <w:sz w:val="16"/>
            </w:rPr>
          </w:pPr>
          <w:r>
            <w:rPr>
              <w:b/>
              <w:caps/>
              <w:spacing w:val="-20"/>
              <w:position w:val="-4"/>
              <w:sz w:val="36"/>
            </w:rPr>
            <w:t>EN</w:t>
          </w:r>
        </w:p>
      </w:tc>
    </w:tr>
    <w:bookmarkEnd w:id="2"/>
  </w:tbl>
  <w:p w14:paraId="155259B7" w14:textId="413DDBAB" w:rsidR="00E34C81" w:rsidRPr="00BE4985" w:rsidRDefault="00E34C81" w:rsidP="00BE4985">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630727"/>
      <w:docPartObj>
        <w:docPartGallery w:val="Page Numbers (Bottom of Page)"/>
        <w:docPartUnique/>
      </w:docPartObj>
    </w:sdtPr>
    <w:sdtEndPr>
      <w:rPr>
        <w:noProof/>
      </w:rPr>
    </w:sdtEndPr>
    <w:sdtContent>
      <w:p w14:paraId="68584B6F" w14:textId="76974BE8" w:rsidR="00A127AB" w:rsidRDefault="00A127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E72F18" w14:textId="77777777" w:rsidR="0004624B" w:rsidRDefault="0004624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F8CB" w14:textId="77777777" w:rsidR="0004624B" w:rsidRDefault="0004624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E9799" w14:textId="77777777" w:rsidR="00DD4718" w:rsidRDefault="00DD471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017592"/>
      <w:docPartObj>
        <w:docPartGallery w:val="Page Numbers (Bottom of Page)"/>
        <w:docPartUnique/>
      </w:docPartObj>
    </w:sdtPr>
    <w:sdtEndPr>
      <w:rPr>
        <w:noProof/>
      </w:rPr>
    </w:sdtEndPr>
    <w:sdtContent>
      <w:p w14:paraId="145C552A" w14:textId="2945A0DF" w:rsidR="00A127AB" w:rsidRDefault="00A127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71A1D" w14:textId="77777777" w:rsidR="00DD4718" w:rsidRDefault="00DD471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0826" w14:textId="77777777" w:rsidR="00DD4718" w:rsidRDefault="00DD4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BE4985" w:rsidRPr="00D94637" w14:paraId="7052FF9D" w14:textId="77777777" w:rsidTr="00BE4985">
      <w:trPr>
        <w:jc w:val="center"/>
      </w:trPr>
      <w:tc>
        <w:tcPr>
          <w:tcW w:w="5000" w:type="pct"/>
          <w:gridSpan w:val="7"/>
          <w:shd w:val="clear" w:color="auto" w:fill="auto"/>
          <w:tcMar>
            <w:top w:w="57" w:type="dxa"/>
          </w:tcMar>
        </w:tcPr>
        <w:p w14:paraId="6A9BA698" w14:textId="77777777" w:rsidR="00BE4985" w:rsidRPr="00D94637" w:rsidRDefault="00BE4985" w:rsidP="00D94637">
          <w:pPr>
            <w:pStyle w:val="FooterText"/>
            <w:pBdr>
              <w:top w:val="single" w:sz="4" w:space="1" w:color="auto"/>
            </w:pBdr>
            <w:spacing w:before="200"/>
            <w:rPr>
              <w:sz w:val="2"/>
              <w:szCs w:val="2"/>
            </w:rPr>
          </w:pPr>
        </w:p>
      </w:tc>
    </w:tr>
    <w:tr w:rsidR="00BE4985" w:rsidRPr="00B310DC" w14:paraId="10785C6C" w14:textId="77777777" w:rsidTr="00BE4985">
      <w:trPr>
        <w:jc w:val="center"/>
      </w:trPr>
      <w:tc>
        <w:tcPr>
          <w:tcW w:w="2500" w:type="pct"/>
          <w:gridSpan w:val="2"/>
          <w:shd w:val="clear" w:color="auto" w:fill="auto"/>
          <w:tcMar>
            <w:top w:w="0" w:type="dxa"/>
          </w:tcMar>
        </w:tcPr>
        <w:p w14:paraId="3B25278A" w14:textId="307C6CDF" w:rsidR="00BE4985" w:rsidRPr="00AD7BF2" w:rsidRDefault="00BE4985" w:rsidP="004F54B2">
          <w:pPr>
            <w:pStyle w:val="FooterText"/>
          </w:pPr>
          <w:r>
            <w:t>8148/24</w:t>
          </w:r>
          <w:r w:rsidRPr="002511D8">
            <w:t xml:space="preserve"> </w:t>
          </w:r>
          <w:r>
            <w:t>ADD 4</w:t>
          </w:r>
        </w:p>
      </w:tc>
      <w:tc>
        <w:tcPr>
          <w:tcW w:w="625" w:type="pct"/>
          <w:shd w:val="clear" w:color="auto" w:fill="auto"/>
          <w:tcMar>
            <w:top w:w="0" w:type="dxa"/>
          </w:tcMar>
        </w:tcPr>
        <w:p w14:paraId="1B6ABC91" w14:textId="77777777" w:rsidR="00BE4985" w:rsidRPr="00AD7BF2" w:rsidRDefault="00BE4985" w:rsidP="00D94637">
          <w:pPr>
            <w:pStyle w:val="FooterText"/>
            <w:jc w:val="center"/>
          </w:pPr>
        </w:p>
      </w:tc>
      <w:tc>
        <w:tcPr>
          <w:tcW w:w="1286" w:type="pct"/>
          <w:gridSpan w:val="3"/>
          <w:shd w:val="clear" w:color="auto" w:fill="auto"/>
          <w:tcMar>
            <w:top w:w="0" w:type="dxa"/>
          </w:tcMar>
        </w:tcPr>
        <w:p w14:paraId="68D0BB93" w14:textId="6B50D041" w:rsidR="00BE4985" w:rsidRPr="002511D8" w:rsidRDefault="00BE4985" w:rsidP="00D94637">
          <w:pPr>
            <w:pStyle w:val="FooterText"/>
            <w:jc w:val="center"/>
          </w:pPr>
          <w:r>
            <w:t>NA/ads</w:t>
          </w:r>
        </w:p>
      </w:tc>
      <w:tc>
        <w:tcPr>
          <w:tcW w:w="589" w:type="pct"/>
          <w:shd w:val="clear" w:color="auto" w:fill="auto"/>
          <w:tcMar>
            <w:top w:w="0" w:type="dxa"/>
          </w:tcMar>
        </w:tcPr>
        <w:p w14:paraId="2AB8D962" w14:textId="226C4F6A" w:rsidR="00BE4985" w:rsidRPr="00B310DC" w:rsidRDefault="00BE4985" w:rsidP="00D94637">
          <w:pPr>
            <w:pStyle w:val="FooterText"/>
            <w:jc w:val="right"/>
          </w:pPr>
        </w:p>
      </w:tc>
    </w:tr>
    <w:tr w:rsidR="00BE4985" w:rsidRPr="00D94637" w14:paraId="1DB82514" w14:textId="77777777" w:rsidTr="00BE4985">
      <w:trPr>
        <w:jc w:val="center"/>
      </w:trPr>
      <w:tc>
        <w:tcPr>
          <w:tcW w:w="1774" w:type="pct"/>
          <w:shd w:val="clear" w:color="auto" w:fill="auto"/>
        </w:tcPr>
        <w:p w14:paraId="747E4A36" w14:textId="2BEECF57" w:rsidR="00BE4985" w:rsidRPr="00AD7BF2" w:rsidRDefault="00BE4985" w:rsidP="00D94637">
          <w:pPr>
            <w:pStyle w:val="FooterText"/>
            <w:spacing w:before="40"/>
          </w:pPr>
        </w:p>
      </w:tc>
      <w:tc>
        <w:tcPr>
          <w:tcW w:w="1455" w:type="pct"/>
          <w:gridSpan w:val="3"/>
          <w:shd w:val="clear" w:color="auto" w:fill="auto"/>
        </w:tcPr>
        <w:p w14:paraId="2BF1F58D" w14:textId="44F0C32D" w:rsidR="00BE4985" w:rsidRPr="00AD7BF2" w:rsidRDefault="00BE4985" w:rsidP="00D204D6">
          <w:pPr>
            <w:pStyle w:val="FooterText"/>
            <w:spacing w:before="40"/>
            <w:jc w:val="center"/>
          </w:pPr>
          <w:r>
            <w:t>LIFE.4</w:t>
          </w:r>
        </w:p>
      </w:tc>
      <w:tc>
        <w:tcPr>
          <w:tcW w:w="742" w:type="pct"/>
          <w:shd w:val="clear" w:color="auto" w:fill="auto"/>
        </w:tcPr>
        <w:p w14:paraId="7C65E67B" w14:textId="07358872" w:rsidR="00BE4985" w:rsidRPr="00D94637" w:rsidRDefault="00BE4985" w:rsidP="002F0099">
          <w:pPr>
            <w:pStyle w:val="FooterText"/>
            <w:jc w:val="center"/>
            <w:rPr>
              <w:b/>
              <w:position w:val="-4"/>
              <w:sz w:val="36"/>
            </w:rPr>
          </w:pPr>
        </w:p>
      </w:tc>
      <w:tc>
        <w:tcPr>
          <w:tcW w:w="1029" w:type="pct"/>
          <w:gridSpan w:val="2"/>
          <w:shd w:val="clear" w:color="auto" w:fill="auto"/>
        </w:tcPr>
        <w:p w14:paraId="6C47E8BA" w14:textId="7D481D66" w:rsidR="00BE4985" w:rsidRPr="00695BAF" w:rsidRDefault="00BE4985" w:rsidP="00D94637">
          <w:pPr>
            <w:pStyle w:val="FooterText"/>
            <w:jc w:val="right"/>
            <w:rPr>
              <w:caps/>
              <w:spacing w:val="-20"/>
              <w:sz w:val="16"/>
            </w:rPr>
          </w:pPr>
          <w:r>
            <w:rPr>
              <w:b/>
              <w:caps/>
              <w:spacing w:val="-20"/>
              <w:position w:val="-4"/>
              <w:sz w:val="36"/>
            </w:rPr>
            <w:t>EN</w:t>
          </w:r>
        </w:p>
      </w:tc>
    </w:tr>
  </w:tbl>
  <w:p w14:paraId="26B4AB93" w14:textId="77777777" w:rsidR="00E34C81" w:rsidRPr="00BE4985" w:rsidRDefault="00E34C81" w:rsidP="00BE4985">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0D02" w14:textId="77777777" w:rsidR="002847BE" w:rsidRPr="00E34C81" w:rsidRDefault="002847BE" w:rsidP="00E34C81">
    <w:pPr>
      <w:pStyle w:val="FooterCoverPage"/>
      <w:rPr>
        <w:rFonts w:ascii="Arial" w:hAnsi="Arial" w:cs="Arial"/>
        <w:b/>
        <w:sz w:val="48"/>
      </w:rPr>
    </w:pPr>
    <w:r w:rsidRPr="00E34C81">
      <w:rPr>
        <w:rFonts w:ascii="Arial" w:hAnsi="Arial" w:cs="Arial"/>
        <w:b/>
        <w:sz w:val="48"/>
      </w:rPr>
      <w:t>EN</w:t>
    </w:r>
    <w:r w:rsidRPr="00E34C81">
      <w:rPr>
        <w:rFonts w:ascii="Arial" w:hAnsi="Arial" w:cs="Arial"/>
        <w:b/>
        <w:sz w:val="48"/>
      </w:rPr>
      <w:tab/>
    </w:r>
    <w:r w:rsidRPr="00E34C81">
      <w:rPr>
        <w:rFonts w:ascii="Arial" w:hAnsi="Arial" w:cs="Arial"/>
        <w:b/>
        <w:sz w:val="48"/>
      </w:rPr>
      <w:tab/>
    </w:r>
    <w:r w:rsidRPr="00E34C81">
      <w:tab/>
    </w:r>
    <w:r w:rsidRPr="00E34C81">
      <w:rPr>
        <w:rFonts w:ascii="Arial" w:hAnsi="Arial" w:cs="Arial"/>
        <w:b/>
        <w:sz w:val="48"/>
      </w:rPr>
      <w:t>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B137" w14:textId="77777777" w:rsidR="002847BE" w:rsidRPr="00E34C81" w:rsidRDefault="002847BE" w:rsidP="00E34C81">
    <w:pPr>
      <w:pStyle w:val="FooterCoverPage"/>
      <w:rPr>
        <w:rFonts w:ascii="Arial" w:hAnsi="Arial" w:cs="Arial"/>
        <w:b/>
        <w:sz w:val="48"/>
      </w:rPr>
    </w:pPr>
    <w:r w:rsidRPr="00E34C81">
      <w:rPr>
        <w:rFonts w:ascii="Arial" w:hAnsi="Arial" w:cs="Arial"/>
        <w:b/>
        <w:sz w:val="48"/>
      </w:rPr>
      <w:t>EN</w:t>
    </w:r>
    <w:r w:rsidRPr="00E34C81">
      <w:rPr>
        <w:rFonts w:ascii="Arial" w:hAnsi="Arial" w:cs="Arial"/>
        <w:b/>
        <w:sz w:val="48"/>
      </w:rPr>
      <w:tab/>
    </w:r>
    <w:r w:rsidRPr="00E34C81">
      <w:rPr>
        <w:rFonts w:ascii="Arial" w:hAnsi="Arial" w:cs="Arial"/>
        <w:b/>
        <w:sz w:val="48"/>
      </w:rPr>
      <w:tab/>
    </w:r>
    <w:r w:rsidRPr="00E34C81">
      <w:tab/>
    </w:r>
    <w:r w:rsidRPr="00E34C81">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A7AB" w14:textId="77777777" w:rsidR="002847BE" w:rsidRPr="00E34C81" w:rsidRDefault="002847BE" w:rsidP="00E34C81">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3845" w14:textId="77777777" w:rsidR="003D64BF" w:rsidRPr="0004624B" w:rsidRDefault="003D64BF" w:rsidP="0004624B">
    <w:pPr>
      <w:pStyle w:val="FooterCoverPage"/>
      <w:rPr>
        <w:rFonts w:ascii="Arial" w:hAnsi="Arial" w:cs="Arial"/>
        <w:b/>
        <w:sz w:val="48"/>
      </w:rPr>
    </w:pPr>
    <w:r w:rsidRPr="0004624B">
      <w:rPr>
        <w:rFonts w:ascii="Arial" w:hAnsi="Arial" w:cs="Arial"/>
        <w:b/>
        <w:sz w:val="48"/>
      </w:rPr>
      <w:t>EN</w:t>
    </w:r>
    <w:r w:rsidRPr="0004624B">
      <w:rPr>
        <w:rFonts w:ascii="Arial" w:hAnsi="Arial" w:cs="Arial"/>
        <w:b/>
        <w:sz w:val="48"/>
      </w:rPr>
      <w:tab/>
    </w:r>
    <w:r w:rsidRPr="0004624B">
      <w:rPr>
        <w:rFonts w:ascii="Arial" w:hAnsi="Arial" w:cs="Arial"/>
        <w:b/>
        <w:sz w:val="48"/>
      </w:rPr>
      <w:tab/>
    </w:r>
    <w:r w:rsidRPr="0004624B">
      <w:tab/>
    </w:r>
    <w:r w:rsidRPr="0004624B">
      <w:rPr>
        <w:rFonts w:ascii="Arial" w:hAnsi="Arial" w:cs="Arial"/>
        <w:b/>
        <w:sz w:val="48"/>
      </w:rPr>
      <w:t>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013826"/>
      <w:docPartObj>
        <w:docPartGallery w:val="Page Numbers (Bottom of Page)"/>
        <w:docPartUnique/>
      </w:docPartObj>
    </w:sdtPr>
    <w:sdtEndPr>
      <w:rPr>
        <w:noProof/>
      </w:rPr>
    </w:sdtEndPr>
    <w:sdtContent>
      <w:p w14:paraId="40CBA5BB" w14:textId="77380169" w:rsidR="00A127AB" w:rsidRDefault="00A127AB">
        <w:pPr>
          <w:pStyle w:val="Footer"/>
          <w:jc w:val="center"/>
        </w:pPr>
        <w:r>
          <w:fldChar w:fldCharType="begin"/>
        </w:r>
        <w:r>
          <w:instrText xml:space="preserve"> PAGE   \* MERGEFORMAT </w:instrText>
        </w:r>
        <w:r>
          <w:fldChar w:fldCharType="separate"/>
        </w:r>
        <w:r w:rsidR="00E34C81">
          <w:rPr>
            <w:noProof/>
          </w:rPr>
          <w:t>3</w:t>
        </w:r>
        <w:r>
          <w:rPr>
            <w:noProof/>
          </w:rPr>
          <w:fldChar w:fldCharType="end"/>
        </w:r>
      </w:p>
    </w:sdtContent>
  </w:sdt>
  <w:p w14:paraId="5C3DCD22" w14:textId="16D9E8FB" w:rsidR="003D64BF" w:rsidRPr="0004624B" w:rsidRDefault="003D64BF" w:rsidP="0004624B">
    <w:pPr>
      <w:pStyle w:val="FooterCoverPage"/>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119758"/>
      <w:docPartObj>
        <w:docPartGallery w:val="Page Numbers (Bottom of Page)"/>
        <w:docPartUnique/>
      </w:docPartObj>
    </w:sdtPr>
    <w:sdtEndPr>
      <w:rPr>
        <w:noProof/>
      </w:rPr>
    </w:sdtEndPr>
    <w:sdtContent>
      <w:p w14:paraId="04A5102D" w14:textId="56406CA0" w:rsidR="008E1574" w:rsidRDefault="008E1574">
        <w:pPr>
          <w:pStyle w:val="Footer"/>
          <w:jc w:val="center"/>
        </w:pPr>
        <w:r>
          <w:fldChar w:fldCharType="begin"/>
        </w:r>
        <w:r>
          <w:instrText xml:space="preserve"> PAGE   \* MERGEFORMAT </w:instrText>
        </w:r>
        <w:r>
          <w:fldChar w:fldCharType="separate"/>
        </w:r>
        <w:r w:rsidR="00E34C81">
          <w:rPr>
            <w:noProof/>
          </w:rPr>
          <w:t>1</w:t>
        </w:r>
        <w:r>
          <w:rPr>
            <w:noProof/>
          </w:rPr>
          <w:fldChar w:fldCharType="end"/>
        </w:r>
      </w:p>
    </w:sdtContent>
  </w:sdt>
  <w:p w14:paraId="2D4D7993" w14:textId="77777777" w:rsidR="003D64BF" w:rsidRDefault="003D6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76B11" w14:textId="77777777" w:rsidR="00E95029" w:rsidRDefault="00E95029" w:rsidP="0004624B">
      <w:pPr>
        <w:spacing w:after="0"/>
      </w:pPr>
      <w:r>
        <w:separator/>
      </w:r>
    </w:p>
  </w:footnote>
  <w:footnote w:type="continuationSeparator" w:id="0">
    <w:p w14:paraId="7DB5611C" w14:textId="77777777" w:rsidR="00E95029" w:rsidRDefault="00E95029" w:rsidP="0004624B">
      <w:pPr>
        <w:spacing w:after="0"/>
      </w:pPr>
      <w:r>
        <w:continuationSeparator/>
      </w:r>
    </w:p>
  </w:footnote>
  <w:footnote w:type="continuationNotice" w:id="1">
    <w:p w14:paraId="77231AC2" w14:textId="77777777" w:rsidR="00E95029" w:rsidRDefault="00E95029">
      <w:pPr>
        <w:spacing w:after="0"/>
      </w:pPr>
    </w:p>
  </w:footnote>
  <w:footnote w:id="2">
    <w:p w14:paraId="16A2D29B" w14:textId="77777777" w:rsidR="0004624B" w:rsidRPr="00231C0E" w:rsidRDefault="0004624B" w:rsidP="0004624B">
      <w:pPr>
        <w:pStyle w:val="FootnoteText"/>
        <w:rPr>
          <w:lang w:val="en-IE"/>
        </w:rPr>
      </w:pPr>
      <w:r>
        <w:rPr>
          <w:rStyle w:val="FootnoteReference"/>
        </w:rPr>
        <w:footnoteRef/>
      </w:r>
      <w:r>
        <w:t xml:space="preserve"> </w:t>
      </w:r>
      <w:r>
        <w:rPr>
          <w:rStyle w:val="normaltextrun"/>
          <w:color w:val="000000"/>
          <w:shd w:val="clear" w:color="auto" w:fill="FFFFFF"/>
        </w:rPr>
        <w:t>European Commission (2023) Evaluation of the Council Recommendation on a Quality Framework for Traineeships (</w:t>
      </w:r>
      <w:hyperlink r:id="rId1" w:tgtFrame="_blank" w:history="1">
        <w:r>
          <w:rPr>
            <w:rStyle w:val="normaltextrun"/>
            <w:color w:val="0000FF"/>
            <w:u w:val="single"/>
            <w:shd w:val="clear" w:color="auto" w:fill="FFFFFF"/>
          </w:rPr>
          <w:t>SWD(2023) 9 final</w:t>
        </w:r>
      </w:hyperlink>
      <w:r>
        <w:rPr>
          <w:rStyle w:val="normaltextrun"/>
          <w:color w:val="000000"/>
          <w:shd w:val="clear" w:color="auto" w:fill="FFFFFF"/>
        </w:rPr>
        <w:t>).</w:t>
      </w:r>
    </w:p>
  </w:footnote>
  <w:footnote w:id="3">
    <w:p w14:paraId="7F763CF3" w14:textId="77777777" w:rsidR="0004624B" w:rsidRPr="00372CCA" w:rsidRDefault="0004624B" w:rsidP="0004624B">
      <w:pPr>
        <w:pStyle w:val="FootnoteText"/>
      </w:pPr>
      <w:r>
        <w:rPr>
          <w:rStyle w:val="FootnoteReference"/>
        </w:rPr>
        <w:footnoteRef/>
      </w:r>
      <w:r>
        <w:t xml:space="preserve"> </w:t>
      </w:r>
      <w:hyperlink r:id="rId2" w:history="1">
        <w:r w:rsidRPr="00952E2A">
          <w:rPr>
            <w:rStyle w:val="Hyperlink"/>
          </w:rPr>
          <w:t>https://eur-lex.europa.eu/legal-content/EN/TXT/PDF/?uri=CELEX:52022IE0638</w:t>
        </w:r>
      </w:hyperlink>
      <w:r>
        <w:t xml:space="preserve"> </w:t>
      </w:r>
    </w:p>
  </w:footnote>
  <w:footnote w:id="4">
    <w:p w14:paraId="760D42C4" w14:textId="77777777" w:rsidR="0004624B" w:rsidRPr="00372CCA" w:rsidRDefault="0004624B" w:rsidP="0004624B">
      <w:pPr>
        <w:pStyle w:val="FootnoteText"/>
      </w:pPr>
      <w:r>
        <w:rPr>
          <w:rStyle w:val="FootnoteReference"/>
        </w:rPr>
        <w:footnoteRef/>
      </w:r>
      <w:r w:rsidRPr="00372CCA">
        <w:t xml:space="preserve"> </w:t>
      </w:r>
      <w:hyperlink r:id="rId3" w:history="1">
        <w:r w:rsidRPr="00372CCA">
          <w:rPr>
            <w:rStyle w:val="Hyperlink"/>
          </w:rPr>
          <w:t>https://eur-lex.europa.eu/legal-content/EN/TXT/PDF/?uri=CELEX:52020IR3454&amp;from=EN</w:t>
        </w:r>
      </w:hyperlink>
      <w:r w:rsidRPr="00372CCA">
        <w:t xml:space="preserve"> </w:t>
      </w:r>
    </w:p>
  </w:footnote>
  <w:footnote w:id="5">
    <w:p w14:paraId="75C74938" w14:textId="77777777" w:rsidR="0004624B" w:rsidRPr="006B70B3" w:rsidRDefault="0004624B" w:rsidP="0004624B">
      <w:pPr>
        <w:pStyle w:val="FootnoteText"/>
      </w:pPr>
      <w:r w:rsidRPr="00C2253D">
        <w:rPr>
          <w:rStyle w:val="FootnoteReference"/>
        </w:rPr>
        <w:footnoteRef/>
      </w:r>
      <w:r>
        <w:rPr>
          <w:lang w:val="en-IE"/>
        </w:rPr>
        <w:t xml:space="preserve"> </w:t>
      </w:r>
      <w:r w:rsidRPr="00C2253D">
        <w:rPr>
          <w:lang w:val="en-IE"/>
        </w:rPr>
        <w:t xml:space="preserve">Conference on the Future of Europe. Report on the Final Outcome. May 2022. </w:t>
      </w:r>
      <w:r w:rsidRPr="006B70B3">
        <w:t xml:space="preserve">Available via: </w:t>
      </w:r>
      <w:hyperlink r:id="rId4" w:history="1">
        <w:r w:rsidRPr="006B70B3">
          <w:rPr>
            <w:rStyle w:val="Hyperlink"/>
          </w:rPr>
          <w:t>https://www.europarl.europa.eu/resources/library/media/20220509RES29121/20220509RES29121.pdf</w:t>
        </w:r>
      </w:hyperlink>
      <w:r w:rsidRPr="006B70B3">
        <w:t xml:space="preserve"> </w:t>
      </w:r>
    </w:p>
  </w:footnote>
  <w:footnote w:id="6">
    <w:p w14:paraId="7950D876" w14:textId="77777777" w:rsidR="0004624B" w:rsidRPr="000C1FEC" w:rsidRDefault="0004624B" w:rsidP="0004624B">
      <w:pPr>
        <w:pStyle w:val="FootnoteText"/>
      </w:pPr>
      <w:r>
        <w:rPr>
          <w:rStyle w:val="FootnoteReference"/>
        </w:rPr>
        <w:footnoteRef/>
      </w:r>
      <w:r>
        <w:t xml:space="preserve"> </w:t>
      </w:r>
      <w:hyperlink r:id="rId5" w:history="1">
        <w:r w:rsidRPr="007B3E47">
          <w:rPr>
            <w:rStyle w:val="Hyperlink"/>
          </w:rPr>
          <w:t>https://www.youthforum.org/files/230111-DP-CostUnpaidInternships.pdf</w:t>
        </w:r>
      </w:hyperlink>
      <w:r>
        <w:t xml:space="preserve"> </w:t>
      </w:r>
    </w:p>
  </w:footnote>
  <w:footnote w:id="7">
    <w:p w14:paraId="2D8D0F18" w14:textId="77777777" w:rsidR="0004624B" w:rsidRPr="00AB1AD2" w:rsidRDefault="0004624B" w:rsidP="0004624B">
      <w:pPr>
        <w:pStyle w:val="FootnoteText"/>
      </w:pPr>
      <w:r>
        <w:rPr>
          <w:rStyle w:val="FootnoteReference"/>
        </w:rPr>
        <w:footnoteRef/>
      </w:r>
      <w:r>
        <w:t xml:space="preserve"> </w:t>
      </w:r>
      <w:hyperlink r:id="rId6" w:history="1">
        <w:r w:rsidRPr="007B3E47">
          <w:rPr>
            <w:rStyle w:val="Hyperlink"/>
          </w:rPr>
          <w:t>https://www.youthforum.org/topics/no-more-unpaid-internships</w:t>
        </w:r>
      </w:hyperlink>
      <w:r>
        <w:t xml:space="preserve"> </w:t>
      </w:r>
    </w:p>
  </w:footnote>
  <w:footnote w:id="8">
    <w:p w14:paraId="1788D8AC" w14:textId="77777777" w:rsidR="0004624B" w:rsidRPr="006A3298" w:rsidRDefault="0004624B" w:rsidP="0004624B">
      <w:pPr>
        <w:pStyle w:val="FootnoteText"/>
      </w:pPr>
      <w:r>
        <w:rPr>
          <w:rStyle w:val="FootnoteReference"/>
        </w:rPr>
        <w:footnoteRef/>
      </w:r>
      <w:hyperlink r:id="rId7" w:history="1">
        <w:r w:rsidRPr="007B3E47">
          <w:rPr>
            <w:rStyle w:val="Hyperlink"/>
          </w:rPr>
          <w:t>https://www.etuc.org/sites/default/files/document/file/2023-04/EN-ETUC%20resolution%20on%20Quality%20Traineeships.pdf</w:t>
        </w:r>
      </w:hyperlink>
      <w:r>
        <w:t xml:space="preserve"> </w:t>
      </w:r>
    </w:p>
  </w:footnote>
  <w:footnote w:id="9">
    <w:p w14:paraId="77ED06DD" w14:textId="77777777" w:rsidR="0004624B" w:rsidRPr="00227AB8" w:rsidRDefault="0004624B" w:rsidP="0004624B">
      <w:pPr>
        <w:pStyle w:val="FootnoteText"/>
      </w:pPr>
      <w:r>
        <w:rPr>
          <w:rStyle w:val="FootnoteReference"/>
        </w:rPr>
        <w:footnoteRef/>
      </w:r>
      <w:hyperlink r:id="rId8" w:history="1">
        <w:r w:rsidRPr="007B3E47">
          <w:rPr>
            <w:rStyle w:val="Hyperlink"/>
          </w:rPr>
          <w:t>https://www.businesseurope.eu/sites/buseur/files/media/position_papers/social/2023-04-18_traineeships_-_joint_employers_statement_final.pdf</w:t>
        </w:r>
      </w:hyperlink>
      <w:r>
        <w:t xml:space="preserve"> </w:t>
      </w:r>
    </w:p>
  </w:footnote>
  <w:footnote w:id="10">
    <w:p w14:paraId="5B2D37F5" w14:textId="77777777" w:rsidR="0004624B" w:rsidRPr="001D0E0D" w:rsidRDefault="0004624B" w:rsidP="0004624B">
      <w:pPr>
        <w:pStyle w:val="FootnoteText"/>
      </w:pPr>
      <w:r>
        <w:rPr>
          <w:rStyle w:val="FootnoteReference"/>
        </w:rPr>
        <w:footnoteRef/>
      </w:r>
      <w:r>
        <w:t xml:space="preserve"> </w:t>
      </w:r>
      <w:hyperlink r:id="rId9" w:history="1">
        <w:r w:rsidRPr="007B3E47">
          <w:rPr>
            <w:rStyle w:val="Hyperlink"/>
          </w:rPr>
          <w:t>https://esu-online.org/policies/bm84-ensure-quality-internshipstraineeships-and-apprenticeships-in-europe/</w:t>
        </w:r>
      </w:hyperlink>
      <w:r>
        <w:t xml:space="preserve"> </w:t>
      </w:r>
    </w:p>
  </w:footnote>
  <w:footnote w:id="11">
    <w:p w14:paraId="70C88C97" w14:textId="77777777" w:rsidR="0004624B" w:rsidRPr="00013C1D" w:rsidRDefault="0004624B" w:rsidP="0004624B">
      <w:pPr>
        <w:pStyle w:val="FootnoteText"/>
        <w:rPr>
          <w:lang w:val="en-IE"/>
        </w:rPr>
      </w:pPr>
      <w:r>
        <w:rPr>
          <w:rStyle w:val="FootnoteReference"/>
        </w:rPr>
        <w:footnoteRef/>
      </w:r>
      <w:r>
        <w:t xml:space="preserve"> </w:t>
      </w:r>
      <w:r w:rsidRPr="00013C1D">
        <w:t xml:space="preserve">European Commission, Directorate-General for Communication, ‘Flash Eurobarometer 378: The experience of traineeships in the EU’, version v1.00, 2015, </w:t>
      </w:r>
      <w:hyperlink r:id="rId10" w:history="1">
        <w:r w:rsidRPr="00952E2A">
          <w:rPr>
            <w:rStyle w:val="Hyperlink"/>
          </w:rPr>
          <w:t>http://data.europa.eu/88u/dataset/S1091_378</w:t>
        </w:r>
      </w:hyperlink>
      <w:r>
        <w:t xml:space="preserve"> </w:t>
      </w:r>
    </w:p>
  </w:footnote>
  <w:footnote w:id="12">
    <w:p w14:paraId="58C66DD9" w14:textId="77777777" w:rsidR="0004624B" w:rsidRPr="00AD069A" w:rsidRDefault="0004624B" w:rsidP="0004624B">
      <w:pPr>
        <w:pStyle w:val="FootnoteText"/>
      </w:pPr>
      <w:r>
        <w:rPr>
          <w:rStyle w:val="FootnoteReference"/>
        </w:rPr>
        <w:footnoteRef/>
      </w:r>
      <w:r>
        <w:t xml:space="preserve"> Without MPT</w:t>
      </w:r>
    </w:p>
  </w:footnote>
  <w:footnote w:id="13">
    <w:p w14:paraId="4F70F460" w14:textId="1BA14A12" w:rsidR="0004624B" w:rsidRPr="00176E73" w:rsidRDefault="0004624B" w:rsidP="0004624B">
      <w:pPr>
        <w:pStyle w:val="FootnoteText"/>
      </w:pPr>
      <w:r>
        <w:rPr>
          <w:rStyle w:val="FootnoteReference"/>
        </w:rPr>
        <w:footnoteRef/>
      </w:r>
      <w:r>
        <w:t xml:space="preserve"> The cost under TPWC cost was estimated to </w:t>
      </w:r>
      <w:r w:rsidRPr="00C95920">
        <w:t>EUR 44 for micro enterprises, EUR 57 for small and medium companies and 25 for large companies</w:t>
      </w:r>
      <w:r>
        <w:t>, source, Supporting study</w:t>
      </w:r>
      <w:r w:rsidR="00DF265B">
        <w:t>.</w:t>
      </w:r>
    </w:p>
  </w:footnote>
  <w:footnote w:id="14">
    <w:p w14:paraId="3B5BD8D9" w14:textId="77777777" w:rsidR="0004624B" w:rsidRPr="0093491D" w:rsidRDefault="0004624B" w:rsidP="0004624B">
      <w:pPr>
        <w:pStyle w:val="FootnoteText"/>
      </w:pPr>
      <w:r>
        <w:rPr>
          <w:rStyle w:val="FootnoteReference"/>
        </w:rPr>
        <w:footnoteRef/>
      </w:r>
      <w:r>
        <w:t xml:space="preserve"> </w:t>
      </w:r>
      <w:r>
        <w:rPr>
          <w:lang w:val="en-US"/>
        </w:rPr>
        <w:t>Scientific use files are the datasets provided by Eurostat after anonymisation.</w:t>
      </w:r>
    </w:p>
  </w:footnote>
  <w:footnote w:id="15">
    <w:p w14:paraId="4D9ACBBB" w14:textId="77777777" w:rsidR="0004624B" w:rsidRPr="006E19E0" w:rsidRDefault="0004624B" w:rsidP="0004624B">
      <w:pPr>
        <w:pStyle w:val="FootnoteText"/>
      </w:pPr>
      <w:r>
        <w:rPr>
          <w:rStyle w:val="FootnoteReference"/>
        </w:rPr>
        <w:footnoteRef/>
      </w:r>
      <w:r>
        <w:t xml:space="preserve"> See </w:t>
      </w:r>
      <w:hyperlink r:id="rId11" w:history="1">
        <w:r w:rsidRPr="004C315F">
          <w:rPr>
            <w:rStyle w:val="Hyperlink"/>
          </w:rPr>
          <w:t>https://ec.europa.eu/eurostat/web/microdata/european-union-labour-force-survey</w:t>
        </w:r>
      </w:hyperlink>
      <w:r>
        <w:t xml:space="preserve">. </w:t>
      </w:r>
      <w:r w:rsidRPr="00FC24EA">
        <w:t>The EU-LFS is the official source for labour market statistics in the EU and presents the advantage of providing (more) harmonised and comparable information (compared to e.g. administrative data) on labour market status of the population aged 15 to 89.</w:t>
      </w:r>
      <w:r>
        <w:t xml:space="preserve"> The EU-LFS is </w:t>
      </w:r>
      <w:r w:rsidRPr="00777088">
        <w:t>conducted in all EU countries, 4 candidate countries, and 3 European Free Trade Association (EFTA) countries. EU-LFS microdata for scientific purposes currently contain data for all EU countries, as well as data for Iceland, Norway, Switzerland, and the United Kingdom (up to third quarter of 2020).</w:t>
      </w:r>
      <w:r>
        <w:t xml:space="preserve"> </w:t>
      </w:r>
    </w:p>
  </w:footnote>
  <w:footnote w:id="16">
    <w:p w14:paraId="4686A90A" w14:textId="77777777" w:rsidR="0004624B" w:rsidRPr="00EE1512" w:rsidRDefault="0004624B" w:rsidP="0004624B">
      <w:pPr>
        <w:pStyle w:val="FootnoteText"/>
        <w:rPr>
          <w:lang w:val="en-IE"/>
        </w:rPr>
      </w:pPr>
      <w:r>
        <w:rPr>
          <w:rStyle w:val="FootnoteReference"/>
        </w:rPr>
        <w:footnoteRef/>
      </w:r>
      <w:r>
        <w:t xml:space="preserve"> </w:t>
      </w:r>
      <w:r w:rsidRPr="001122AE">
        <w:t>Study exploring the context, challenges and possible solutions in relation to the quality of traineeships in the EU, forthcoming (VT/2022/047)</w:t>
      </w:r>
      <w:r>
        <w:t>.</w:t>
      </w:r>
    </w:p>
  </w:footnote>
  <w:footnote w:id="17">
    <w:p w14:paraId="370FB1E2" w14:textId="77777777" w:rsidR="0004624B" w:rsidRPr="00F3436D" w:rsidRDefault="0004624B" w:rsidP="0004624B">
      <w:pPr>
        <w:pStyle w:val="FootnoteText"/>
      </w:pPr>
      <w:r>
        <w:rPr>
          <w:rStyle w:val="FootnoteReference"/>
        </w:rPr>
        <w:footnoteRef/>
      </w:r>
      <w:r>
        <w:t xml:space="preserve"> Since 2021, the variable TEMPREAS includes the following categories: 1.Could not find a permanent job; 2. Did not want a permanent job; 3. Fixed-term probationary contract; 4. Apprenticeship; 5. Training other than apprenticeship (trainees, internships, research assistants, etc.); 6. This type of job is only available with a temporary contract; 7. Other reasons; 8. Blank Not stated; 9. Not applicable.</w:t>
      </w:r>
    </w:p>
  </w:footnote>
  <w:footnote w:id="18">
    <w:p w14:paraId="70280F5A" w14:textId="77777777" w:rsidR="0004624B" w:rsidRPr="00CE245A" w:rsidRDefault="0004624B" w:rsidP="0004624B">
      <w:pPr>
        <w:pStyle w:val="FootnoteText"/>
      </w:pPr>
      <w:r>
        <w:rPr>
          <w:rStyle w:val="FootnoteReference"/>
        </w:rPr>
        <w:footnoteRef/>
      </w:r>
      <w:r>
        <w:t xml:space="preserve"> This is an assumption which is in line with most of the research on the topic and that either focus on apprenticeships or traineeships. </w:t>
      </w:r>
    </w:p>
  </w:footnote>
  <w:footnote w:id="19">
    <w:p w14:paraId="4BE1F13F" w14:textId="77777777" w:rsidR="0004624B" w:rsidRDefault="0004624B" w:rsidP="0004624B">
      <w:pPr>
        <w:pStyle w:val="FootnoteText"/>
      </w:pPr>
      <w:r>
        <w:rPr>
          <w:rStyle w:val="FootnoteReference"/>
        </w:rPr>
        <w:footnoteRef/>
      </w:r>
      <w:r>
        <w:t xml:space="preserve"> From this group, various individuals are removed: 1) inactive because they are waiting for their new job to start, 2) inactive due to absence for parental leave, 3) inactive due to disability and 4) individuals who report not currently seeking and wanting work.</w:t>
      </w:r>
    </w:p>
  </w:footnote>
  <w:footnote w:id="20">
    <w:p w14:paraId="35F0D9F9" w14:textId="77777777" w:rsidR="0004624B" w:rsidRDefault="0004624B" w:rsidP="0004624B">
      <w:pPr>
        <w:pStyle w:val="FootnoteText"/>
      </w:pPr>
      <w:r>
        <w:rPr>
          <w:rStyle w:val="FootnoteReference"/>
        </w:rPr>
        <w:footnoteRef/>
      </w:r>
      <w:r>
        <w:t xml:space="preserve"> See </w:t>
      </w:r>
      <w:r w:rsidRPr="00E0734E">
        <w:t>European Commission, Directorate-General for Employment, Social Affairs and Inclusion</w:t>
      </w:r>
      <w:r>
        <w:t xml:space="preserve"> (2020).</w:t>
      </w:r>
      <w:r w:rsidRPr="00E0734E">
        <w:t xml:space="preserve"> </w:t>
      </w:r>
      <w:r>
        <w:t>‘</w:t>
      </w:r>
      <w:r w:rsidRPr="00E0734E">
        <w:t>How to use administrative data for European Social Funds counterfactual impact evaluations – A step-by-step guide for managing authorities</w:t>
      </w:r>
      <w:r>
        <w:t>’</w:t>
      </w:r>
      <w:r w:rsidRPr="00E0734E">
        <w:t>, Publications Office, 2020</w:t>
      </w:r>
    </w:p>
  </w:footnote>
  <w:footnote w:id="21">
    <w:p w14:paraId="73E7085C" w14:textId="77777777" w:rsidR="0004624B" w:rsidRPr="00030A69" w:rsidRDefault="0004624B" w:rsidP="0004624B">
      <w:pPr>
        <w:pStyle w:val="FootnoteText"/>
      </w:pPr>
      <w:r>
        <w:rPr>
          <w:rStyle w:val="FootnoteReference"/>
        </w:rPr>
        <w:footnoteRef/>
      </w:r>
      <w:r>
        <w:t xml:space="preserve"> All Member States’ samples are longitudinal.</w:t>
      </w:r>
    </w:p>
  </w:footnote>
  <w:footnote w:id="22">
    <w:p w14:paraId="0138A8A3" w14:textId="77777777" w:rsidR="0004624B" w:rsidRDefault="0004624B" w:rsidP="0004624B">
      <w:pPr>
        <w:pStyle w:val="FootnoteText"/>
      </w:pPr>
      <w:r>
        <w:rPr>
          <w:rStyle w:val="FootnoteReference"/>
        </w:rPr>
        <w:footnoteRef/>
      </w:r>
      <w:r>
        <w:t xml:space="preserve"> If administrative data on trainees existed. Note that this is the case for FR and IT. In FR, the DARES published a note (</w:t>
      </w:r>
      <w:hyperlink r:id="rId12" w:history="1">
        <w:r>
          <w:rPr>
            <w:rStyle w:val="Hyperlink"/>
          </w:rPr>
          <w:t>https://dares.travail-emploi.gouv.fr/Dares_Formation_Stages_en_entreprise_2020.pdf</w:t>
        </w:r>
      </w:hyperlink>
      <w:r>
        <w:t>) reporting a number of 289 000 paid trainees in 2019. This number is much greater than the EU-LFS (166 000). The SIES also report the number of trainees in education (see also box 1 in the DARES note) which is again greater than the number of paid ECT obtained through the EU-LFS (175 000 and 114 000 respectively). In IT, ANPAL publishes a report on ALMP (extracurricular) traineeships (</w:t>
      </w:r>
      <w:hyperlink r:id="rId13" w:history="1">
        <w:r w:rsidRPr="00453D2E">
          <w:rPr>
            <w:rStyle w:val="Hyperlink"/>
          </w:rPr>
          <w:t>https://www.anpal.gov.it/volume_monitoraggio_tirocini.pdf</w:t>
        </w:r>
      </w:hyperlink>
      <w:r>
        <w:t xml:space="preserve">) showing a total of </w:t>
      </w:r>
      <w:r w:rsidRPr="0014552F">
        <w:t>318</w:t>
      </w:r>
      <w:r>
        <w:t xml:space="preserve"> </w:t>
      </w:r>
      <w:r w:rsidRPr="0014552F">
        <w:t>521</w:t>
      </w:r>
      <w:r>
        <w:t xml:space="preserve">, </w:t>
      </w:r>
      <w:r w:rsidRPr="0014552F">
        <w:t>370</w:t>
      </w:r>
      <w:r>
        <w:t xml:space="preserve"> </w:t>
      </w:r>
      <w:r w:rsidRPr="0014552F">
        <w:t>544</w:t>
      </w:r>
      <w:r>
        <w:t>,</w:t>
      </w:r>
      <w:r w:rsidRPr="0014552F">
        <w:t xml:space="preserve"> 351</w:t>
      </w:r>
      <w:r>
        <w:t xml:space="preserve"> </w:t>
      </w:r>
      <w:r w:rsidRPr="0014552F">
        <w:t>153</w:t>
      </w:r>
      <w:r>
        <w:t xml:space="preserve"> and</w:t>
      </w:r>
      <w:r w:rsidRPr="0014552F">
        <w:t xml:space="preserve"> 355</w:t>
      </w:r>
      <w:r>
        <w:t xml:space="preserve"> </w:t>
      </w:r>
      <w:r w:rsidRPr="0014552F">
        <w:t>802</w:t>
      </w:r>
      <w:r>
        <w:t xml:space="preserve"> for the years 2016-2019. The number of ALMP trainees from the EU-LFS for the same years are 262 369, 296 299, 290 428 and 311 636, again smaller than reported by administrative data, though we note the similar profile across the two sources with an increase in 2017, followed by a decrease in 2018. These two examples tend to confirm that the EU-LFS is likely to underestimate the number of paid trainees.</w:t>
      </w:r>
    </w:p>
  </w:footnote>
  <w:footnote w:id="23">
    <w:p w14:paraId="75AA2863" w14:textId="77777777" w:rsidR="0004624B" w:rsidRDefault="0004624B" w:rsidP="0004624B">
      <w:pPr>
        <w:pStyle w:val="FootnoteText"/>
      </w:pPr>
      <w:r>
        <w:rPr>
          <w:rStyle w:val="FootnoteReference"/>
        </w:rPr>
        <w:footnoteRef/>
      </w:r>
      <w:r>
        <w:t xml:space="preserve"> Furthermore, this issue with short duration traineeships also provides a (partial) explanation for why the distribution of traineeship duration in the EU-LFS displays high shares of long duration traineeships.</w:t>
      </w:r>
    </w:p>
  </w:footnote>
  <w:footnote w:id="24">
    <w:p w14:paraId="1BDC607E" w14:textId="77777777" w:rsidR="0004624B" w:rsidRDefault="0004624B" w:rsidP="0004624B">
      <w:pPr>
        <w:pStyle w:val="FootnoteText"/>
      </w:pPr>
      <w:r>
        <w:rPr>
          <w:rStyle w:val="FootnoteReference"/>
        </w:rPr>
        <w:footnoteRef/>
      </w:r>
      <w:r>
        <w:t xml:space="preserve"> The uncertainty is even greater for OMT. For unpaid ALMP, it is at least known that the individual is registered at a PES. Furthermore, the legal analysis indicate that this type of traineeship</w:t>
      </w:r>
      <w:r w:rsidDel="005C34A5">
        <w:t xml:space="preserve"> </w:t>
      </w:r>
      <w:r>
        <w:t>provides trainees with some form of remuneration in most Member States.</w:t>
      </w:r>
    </w:p>
  </w:footnote>
  <w:footnote w:id="25">
    <w:p w14:paraId="706E90D2" w14:textId="77777777" w:rsidR="0004624B" w:rsidRPr="00721EA3" w:rsidRDefault="0004624B" w:rsidP="0004624B">
      <w:pPr>
        <w:rPr>
          <w:rFonts w:eastAsiaTheme="minorEastAsia"/>
          <w:sz w:val="20"/>
          <w:szCs w:val="20"/>
        </w:rPr>
      </w:pPr>
      <w:r w:rsidRPr="00422D87">
        <w:rPr>
          <w:rStyle w:val="FootnoteReference"/>
          <w:rFonts w:eastAsiaTheme="minorEastAsia"/>
        </w:rPr>
        <w:footnoteRef/>
      </w:r>
      <w:r w:rsidRPr="00422D87">
        <w:rPr>
          <w:rStyle w:val="FootnoteReference"/>
          <w:rFonts w:eastAsiaTheme="minorEastAsia"/>
        </w:rPr>
        <w:t xml:space="preserve"> </w:t>
      </w:r>
      <w:r w:rsidRPr="00721EA3">
        <w:rPr>
          <w:rFonts w:eastAsiaTheme="minorEastAsia"/>
          <w:sz w:val="20"/>
          <w:szCs w:val="20"/>
        </w:rPr>
        <w:t>Quantitative methods assume that forces at work in the past will continue to work in the future and future events that can change past relationships or deflect the trends will not occur or have no appreciable effect. The TIA is a simple approach to forecasting in which a time series is modified to take into account perceptions about how future events may change extrapolations that would otherwise be surprise-free. In generating a TIA, the set of future events that could cause surprise-free trends to change in the future must be specified. When TIA is used, a data base is created of key potential events, their probabilities, and their impacts.</w:t>
      </w:r>
    </w:p>
  </w:footnote>
  <w:footnote w:id="26">
    <w:p w14:paraId="5CB6BA54" w14:textId="77777777" w:rsidR="0004624B" w:rsidRPr="00721EA3" w:rsidRDefault="0004624B" w:rsidP="0004624B">
      <w:pPr>
        <w:pStyle w:val="FootnoteText"/>
        <w:rPr>
          <w:lang w:val="en-IE"/>
        </w:rPr>
      </w:pPr>
      <w:r>
        <w:rPr>
          <w:rStyle w:val="FootnoteReference"/>
        </w:rPr>
        <w:footnoteRef/>
      </w:r>
      <w:r>
        <w:t xml:space="preserve"> </w:t>
      </w:r>
      <w:r w:rsidRPr="00721EA3">
        <w:rPr>
          <w:lang w:val="en-IE"/>
        </w:rPr>
        <w:t xml:space="preserve">For more information on </w:t>
      </w:r>
      <w:r>
        <w:rPr>
          <w:lang w:val="en-IE"/>
        </w:rPr>
        <w:t>employers requiring previous experience, please see below section ‘Supporting study - Vacancy analysis’.</w:t>
      </w:r>
    </w:p>
  </w:footnote>
  <w:footnote w:id="27">
    <w:p w14:paraId="69171409" w14:textId="77777777" w:rsidR="0004624B" w:rsidRPr="00C652AF" w:rsidRDefault="0004624B" w:rsidP="0004624B">
      <w:pPr>
        <w:pStyle w:val="FootnoteText"/>
        <w:rPr>
          <w:lang w:val="en-IE"/>
        </w:rPr>
      </w:pPr>
      <w:r>
        <w:rPr>
          <w:rStyle w:val="FootnoteReference"/>
        </w:rPr>
        <w:footnoteRef/>
      </w:r>
      <w:r w:rsidRPr="00C652AF">
        <w:rPr>
          <w:lang w:val="en-IE"/>
        </w:rPr>
        <w:t xml:space="preserve"> </w:t>
      </w:r>
      <w:r w:rsidRPr="00C60D5B">
        <w:t>ICF (2014) Study measuring the impacts of various possible changes to EU working time rules in the context of the Review of the Directive 2003/88/EC</w:t>
      </w:r>
    </w:p>
  </w:footnote>
  <w:footnote w:id="28">
    <w:p w14:paraId="35689036" w14:textId="77777777" w:rsidR="0004624B" w:rsidRDefault="0004624B" w:rsidP="0004624B">
      <w:pPr>
        <w:pStyle w:val="FootnoteText"/>
        <w:rPr>
          <w:lang w:val="es-ES"/>
        </w:rPr>
      </w:pPr>
      <w:r>
        <w:rPr>
          <w:rStyle w:val="FootnoteReference"/>
        </w:rPr>
        <w:footnoteRef/>
      </w:r>
      <w:r w:rsidRPr="000E7B11">
        <w:rPr>
          <w:lang w:val="es-ES"/>
        </w:rPr>
        <w:t xml:space="preserve"> </w:t>
      </w:r>
      <w:r>
        <w:rPr>
          <w:lang w:val="es-ES"/>
        </w:rPr>
        <w:t xml:space="preserve">Informe Anual de la Inspección de Trabajo y Seguridad Social 2020. Ministerio de Trabajo y Economía Social. </w:t>
      </w:r>
    </w:p>
  </w:footnote>
  <w:footnote w:id="29">
    <w:p w14:paraId="07713386" w14:textId="77777777" w:rsidR="0004624B" w:rsidRPr="000E7B11" w:rsidRDefault="0004624B" w:rsidP="0004624B">
      <w:pPr>
        <w:pStyle w:val="FootnoteText"/>
        <w:rPr>
          <w:lang w:val="en-IE"/>
        </w:rPr>
      </w:pPr>
      <w:r>
        <w:rPr>
          <w:rStyle w:val="FootnoteReference"/>
        </w:rPr>
        <w:footnoteRef/>
      </w:r>
      <w:r w:rsidRPr="000E7B11">
        <w:rPr>
          <w:lang w:val="es-ES"/>
        </w:rPr>
        <w:t xml:space="preserve"> </w:t>
      </w:r>
      <w:r>
        <w:rPr>
          <w:lang w:val="es-ES"/>
        </w:rPr>
        <w:t xml:space="preserve">Informe Anual de la Inspección de Trabajo y Seguridad Social 2021. </w:t>
      </w:r>
      <w:r w:rsidRPr="000E7B11">
        <w:rPr>
          <w:lang w:val="en-IE"/>
        </w:rPr>
        <w:t>Ministerio de Trabajo y Economia Social.</w:t>
      </w:r>
    </w:p>
  </w:footnote>
  <w:footnote w:id="30">
    <w:p w14:paraId="1CD24F3C" w14:textId="77777777" w:rsidR="0004624B" w:rsidRDefault="0004624B" w:rsidP="0004624B">
      <w:pPr>
        <w:pStyle w:val="FootnoteText"/>
        <w:rPr>
          <w:rFonts w:eastAsia="Times New Roman"/>
          <w:lang w:val="en-IE" w:eastAsia="en-GB"/>
        </w:rPr>
      </w:pPr>
      <w:r>
        <w:rPr>
          <w:rStyle w:val="FootnoteReference"/>
        </w:rPr>
        <w:footnoteRef/>
      </w:r>
      <w:r>
        <w:t xml:space="preserve"> </w:t>
      </w:r>
      <w:r>
        <w:rPr>
          <w:lang w:val="en-IE"/>
        </w:rPr>
        <w:t>Pfeifer et al. “The Structure of Hiring Costs in Germany: Evidence from Firm-Level Data (2013). IZA DP No. 7656. 55 (2), 193-218.; We expect these costs to be higher than those for trainees since such hiring processes generally require a more thorough screening process and the involvement of a higher number of staff involved in the procedure.</w:t>
      </w:r>
    </w:p>
  </w:footnote>
  <w:footnote w:id="31">
    <w:p w14:paraId="4B366313" w14:textId="77777777" w:rsidR="0004624B" w:rsidRDefault="0004624B" w:rsidP="0004624B">
      <w:pPr>
        <w:pStyle w:val="FootnoteText"/>
        <w:rPr>
          <w:rFonts w:eastAsia="Times New Roman"/>
        </w:rPr>
      </w:pPr>
      <w:r>
        <w:rPr>
          <w:rStyle w:val="FootnoteReference"/>
        </w:rPr>
        <w:footnoteRef/>
      </w:r>
      <w:r>
        <w:t xml:space="preserve"> In ES, the remuneration of trainees should be at least 60%-75% (depending on duration) of the remuneration of a comparable worker as established in the respective collective agreement. In SI the law states that the trainee has the right to at least 70% of the remuneration of a comparable worker.</w:t>
      </w:r>
    </w:p>
  </w:footnote>
  <w:footnote w:id="32">
    <w:p w14:paraId="0083A52D" w14:textId="77777777" w:rsidR="0004624B" w:rsidRPr="000E7B11" w:rsidRDefault="0004624B" w:rsidP="0004624B">
      <w:pPr>
        <w:pStyle w:val="FootnoteText"/>
        <w:rPr>
          <w:rFonts w:eastAsia="Times New Roman"/>
          <w:lang w:val="en-IE" w:eastAsia="en-GB"/>
        </w:rPr>
      </w:pPr>
      <w:r>
        <w:rPr>
          <w:rStyle w:val="FootnoteReference"/>
        </w:rPr>
        <w:footnoteRef/>
      </w:r>
      <w:r>
        <w:t xml:space="preserve"> In the EB survey duration is a categorical variable with values: “less than one month”, “between one and three months”, “between three and six months”, “more than six months”. For each of these categories, the median value was considered to compute the average traineeships duration in each country. Traineeships longer than six months were assumed to be six months long.</w:t>
      </w:r>
    </w:p>
  </w:footnote>
  <w:footnote w:id="33">
    <w:p w14:paraId="55645795" w14:textId="77777777" w:rsidR="0004624B" w:rsidRPr="00C16823" w:rsidRDefault="0004624B" w:rsidP="0004624B">
      <w:pPr>
        <w:pStyle w:val="FootnoteText"/>
      </w:pPr>
      <w:r>
        <w:rPr>
          <w:rStyle w:val="FootnoteReference"/>
        </w:rPr>
        <w:footnoteRef/>
      </w:r>
      <w:r>
        <w:t xml:space="preserve"> See </w:t>
      </w:r>
      <w:r w:rsidRPr="00C16823">
        <w:t>https://europa.eu/eurobarometer/surveys/detail/2964</w:t>
      </w:r>
      <w:r>
        <w:t xml:space="preserve"> </w:t>
      </w:r>
    </w:p>
  </w:footnote>
  <w:footnote w:id="34">
    <w:p w14:paraId="0580DDBA" w14:textId="77777777" w:rsidR="0004624B" w:rsidRPr="00516C67" w:rsidRDefault="0004624B" w:rsidP="0004624B">
      <w:pPr>
        <w:pStyle w:val="FootnoteText"/>
      </w:pPr>
      <w:r>
        <w:rPr>
          <w:rStyle w:val="FootnoteReference"/>
        </w:rPr>
        <w:footnoteRef/>
      </w:r>
      <w:r>
        <w:t xml:space="preserve"> Namely BE (3 responses), BG (4), DE (3), EL (8), ES (50), FR (1), IT (27), LI (1), HU (6), PL (21), PT (34), RO (11), </w:t>
      </w:r>
      <w:r w:rsidDel="004C0FB6">
        <w:t xml:space="preserve"> </w:t>
      </w:r>
      <w:r>
        <w:t xml:space="preserve">NO (1). See Annex 2 for a summary of the main results. </w:t>
      </w:r>
    </w:p>
  </w:footnote>
  <w:footnote w:id="35">
    <w:p w14:paraId="3BC6EB68" w14:textId="77777777" w:rsidR="0004624B" w:rsidRPr="00297436" w:rsidRDefault="0004624B" w:rsidP="0004624B">
      <w:pPr>
        <w:pStyle w:val="FootnoteText"/>
        <w:rPr>
          <w:lang w:val="hu-HU"/>
        </w:rPr>
      </w:pPr>
      <w:r w:rsidRPr="007B63E2">
        <w:rPr>
          <w:rStyle w:val="FootnoteReference"/>
        </w:rPr>
        <w:footnoteRef/>
      </w:r>
      <w:r w:rsidRPr="00297436">
        <w:rPr>
          <w:lang w:val="hu-HU"/>
        </w:rPr>
        <w:t xml:space="preserve"> </w:t>
      </w:r>
      <w:hyperlink r:id="rId14" w:history="1">
        <w:r w:rsidRPr="00297436">
          <w:rPr>
            <w:rStyle w:val="Hyperlink"/>
            <w:lang w:val="hu-HU"/>
          </w:rPr>
          <w:t>https://ec.europa.eu/info/files/chapter-2-how-carry-out-impact-assessment_en</w:t>
        </w:r>
      </w:hyperlink>
      <w:r w:rsidRPr="00297436">
        <w:rPr>
          <w:lang w:val="hu-HU"/>
        </w:rPr>
        <w:t xml:space="preserve"> </w:t>
      </w:r>
    </w:p>
  </w:footnote>
  <w:footnote w:id="36">
    <w:p w14:paraId="5941CF85" w14:textId="77777777" w:rsidR="0004624B" w:rsidRPr="00E66247" w:rsidRDefault="0004624B" w:rsidP="0004624B">
      <w:pPr>
        <w:pStyle w:val="FootnoteText"/>
        <w:rPr>
          <w:lang w:val="hu-HU"/>
        </w:rPr>
      </w:pPr>
      <w:r>
        <w:rPr>
          <w:rStyle w:val="FootnoteReference"/>
        </w:rPr>
        <w:footnoteRef/>
      </w:r>
      <w:r w:rsidRPr="00E66247">
        <w:rPr>
          <w:lang w:val="hu-HU"/>
        </w:rPr>
        <w:t xml:space="preserve"> </w:t>
      </w:r>
      <w:hyperlink r:id="rId15" w:history="1">
        <w:r w:rsidRPr="00E66247">
          <w:rPr>
            <w:rStyle w:val="Hyperlink"/>
            <w:lang w:val="hu-HU"/>
          </w:rPr>
          <w:t>https://europa.eu/eurobarometer/surveys/detail/2961</w:t>
        </w:r>
      </w:hyperlink>
    </w:p>
  </w:footnote>
  <w:footnote w:id="37">
    <w:p w14:paraId="4CC2F9E2" w14:textId="77777777" w:rsidR="0004624B" w:rsidRPr="00125553" w:rsidRDefault="0004624B" w:rsidP="0004624B">
      <w:pPr>
        <w:pStyle w:val="FootnoteText"/>
      </w:pPr>
      <w:r>
        <w:rPr>
          <w:rStyle w:val="FootnoteReference"/>
        </w:rPr>
        <w:footnoteRef/>
      </w:r>
      <w:r>
        <w:t xml:space="preserve"> </w:t>
      </w:r>
      <w:hyperlink r:id="rId16" w:history="1">
        <w:r>
          <w:rPr>
            <w:rStyle w:val="Hyperlink"/>
          </w:rPr>
          <w:t>SME Relief Package (europa.eu)</w:t>
        </w:r>
      </w:hyperlink>
    </w:p>
  </w:footnote>
  <w:footnote w:id="38">
    <w:p w14:paraId="6EF92166" w14:textId="77777777" w:rsidR="0004624B" w:rsidRPr="00CB78D2" w:rsidRDefault="0004624B" w:rsidP="0004624B">
      <w:pPr>
        <w:pStyle w:val="FootnoteText"/>
      </w:pPr>
      <w:r>
        <w:rPr>
          <w:rStyle w:val="FootnoteReference"/>
        </w:rPr>
        <w:footnoteRef/>
      </w:r>
      <w:r>
        <w:t xml:space="preserve"> European Commission, SWD/2016/0324 final and SWD(2023) 9 final.</w:t>
      </w:r>
    </w:p>
  </w:footnote>
  <w:footnote w:id="39">
    <w:p w14:paraId="66833F23" w14:textId="77777777" w:rsidR="0004624B" w:rsidRPr="005E415C" w:rsidRDefault="0004624B" w:rsidP="0004624B">
      <w:pPr>
        <w:pStyle w:val="FootnoteText"/>
      </w:pPr>
      <w:r w:rsidRPr="001122AE">
        <w:rPr>
          <w:rStyle w:val="FootnoteReference"/>
        </w:rPr>
        <w:footnoteRef/>
      </w:r>
      <w:r w:rsidRPr="001122AE">
        <w:t xml:space="preserve"> Stewart, A., Owens, R., O'Higgins, N., &amp; Hewitt, A. (2021). Internships: A policy and regulatory challenge. Edward Elgar Publishing/International Labour Organization.</w:t>
      </w:r>
    </w:p>
  </w:footnote>
  <w:footnote w:id="40">
    <w:p w14:paraId="541A0FEF" w14:textId="77777777" w:rsidR="0004624B" w:rsidRPr="001122AE" w:rsidRDefault="0004624B" w:rsidP="0004624B">
      <w:pPr>
        <w:pStyle w:val="FootnoteText"/>
      </w:pPr>
      <w:r w:rsidRPr="001122AE">
        <w:rPr>
          <w:rStyle w:val="FootnoteReference"/>
        </w:rPr>
        <w:footnoteRef/>
      </w:r>
      <w:r w:rsidRPr="001122AE">
        <w:t xml:space="preserve"> This result is consistent with evidence reporting increase in traineeships uptake over the last decade(s), for example see</w:t>
      </w:r>
      <w:r>
        <w:t>:</w:t>
      </w:r>
      <w:r w:rsidRPr="001122AE">
        <w:t xml:space="preserve"> Stewart, A., Owens, R., O'Higgins, N., &amp; Hewitt, A. (2021). Internships: A policy and regulatory challenge. Edward Elgar Publishing/International Labour Organization.;  Owens, R., &amp; Stewart, A. (2016). Regulating for decent work experience: Meeting the challenge of the rise of the intern. International Labour Review, 155(4), 679-709;  Saniter, N., &amp; Siedler, T. (2014). Door opener or waste of time? The effects of student internships on labor market outcomes and </w:t>
      </w:r>
      <w:r w:rsidRPr="005E415C">
        <w:t xml:space="preserve">Cerulli-Harms, A. (2017). </w:t>
      </w:r>
      <w:r>
        <w:t>“</w:t>
      </w:r>
      <w:r w:rsidRPr="005E415C">
        <w:t>Generation internship: The impact of internships on early labour market performance”</w:t>
      </w:r>
      <w:r>
        <w:t>.</w:t>
      </w:r>
    </w:p>
  </w:footnote>
  <w:footnote w:id="41">
    <w:p w14:paraId="06E22516" w14:textId="77777777" w:rsidR="0004624B" w:rsidRPr="007978E4" w:rsidRDefault="0004624B" w:rsidP="0004624B">
      <w:pPr>
        <w:pStyle w:val="FootnoteText"/>
      </w:pPr>
      <w:r>
        <w:rPr>
          <w:rStyle w:val="FootnoteReference"/>
        </w:rPr>
        <w:footnoteRef/>
      </w:r>
      <w:r>
        <w:t xml:space="preserve"> Note that ECT increased significantly in 2016, by around 70 000 trainees. Part of this increase can be traced back to DE (+55 000) and a possible explanation is therefore the introduction of the minimum wage (MILOG). The minimum wage covers traineeships lasting longer than 3 months, which actually corresponds to the evidence obtained by duration of traineeship (not reported here). The increase in DE ECT comes from traineeships lasting three to six months and six to twelve months, whereas the number of ECT lasting less than three months did not change.</w:t>
      </w:r>
    </w:p>
  </w:footnote>
  <w:footnote w:id="42">
    <w:p w14:paraId="2CB567A1" w14:textId="77777777" w:rsidR="0004624B" w:rsidRPr="00231394" w:rsidRDefault="0004624B" w:rsidP="0004624B">
      <w:pPr>
        <w:pStyle w:val="FootnoteText"/>
      </w:pPr>
      <w:r w:rsidRPr="001122AE">
        <w:rPr>
          <w:rStyle w:val="FootnoteReference"/>
        </w:rPr>
        <w:footnoteRef/>
      </w:r>
      <w:r w:rsidRPr="001122AE">
        <w:t xml:space="preserve"> T</w:t>
      </w:r>
      <w:r w:rsidRPr="00231394">
        <w:t>he shares vary from 35-40% (ES, IE, PT) up to 60</w:t>
      </w:r>
      <w:r>
        <w:t>-70</w:t>
      </w:r>
      <w:r w:rsidRPr="00231394">
        <w:t xml:space="preserve">% in </w:t>
      </w:r>
      <w:r>
        <w:t xml:space="preserve">BG, </w:t>
      </w:r>
      <w:r w:rsidRPr="00231394">
        <w:t>NL, and SK</w:t>
      </w:r>
      <w:r>
        <w:t>.</w:t>
      </w:r>
    </w:p>
  </w:footnote>
  <w:footnote w:id="43">
    <w:p w14:paraId="46554C87" w14:textId="77777777" w:rsidR="0004624B" w:rsidRDefault="0004624B" w:rsidP="0004624B">
      <w:pPr>
        <w:spacing w:after="0"/>
      </w:pPr>
      <w:r w:rsidRPr="007E4D07">
        <w:rPr>
          <w:rStyle w:val="FootnoteReference"/>
          <w:rFonts w:eastAsiaTheme="minorEastAsia"/>
        </w:rPr>
        <w:footnoteRef/>
      </w:r>
      <w:r w:rsidRPr="007E4D07">
        <w:rPr>
          <w:rStyle w:val="FootnoteReference"/>
          <w:rFonts w:eastAsiaTheme="minorEastAsia"/>
        </w:rPr>
        <w:t xml:space="preserve"> </w:t>
      </w:r>
      <w:r w:rsidRPr="007E4D07">
        <w:rPr>
          <w:rFonts w:eastAsiaTheme="minorEastAsia"/>
          <w:sz w:val="18"/>
          <w:szCs w:val="20"/>
        </w:rPr>
        <w:t>CZ, NL, SE and EL also show shares of trainees in this occupation greater than the EU27 value (19.2%, 19.2%, 19.2% and 19.1% - 18.9% at EU27 level).</w:t>
      </w:r>
    </w:p>
  </w:footnote>
  <w:footnote w:id="44">
    <w:p w14:paraId="5165A3FE" w14:textId="77777777" w:rsidR="0004624B" w:rsidRPr="007E4D07" w:rsidRDefault="0004624B" w:rsidP="0004624B">
      <w:pPr>
        <w:spacing w:after="0"/>
        <w:rPr>
          <w:rFonts w:eastAsia="Times New Roman"/>
          <w:sz w:val="20"/>
          <w:szCs w:val="20"/>
          <w:lang w:val="en-US"/>
        </w:rPr>
      </w:pPr>
      <w:r w:rsidRPr="007E4D07">
        <w:rPr>
          <w:rStyle w:val="FootnoteReference"/>
          <w:rFonts w:eastAsiaTheme="minorEastAsia"/>
        </w:rPr>
        <w:footnoteRef/>
      </w:r>
      <w:r>
        <w:rPr>
          <w:rFonts w:eastAsiaTheme="minorEastAsia"/>
          <w:sz w:val="18"/>
          <w:szCs w:val="20"/>
        </w:rPr>
        <w:t xml:space="preserve"> </w:t>
      </w:r>
      <w:r w:rsidRPr="007E4D07">
        <w:rPr>
          <w:rFonts w:eastAsiaTheme="minorEastAsia"/>
          <w:sz w:val="18"/>
          <w:szCs w:val="20"/>
        </w:rPr>
        <w:t>HU, BG, SK and SE display shares for elementary occupation much greater than the same shares for employees.</w:t>
      </w:r>
    </w:p>
  </w:footnote>
  <w:footnote w:id="45">
    <w:p w14:paraId="43513604" w14:textId="77777777" w:rsidR="0004624B" w:rsidRPr="001122AE" w:rsidRDefault="0004624B" w:rsidP="0004624B">
      <w:pPr>
        <w:pStyle w:val="FootnoteText"/>
      </w:pPr>
      <w:r w:rsidRPr="001122AE">
        <w:rPr>
          <w:rStyle w:val="FootnoteReference"/>
        </w:rPr>
        <w:footnoteRef/>
      </w:r>
      <w:r w:rsidRPr="001122AE">
        <w:t xml:space="preserve"> Prevalence rates cannot be computed for this category, as the total number of employees by firm size cannot be computed.</w:t>
      </w:r>
    </w:p>
  </w:footnote>
  <w:footnote w:id="46">
    <w:p w14:paraId="1D922321" w14:textId="77777777" w:rsidR="0004624B" w:rsidRPr="001122AE" w:rsidRDefault="0004624B" w:rsidP="0004624B">
      <w:pPr>
        <w:pStyle w:val="FootnoteText"/>
      </w:pPr>
      <w:r w:rsidRPr="001122AE">
        <w:rPr>
          <w:rStyle w:val="FootnoteReference"/>
        </w:rPr>
        <w:footnoteRef/>
      </w:r>
      <w:r w:rsidRPr="001122AE">
        <w:t xml:space="preserve"> Flash Eurobarometer FL523 (April 2023) “Integration of young people into the labour market with particular focus on traineeships” (</w:t>
      </w:r>
      <w:hyperlink r:id="rId17" w:history="1">
        <w:r w:rsidRPr="001122AE">
          <w:rPr>
            <w:rStyle w:val="Hyperlink"/>
          </w:rPr>
          <w:t>2964/FL5235</w:t>
        </w:r>
      </w:hyperlink>
      <w:r w:rsidRPr="001122AE">
        <w:t>)</w:t>
      </w:r>
      <w:r>
        <w:t>.</w:t>
      </w:r>
    </w:p>
  </w:footnote>
  <w:footnote w:id="47">
    <w:p w14:paraId="0A5A5D24" w14:textId="77777777" w:rsidR="0004624B" w:rsidRPr="00231394" w:rsidRDefault="0004624B" w:rsidP="0004624B">
      <w:pPr>
        <w:pStyle w:val="FootnoteText"/>
      </w:pPr>
      <w:r w:rsidRPr="001122AE">
        <w:rPr>
          <w:rStyle w:val="FootnoteReference"/>
        </w:rPr>
        <w:footnoteRef/>
      </w:r>
      <w:r w:rsidRPr="001122AE">
        <w:t xml:space="preserve"> Number of trainees as compared to the employed population of each gender</w:t>
      </w:r>
      <w:r>
        <w:t>.</w:t>
      </w:r>
    </w:p>
  </w:footnote>
  <w:footnote w:id="48">
    <w:p w14:paraId="47B3F1BD" w14:textId="77777777" w:rsidR="0004624B" w:rsidRPr="001122AE" w:rsidRDefault="0004624B" w:rsidP="0004624B">
      <w:pPr>
        <w:pStyle w:val="FootnoteText"/>
      </w:pPr>
      <w:r w:rsidRPr="001122AE">
        <w:rPr>
          <w:rStyle w:val="FootnoteReference"/>
        </w:rPr>
        <w:footnoteRef/>
      </w:r>
      <w:r w:rsidRPr="001122AE">
        <w:t xml:space="preserve"> </w:t>
      </w:r>
      <w:bookmarkStart w:id="70" w:name="_Hlk140753110"/>
      <w:r w:rsidRPr="001122AE">
        <w:t>Flash Eurobarometer FL523 (April 2023) “Integration of young people into the labour market with particular focus on traineeships” (</w:t>
      </w:r>
      <w:hyperlink r:id="rId18" w:history="1">
        <w:r w:rsidRPr="001122AE">
          <w:rPr>
            <w:rStyle w:val="Hyperlink"/>
          </w:rPr>
          <w:t>2964/FL5235</w:t>
        </w:r>
      </w:hyperlink>
      <w:r w:rsidRPr="001122AE">
        <w:t>)</w:t>
      </w:r>
      <w:bookmarkEnd w:id="70"/>
      <w:r>
        <w:t>.</w:t>
      </w:r>
    </w:p>
  </w:footnote>
  <w:footnote w:id="49">
    <w:p w14:paraId="5D4DBA52" w14:textId="77777777" w:rsidR="0004624B" w:rsidRPr="00231394" w:rsidRDefault="0004624B" w:rsidP="0004624B">
      <w:pPr>
        <w:pStyle w:val="FootnoteText"/>
      </w:pPr>
      <w:r w:rsidRPr="001122AE">
        <w:rPr>
          <w:rStyle w:val="FootnoteReference"/>
        </w:rPr>
        <w:footnoteRef/>
      </w:r>
      <w:r w:rsidRPr="001122AE">
        <w:t xml:space="preserve"> </w:t>
      </w:r>
      <w:r w:rsidRPr="00231394">
        <w:t xml:space="preserve">Low education: below secondary education, </w:t>
      </w:r>
      <w:r>
        <w:t>m</w:t>
      </w:r>
      <w:r w:rsidRPr="00231394">
        <w:t>edium education: secondary education, high education: above secondary</w:t>
      </w:r>
      <w:r>
        <w:t>.</w:t>
      </w:r>
    </w:p>
  </w:footnote>
  <w:footnote w:id="50">
    <w:p w14:paraId="09F1D3C1" w14:textId="77777777" w:rsidR="0004624B" w:rsidRPr="00D826BE" w:rsidRDefault="0004624B" w:rsidP="0004624B">
      <w:pPr>
        <w:pStyle w:val="FootnoteText"/>
      </w:pPr>
      <w:r>
        <w:rPr>
          <w:rStyle w:val="FootnoteReference"/>
        </w:rPr>
        <w:footnoteRef/>
      </w:r>
      <w:r>
        <w:t xml:space="preserve"> For MPT, highly educated individuals represent 100% of the trainees by construction (see Annex 4).</w:t>
      </w:r>
    </w:p>
  </w:footnote>
  <w:footnote w:id="51">
    <w:p w14:paraId="1D553F2C" w14:textId="77777777" w:rsidR="0004624B" w:rsidRPr="001122AE" w:rsidRDefault="0004624B" w:rsidP="0004624B">
      <w:pPr>
        <w:pStyle w:val="FootnoteText"/>
        <w:rPr>
          <w:rFonts w:eastAsia="Times New Roman"/>
        </w:rPr>
      </w:pPr>
      <w:r w:rsidRPr="001122AE">
        <w:rPr>
          <w:vertAlign w:val="superscript"/>
        </w:rPr>
        <w:footnoteRef/>
      </w:r>
      <w:r w:rsidRPr="001122AE">
        <w:rPr>
          <w:vertAlign w:val="superscript"/>
        </w:rPr>
        <w:t xml:space="preserve"> </w:t>
      </w:r>
      <w:r w:rsidRPr="001122AE">
        <w:t>Flash Eurobarometer FL523 (April 2023) “Integration of young people into the labour market with particular focus on traineeships” (</w:t>
      </w:r>
      <w:hyperlink r:id="rId19" w:history="1">
        <w:r w:rsidRPr="001122AE">
          <w:rPr>
            <w:rStyle w:val="Hyperlink"/>
          </w:rPr>
          <w:t>2964/FL5235</w:t>
        </w:r>
      </w:hyperlink>
      <w:r w:rsidRPr="001122AE">
        <w:t>)</w:t>
      </w:r>
      <w:r>
        <w:t>.</w:t>
      </w:r>
    </w:p>
  </w:footnote>
  <w:footnote w:id="52">
    <w:p w14:paraId="6A654D54" w14:textId="77777777" w:rsidR="0004624B" w:rsidRPr="00521A47" w:rsidRDefault="0004624B" w:rsidP="0004624B">
      <w:pPr>
        <w:pStyle w:val="FootnoteText"/>
      </w:pPr>
      <w:r>
        <w:rPr>
          <w:rStyle w:val="FootnoteReference"/>
        </w:rPr>
        <w:footnoteRef/>
      </w:r>
      <w:r>
        <w:t xml:space="preserve"> Eurobarometer focuses on a cohort and inquire about traineeships that could have taken place a few years before the survey.</w:t>
      </w:r>
    </w:p>
  </w:footnote>
  <w:footnote w:id="53">
    <w:p w14:paraId="4B548142" w14:textId="77777777" w:rsidR="0004624B" w:rsidRPr="00322C3B" w:rsidRDefault="0004624B" w:rsidP="0004624B">
      <w:pPr>
        <w:pStyle w:val="FootnoteTextEP-LC1"/>
      </w:pPr>
      <w:r>
        <w:rPr>
          <w:rStyle w:val="FootnoteReference"/>
        </w:rPr>
        <w:footnoteRef/>
      </w:r>
      <w:r>
        <w:t xml:space="preserve"> </w:t>
      </w:r>
      <w:r w:rsidRPr="00CA4154">
        <w:rPr>
          <w:sz w:val="18"/>
          <w:szCs w:val="18"/>
        </w:rPr>
        <w:t>Study supporting the evaluation of the Quality Framework for Traineeships (</w:t>
      </w:r>
      <w:hyperlink r:id="rId20" w:history="1">
        <w:r w:rsidRPr="00CA4154">
          <w:rPr>
            <w:rStyle w:val="Hyperlink"/>
            <w:sz w:val="18"/>
            <w:szCs w:val="18"/>
          </w:rPr>
          <w:t>VC/2021/0654</w:t>
        </w:r>
      </w:hyperlink>
      <w:r w:rsidRPr="00CA4154">
        <w:rPr>
          <w:sz w:val="18"/>
          <w:szCs w:val="18"/>
        </w:rPr>
        <w:t>), Final Report, January 2023.</w:t>
      </w:r>
    </w:p>
  </w:footnote>
  <w:footnote w:id="54">
    <w:p w14:paraId="03EF907B" w14:textId="77777777" w:rsidR="0004624B" w:rsidRPr="005D1E26" w:rsidRDefault="0004624B" w:rsidP="0004624B">
      <w:pPr>
        <w:pStyle w:val="FootnoteText"/>
        <w:rPr>
          <w:lang w:val="en-IE"/>
        </w:rPr>
      </w:pPr>
      <w:r>
        <w:rPr>
          <w:rStyle w:val="FootnoteReference"/>
        </w:rPr>
        <w:footnoteRef/>
      </w:r>
      <w:r>
        <w:rPr>
          <w:lang w:val="en-IE"/>
        </w:rPr>
        <w:t xml:space="preserve"> </w:t>
      </w:r>
      <w:r w:rsidRPr="00F743BA">
        <w:rPr>
          <w:lang w:val="en-IE"/>
        </w:rPr>
        <w:t>European Commission. (2023)</w:t>
      </w:r>
      <w:r>
        <w:t xml:space="preserve"> </w:t>
      </w:r>
      <w:r w:rsidRPr="008F29F4">
        <w:rPr>
          <w:lang w:val="en-IE"/>
        </w:rPr>
        <w:t>Employment and Social Developments in Europe 2023: addressing labour shortages and skills gap in the EU.</w:t>
      </w:r>
    </w:p>
  </w:footnote>
  <w:footnote w:id="55">
    <w:p w14:paraId="18866773" w14:textId="77777777" w:rsidR="0004624B" w:rsidRPr="00A44915" w:rsidRDefault="0004624B" w:rsidP="0004624B">
      <w:pPr>
        <w:spacing w:after="0"/>
        <w:rPr>
          <w:rFonts w:eastAsia="Times New Roman"/>
          <w:sz w:val="20"/>
          <w:szCs w:val="20"/>
          <w:lang w:val="en-IE"/>
        </w:rPr>
      </w:pPr>
      <w:r w:rsidRPr="00833B60">
        <w:rPr>
          <w:rStyle w:val="FootnoteReference"/>
          <w:rFonts w:eastAsiaTheme="minorEastAsia"/>
        </w:rPr>
        <w:footnoteRef/>
      </w:r>
      <w:r>
        <w:rPr>
          <w:rFonts w:eastAsiaTheme="minorEastAsia"/>
          <w:bCs/>
          <w:sz w:val="18"/>
          <w:szCs w:val="20"/>
          <w:lang w:val="en-IE"/>
        </w:rPr>
        <w:t xml:space="preserve"> </w:t>
      </w:r>
      <w:r w:rsidRPr="00E919D6">
        <w:rPr>
          <w:sz w:val="18"/>
          <w:lang w:val="en-IE"/>
        </w:rPr>
        <w:t xml:space="preserve">Employment and Social Developments in Europe 2023: addressing labour shortages and skills gap in the EU. </w:t>
      </w:r>
      <w:r w:rsidRPr="00833B60">
        <w:rPr>
          <w:rFonts w:eastAsiaTheme="minorEastAsia"/>
          <w:sz w:val="18"/>
          <w:szCs w:val="20"/>
          <w:lang w:val="en-IE"/>
        </w:rPr>
        <w:t>European Commission. 2023</w:t>
      </w:r>
      <w:r w:rsidRPr="00A44915">
        <w:rPr>
          <w:rFonts w:eastAsia="Times New Roman"/>
          <w:sz w:val="20"/>
          <w:szCs w:val="20"/>
          <w:lang w:val="en-IE"/>
        </w:rPr>
        <w:t>.</w:t>
      </w:r>
    </w:p>
  </w:footnote>
  <w:footnote w:id="56">
    <w:p w14:paraId="773B530F" w14:textId="67BD8968" w:rsidR="0004624B" w:rsidRPr="00F743BA" w:rsidRDefault="0004624B" w:rsidP="0004624B">
      <w:pPr>
        <w:pStyle w:val="FootnoteText"/>
        <w:rPr>
          <w:lang w:val="en-IE"/>
        </w:rPr>
      </w:pPr>
      <w:r>
        <w:rPr>
          <w:rStyle w:val="FootnoteReference"/>
        </w:rPr>
        <w:footnoteRef/>
      </w:r>
      <w:r>
        <w:rPr>
          <w:lang w:val="en-IE"/>
        </w:rPr>
        <w:t xml:space="preserve"> </w:t>
      </w:r>
      <w:r w:rsidRPr="00F743BA">
        <w:rPr>
          <w:lang w:val="en-IE"/>
        </w:rPr>
        <w:t xml:space="preserve">Even though job quality is a multidimensional concept, the study found that several subsectors facing persistent </w:t>
      </w:r>
      <w:r w:rsidR="001F0DD7" w:rsidRPr="00F743BA">
        <w:rPr>
          <w:lang w:val="en-IE"/>
        </w:rPr>
        <w:t>labour</w:t>
      </w:r>
      <w:r w:rsidRPr="00F743BA">
        <w:rPr>
          <w:lang w:val="en-IE"/>
        </w:rPr>
        <w:t xml:space="preserve"> shortages recorded an above average share of low-wage earners and an above average proportion of workers facing difficulties in making ends meet. </w:t>
      </w:r>
    </w:p>
  </w:footnote>
  <w:footnote w:id="57">
    <w:p w14:paraId="39EE4DB3" w14:textId="77777777" w:rsidR="0004624B" w:rsidRPr="00F743BA" w:rsidRDefault="0004624B" w:rsidP="0004624B">
      <w:pPr>
        <w:pStyle w:val="FootnoteText"/>
        <w:rPr>
          <w:lang w:val="en-IE"/>
        </w:rPr>
      </w:pPr>
      <w:r>
        <w:rPr>
          <w:rStyle w:val="FootnoteReference"/>
        </w:rPr>
        <w:footnoteRef/>
      </w:r>
      <w:r>
        <w:t xml:space="preserve"> </w:t>
      </w:r>
      <w:r w:rsidRPr="00F743BA">
        <w:rPr>
          <w:lang w:val="en-IE"/>
        </w:rPr>
        <w:t xml:space="preserve">The three EU-level social targets to be achieved by 2030 are: a) at least 78% of people aged 20 to 64 should be in employment; b) at least 60% of all adults should participate in training every year; c) the number of people at risk of poverty or social exclusion should be reduced by at least 15 million, including at least 5 million children, compared to 2019. </w:t>
      </w:r>
    </w:p>
  </w:footnote>
  <w:footnote w:id="58">
    <w:p w14:paraId="0627B18F" w14:textId="77777777" w:rsidR="0004624B" w:rsidRPr="0078721B" w:rsidRDefault="0004624B" w:rsidP="0004624B">
      <w:pPr>
        <w:pStyle w:val="FootnoteText"/>
        <w:rPr>
          <w:lang w:val="en-IE"/>
        </w:rPr>
      </w:pPr>
      <w:r w:rsidRPr="007B63E2">
        <w:rPr>
          <w:rStyle w:val="FootnoteReference"/>
        </w:rPr>
        <w:footnoteRef/>
      </w:r>
      <w:r>
        <w:rPr>
          <w:lang w:val="en-IE"/>
        </w:rPr>
        <w:t xml:space="preserve"> </w:t>
      </w:r>
      <w:r w:rsidRPr="0078721B">
        <w:rPr>
          <w:lang w:val="en-IE"/>
        </w:rPr>
        <w:t>The other instruments of the ESF+ are represented by the European Social Fund, the Fund for European Aid to the most Deprived and the European Programme for Employment and Social Innovation.</w:t>
      </w:r>
    </w:p>
  </w:footnote>
  <w:footnote w:id="59">
    <w:p w14:paraId="3BD37325" w14:textId="77777777" w:rsidR="0004624B" w:rsidRPr="00F743BA" w:rsidRDefault="0004624B" w:rsidP="0004624B">
      <w:pPr>
        <w:pStyle w:val="FootnoteText"/>
        <w:rPr>
          <w:lang w:val="en-IE"/>
        </w:rPr>
      </w:pPr>
      <w:r>
        <w:rPr>
          <w:rStyle w:val="FootnoteReference"/>
        </w:rPr>
        <w:footnoteRef/>
      </w:r>
      <w:r>
        <w:rPr>
          <w:lang w:val="en-IE"/>
        </w:rPr>
        <w:t xml:space="preserve"> </w:t>
      </w:r>
      <w:r w:rsidRPr="00F743BA">
        <w:rPr>
          <w:lang w:val="en-IE"/>
        </w:rPr>
        <w:t>It is estimated that between 2021 and 2030 the number of ECT and MPT traineeships would increase by 17.5% and 42.8% respectively.</w:t>
      </w:r>
    </w:p>
  </w:footnote>
  <w:footnote w:id="60">
    <w:p w14:paraId="39F5351F" w14:textId="77777777" w:rsidR="0004624B" w:rsidRPr="00171631" w:rsidRDefault="0004624B" w:rsidP="0004624B">
      <w:pPr>
        <w:pStyle w:val="FootnoteText"/>
        <w:rPr>
          <w:lang w:val="fr-FR"/>
        </w:rPr>
      </w:pPr>
      <w:r w:rsidRPr="007B63E2">
        <w:rPr>
          <w:rStyle w:val="FootnoteReference"/>
        </w:rPr>
        <w:footnoteRef/>
      </w:r>
      <w:r>
        <w:rPr>
          <w:lang w:val="fr-FR"/>
        </w:rPr>
        <w:t xml:space="preserve"> </w:t>
      </w:r>
      <w:r w:rsidRPr="00171631">
        <w:rPr>
          <w:lang w:val="fr-FR"/>
        </w:rPr>
        <w:t>Source:</w:t>
      </w:r>
      <w:r>
        <w:rPr>
          <w:lang w:val="fr-FR"/>
        </w:rPr>
        <w:tab/>
      </w:r>
      <w:r w:rsidRPr="00171631">
        <w:rPr>
          <w:lang w:val="fr-FR"/>
        </w:rPr>
        <w:t xml:space="preserve"> </w:t>
      </w:r>
      <w:hyperlink r:id="rId21" w:anchor=":~:text=This%20resolution%20sets%20an%20EU,this%20share%20amounted%20to%2042.0%20%25" w:history="1">
        <w:r w:rsidRPr="008B3E5A">
          <w:rPr>
            <w:rStyle w:val="Hyperlink"/>
            <w:lang w:val="fr-FR"/>
          </w:rPr>
          <w:t>https://ec.europa.eu/eurostat/statistics-explained/index.php?title=Educational_attainment_statistics#:~:text=This%20resolution%20sets%20an%20EU,this%20share%20amounted%20to%2042.0%20%25</w:t>
        </w:r>
      </w:hyperlink>
      <w:r w:rsidRPr="00171631">
        <w:rPr>
          <w:lang w:val="fr-FR"/>
        </w:rPr>
        <w:t>.</w:t>
      </w:r>
      <w:r>
        <w:rPr>
          <w:lang w:val="fr-FR"/>
        </w:rPr>
        <w:tab/>
      </w:r>
    </w:p>
  </w:footnote>
  <w:footnote w:id="61">
    <w:p w14:paraId="0F03C892" w14:textId="77777777" w:rsidR="0004624B" w:rsidRPr="00F35C29" w:rsidRDefault="0004624B" w:rsidP="0004624B">
      <w:pPr>
        <w:pStyle w:val="FootnoteText"/>
        <w:rPr>
          <w:lang w:val="en-IE"/>
        </w:rPr>
      </w:pPr>
      <w:r>
        <w:rPr>
          <w:rStyle w:val="FootnoteReference"/>
        </w:rPr>
        <w:footnoteRef/>
      </w:r>
      <w:hyperlink r:id="rId22" w:anchor="Participation_by_level" w:history="1">
        <w:r w:rsidRPr="00BF26F5">
          <w:rPr>
            <w:rStyle w:val="Hyperlink"/>
            <w:lang w:val="en-IE"/>
          </w:rPr>
          <w:t>Eurostat Tertiary Education Statistics</w:t>
        </w:r>
      </w:hyperlink>
      <w:r w:rsidRPr="00F35C29">
        <w:rPr>
          <w:lang w:val="en-IE"/>
        </w:rPr>
        <w:t xml:space="preserve">. </w:t>
      </w:r>
    </w:p>
  </w:footnote>
  <w:footnote w:id="62">
    <w:p w14:paraId="1F324881" w14:textId="77777777" w:rsidR="0004624B" w:rsidRPr="00BC5391" w:rsidRDefault="0004624B" w:rsidP="0004624B">
      <w:pPr>
        <w:pStyle w:val="FootnoteText"/>
        <w:rPr>
          <w:lang w:val="en-IE"/>
        </w:rPr>
      </w:pPr>
      <w:r w:rsidRPr="007B63E2">
        <w:rPr>
          <w:rStyle w:val="FootnoteReference"/>
        </w:rPr>
        <w:footnoteRef/>
      </w:r>
      <w:r>
        <w:t xml:space="preserve"> </w:t>
      </w:r>
      <w:r w:rsidRPr="00BC5391">
        <w:rPr>
          <w:lang w:val="en-IE"/>
        </w:rPr>
        <w:t>Council Resolution on a strategic framework for European cooperation in education and training towards the European Education Area and beyond (2021-2030) (2021/c 66/01)</w:t>
      </w:r>
    </w:p>
  </w:footnote>
  <w:footnote w:id="63">
    <w:p w14:paraId="671450EE" w14:textId="77777777" w:rsidR="0004624B" w:rsidRPr="008F75B7" w:rsidRDefault="0004624B" w:rsidP="0004624B">
      <w:pPr>
        <w:pStyle w:val="FootnoteText"/>
        <w:rPr>
          <w:lang w:val="en-IE"/>
        </w:rPr>
      </w:pPr>
      <w:r w:rsidRPr="00BC5391">
        <w:rPr>
          <w:rStyle w:val="FootnoteReference"/>
        </w:rPr>
        <w:footnoteRef/>
      </w:r>
      <w:r w:rsidRPr="00D704B5">
        <w:t xml:space="preserve"> </w:t>
      </w:r>
      <w:r w:rsidRPr="00BC5391">
        <w:rPr>
          <w:shd w:val="clear" w:color="auto" w:fill="FFFFFF"/>
        </w:rPr>
        <w:t>Within the EU</w:t>
      </w:r>
      <w:r>
        <w:rPr>
          <w:shd w:val="clear" w:color="auto" w:fill="FFFFFF"/>
        </w:rPr>
        <w:t xml:space="preserve"> the share of the population aged 25-34 years with tertiary education </w:t>
      </w:r>
      <w:r w:rsidRPr="00BC5391">
        <w:rPr>
          <w:shd w:val="clear" w:color="auto" w:fill="FFFFFF"/>
        </w:rPr>
        <w:t xml:space="preserve"> </w:t>
      </w:r>
      <w:r>
        <w:rPr>
          <w:shd w:val="clear" w:color="auto" w:fill="FFFFFF"/>
        </w:rPr>
        <w:t>was</w:t>
      </w:r>
      <w:r w:rsidRPr="00BC5391">
        <w:rPr>
          <w:shd w:val="clear" w:color="auto" w:fill="FFFFFF"/>
        </w:rPr>
        <w:t xml:space="preserve"> 42 %</w:t>
      </w:r>
      <w:r>
        <w:rPr>
          <w:shd w:val="clear" w:color="auto" w:fill="FFFFFF"/>
        </w:rPr>
        <w:t xml:space="preserve"> in 2022</w:t>
      </w:r>
      <w:r w:rsidRPr="00BC5391">
        <w:rPr>
          <w:shd w:val="clear" w:color="auto" w:fill="FFFFFF"/>
        </w:rPr>
        <w:t>. Almost half of the EU Member States already reached the target for 2030</w:t>
      </w:r>
      <w:r>
        <w:rPr>
          <w:shd w:val="clear" w:color="auto" w:fill="FFFFFF"/>
        </w:rPr>
        <w:t xml:space="preserve"> (t</w:t>
      </w:r>
      <w:r w:rsidRPr="00BC5391">
        <w:rPr>
          <w:shd w:val="clear" w:color="auto" w:fill="FFFFFF"/>
        </w:rPr>
        <w:t>he highest shares were found in Luxembourg and Ireland, over 60</w:t>
      </w:r>
      <w:r>
        <w:rPr>
          <w:shd w:val="clear" w:color="auto" w:fill="FFFFFF"/>
        </w:rPr>
        <w:t xml:space="preserve">%; </w:t>
      </w:r>
      <w:r w:rsidRPr="00BC5391">
        <w:rPr>
          <w:shd w:val="clear" w:color="auto" w:fill="FFFFFF"/>
        </w:rPr>
        <w:t>the lowest shares of people with tertiary educational attainment were observed in Romania and Italy,</w:t>
      </w:r>
      <w:r>
        <w:rPr>
          <w:shd w:val="clear" w:color="auto" w:fill="FFFFFF"/>
        </w:rPr>
        <w:t xml:space="preserve"> </w:t>
      </w:r>
      <w:r w:rsidRPr="00BC5391">
        <w:rPr>
          <w:shd w:val="clear" w:color="auto" w:fill="FFFFFF"/>
        </w:rPr>
        <w:t>below 30 %</w:t>
      </w:r>
      <w:r>
        <w:rPr>
          <w:shd w:val="clear" w:color="auto" w:fill="FFFFFF"/>
        </w:rPr>
        <w:t xml:space="preserve"> (source: </w:t>
      </w:r>
      <w:hyperlink r:id="rId23" w:history="1">
        <w:r w:rsidRPr="00FD069A">
          <w:rPr>
            <w:rStyle w:val="Hyperlink"/>
            <w:shd w:val="clear" w:color="auto" w:fill="FFFFFF"/>
          </w:rPr>
          <w:t>Eurostat statistics</w:t>
        </w:r>
      </w:hyperlink>
      <w:r w:rsidRPr="00BC5391">
        <w:rPr>
          <w:shd w:val="clear" w:color="auto" w:fill="FFFFFF"/>
        </w:rPr>
        <w:t>.</w:t>
      </w:r>
    </w:p>
  </w:footnote>
  <w:footnote w:id="64">
    <w:p w14:paraId="1171B306" w14:textId="77777777" w:rsidR="0004624B" w:rsidRPr="00033C2F" w:rsidRDefault="0004624B" w:rsidP="0004624B">
      <w:pPr>
        <w:pStyle w:val="FootnoteText"/>
        <w:rPr>
          <w:color w:val="333333"/>
          <w:shd w:val="clear" w:color="auto" w:fill="FFFFFF"/>
        </w:rPr>
      </w:pPr>
      <w:r w:rsidRPr="00BC5391">
        <w:rPr>
          <w:rStyle w:val="FootnoteReference"/>
        </w:rPr>
        <w:footnoteRef/>
      </w:r>
      <w:r w:rsidRPr="00033C2F">
        <w:t xml:space="preserve"> </w:t>
      </w:r>
      <w:r w:rsidRPr="006849CB">
        <w:rPr>
          <w:shd w:val="clear" w:color="auto" w:fill="FFFFFF"/>
        </w:rPr>
        <w:t>Eurostat statistics explained</w:t>
      </w:r>
      <w:hyperlink r:id="rId24" w:history="1">
        <w:r w:rsidRPr="00033C2F">
          <w:rPr>
            <w:rStyle w:val="Hyperlink"/>
            <w:shd w:val="clear" w:color="auto" w:fill="FFFFFF"/>
          </w:rPr>
          <w:t>: Educational statistics</w:t>
        </w:r>
      </w:hyperlink>
      <w:r w:rsidRPr="00033C2F">
        <w:rPr>
          <w:color w:val="333333"/>
          <w:shd w:val="clear" w:color="auto" w:fill="FFFFFF"/>
        </w:rPr>
        <w:t>.</w:t>
      </w:r>
    </w:p>
    <w:p w14:paraId="51EDAA9F" w14:textId="77777777" w:rsidR="0004624B" w:rsidRPr="00033C2F" w:rsidRDefault="0004624B" w:rsidP="0004624B">
      <w:pPr>
        <w:pStyle w:val="FootnoteText"/>
      </w:pPr>
    </w:p>
  </w:footnote>
  <w:footnote w:id="65">
    <w:p w14:paraId="25B76D81" w14:textId="77777777" w:rsidR="0004624B" w:rsidRPr="00007179" w:rsidRDefault="0004624B" w:rsidP="0004624B">
      <w:pPr>
        <w:pStyle w:val="FootnoteText"/>
        <w:rPr>
          <w:szCs w:val="18"/>
        </w:rPr>
      </w:pPr>
      <w:r w:rsidRPr="001122AE">
        <w:rPr>
          <w:rStyle w:val="FootnoteReference"/>
        </w:rPr>
        <w:footnoteRef/>
      </w:r>
      <w:r w:rsidRPr="00007179">
        <w:rPr>
          <w:szCs w:val="18"/>
        </w:rPr>
        <w:t xml:space="preserve"> Eurofound (2016) Exploring the fraudulent contracting of work in the European Union, and Eurofound (2017</w:t>
      </w:r>
      <w:r>
        <w:rPr>
          <w:szCs w:val="18"/>
        </w:rPr>
        <w:t>.</w:t>
      </w:r>
      <w:r w:rsidRPr="00007179">
        <w:rPr>
          <w:szCs w:val="18"/>
        </w:rPr>
        <w:t>)</w:t>
      </w:r>
      <w:r>
        <w:rPr>
          <w:szCs w:val="18"/>
        </w:rPr>
        <w:t>.</w:t>
      </w:r>
      <w:r w:rsidRPr="00007179">
        <w:rPr>
          <w:szCs w:val="18"/>
        </w:rPr>
        <w:t>) Fraudulent contracting of work: Abusing traineeship status (Austria, Finland, Spain and UK).</w:t>
      </w:r>
    </w:p>
  </w:footnote>
  <w:footnote w:id="66">
    <w:p w14:paraId="08F0BC3E" w14:textId="77777777" w:rsidR="0004624B" w:rsidRPr="001122AE" w:rsidRDefault="0004624B" w:rsidP="0004624B">
      <w:pPr>
        <w:pStyle w:val="FootnoteText"/>
      </w:pPr>
      <w:r w:rsidRPr="001122AE">
        <w:rPr>
          <w:rStyle w:val="FootnoteReference"/>
        </w:rPr>
        <w:footnoteRef/>
      </w:r>
      <w:r w:rsidRPr="0007235C">
        <w:rPr>
          <w:noProof/>
        </w:rPr>
        <w:t xml:space="preserve">The concept of </w:t>
      </w:r>
      <w:r w:rsidRPr="00C60584">
        <w:rPr>
          <w:noProof/>
        </w:rPr>
        <w:t xml:space="preserve">work relationships disguised as </w:t>
      </w:r>
      <w:r w:rsidRPr="0007235C">
        <w:rPr>
          <w:noProof/>
        </w:rPr>
        <w:t xml:space="preserve">traineeships has gained policy and media attention following a complaint lodged in 2017 with the ECSR by the European Youth Forum (EYF) on issues of unpaid </w:t>
      </w:r>
      <w:r w:rsidRPr="00C60584">
        <w:rPr>
          <w:noProof/>
        </w:rPr>
        <w:t>work relationships disguised as traineeships</w:t>
      </w:r>
      <w:r w:rsidRPr="0007235C">
        <w:rPr>
          <w:noProof/>
        </w:rPr>
        <w:t xml:space="preserve"> in B</w:t>
      </w:r>
      <w:r>
        <w:rPr>
          <w:noProof/>
        </w:rPr>
        <w:t xml:space="preserve">E, </w:t>
      </w:r>
      <w:r>
        <w:t xml:space="preserve">on which the ECSR ruled against BE. The </w:t>
      </w:r>
      <w:r w:rsidRPr="00FE1C0B">
        <w:t>ECSR judgments have legal force and binding effect on the countries that have ratified the European Social Charter</w:t>
      </w:r>
      <w:r>
        <w:t>.</w:t>
      </w:r>
    </w:p>
  </w:footnote>
  <w:footnote w:id="67">
    <w:p w14:paraId="167249DA" w14:textId="77777777" w:rsidR="0004624B" w:rsidRDefault="0004624B" w:rsidP="0004624B">
      <w:pPr>
        <w:pStyle w:val="FootnoteText"/>
      </w:pPr>
      <w:r w:rsidRPr="002F1DE0">
        <w:rPr>
          <w:rStyle w:val="FootnoteReference"/>
        </w:rPr>
        <w:footnoteRef/>
      </w:r>
      <w:r>
        <w:t xml:space="preserve"> Interviewed</w:t>
      </w:r>
      <w:r w:rsidRPr="009B6B0C">
        <w:t xml:space="preserve"> trade unions, employer associations and youth organisations. </w:t>
      </w:r>
    </w:p>
  </w:footnote>
  <w:footnote w:id="68">
    <w:p w14:paraId="3987F3EE" w14:textId="77777777" w:rsidR="0004624B" w:rsidRPr="001122AE" w:rsidRDefault="0004624B" w:rsidP="0004624B">
      <w:pPr>
        <w:pStyle w:val="FootnoteText"/>
      </w:pPr>
      <w:r w:rsidRPr="001122AE">
        <w:rPr>
          <w:rStyle w:val="FootnoteReference"/>
        </w:rPr>
        <w:footnoteRef/>
      </w:r>
      <w:r w:rsidRPr="001122AE">
        <w:t xml:space="preserve"> Eurofound (2017) Fraudulent contracting of work: Abusing traineeship status (Austria, Finland, Spain and UK).</w:t>
      </w:r>
    </w:p>
  </w:footnote>
  <w:footnote w:id="69">
    <w:p w14:paraId="2FA5D318" w14:textId="77777777" w:rsidR="0004624B" w:rsidRPr="00B16296" w:rsidRDefault="0004624B" w:rsidP="0004624B">
      <w:pPr>
        <w:pStyle w:val="FootnoteText"/>
      </w:pPr>
      <w:r>
        <w:rPr>
          <w:rStyle w:val="FootnoteReference"/>
        </w:rPr>
        <w:footnoteRef/>
      </w:r>
      <w:r>
        <w:t xml:space="preserve">  </w:t>
      </w:r>
      <w:hyperlink r:id="rId25" w:anchor="{%22sort%22:[%22escpublicationdate%20descending%22],%22escdcidentifier%22:[%22cc-150-2017-dmerits-en%22]}" w:history="1">
        <w:r>
          <w:rPr>
            <w:rStyle w:val="Hyperlink"/>
          </w:rPr>
          <w:t>European Youth Forum (YFJ) v. Belgium (Complaint No. 150/2017)</w:t>
        </w:r>
      </w:hyperlink>
    </w:p>
  </w:footnote>
  <w:footnote w:id="70">
    <w:p w14:paraId="07A00D33" w14:textId="77777777" w:rsidR="0004624B" w:rsidRPr="001122AE" w:rsidRDefault="0004624B" w:rsidP="0004624B">
      <w:pPr>
        <w:pStyle w:val="FootnoteText"/>
      </w:pPr>
      <w:r w:rsidRPr="001122AE">
        <w:rPr>
          <w:rStyle w:val="FootnoteReference"/>
        </w:rPr>
        <w:footnoteRef/>
      </w:r>
      <w:r w:rsidRPr="001122AE">
        <w:t xml:space="preserve"> </w:t>
      </w:r>
      <w:r>
        <w:t xml:space="preserve">The </w:t>
      </w:r>
      <w:r w:rsidRPr="00FE1C0B">
        <w:t>ECSR judgments have legal force and binding effect on the countries that have ratified the European Social Charter (EU M</w:t>
      </w:r>
      <w:r>
        <w:t>ember States a</w:t>
      </w:r>
      <w:r w:rsidRPr="00FE1C0B">
        <w:t>re signatory countries)</w:t>
      </w:r>
      <w:r>
        <w:t>.</w:t>
      </w:r>
    </w:p>
  </w:footnote>
  <w:footnote w:id="71">
    <w:p w14:paraId="222709F6" w14:textId="77777777" w:rsidR="0004624B" w:rsidRPr="00A748B4" w:rsidRDefault="0004624B" w:rsidP="0004624B">
      <w:pPr>
        <w:pStyle w:val="FootnoteText"/>
      </w:pPr>
      <w:r>
        <w:rPr>
          <w:rStyle w:val="FootnoteReference"/>
        </w:rPr>
        <w:footnoteRef/>
      </w:r>
      <w:r>
        <w:t xml:space="preserve"> </w:t>
      </w:r>
      <w:r w:rsidRPr="00683321">
        <w:t>Study exploring the context, challenges and possible solutions in relation to the quality of traineeships in the EU</w:t>
      </w:r>
      <w:r>
        <w:t>, forthcoming (</w:t>
      </w:r>
      <w:r w:rsidRPr="0097581E">
        <w:t>VT/2022/047</w:t>
      </w:r>
      <w:r>
        <w:t>)..</w:t>
      </w:r>
    </w:p>
  </w:footnote>
  <w:footnote w:id="72">
    <w:p w14:paraId="4EB5F131" w14:textId="77777777" w:rsidR="0004624B" w:rsidRPr="009674D2" w:rsidRDefault="0004624B" w:rsidP="0004624B">
      <w:pPr>
        <w:pStyle w:val="FootnoteText"/>
        <w:rPr>
          <w:lang w:val="en-IE"/>
        </w:rPr>
      </w:pPr>
      <w:r>
        <w:rPr>
          <w:rStyle w:val="FootnoteReference"/>
        </w:rPr>
        <w:footnoteRef/>
      </w:r>
      <w:r>
        <w:t xml:space="preserve"> </w:t>
      </w:r>
      <w:r>
        <w:rPr>
          <w:rFonts w:eastAsia="Calibri"/>
        </w:rPr>
        <w:t>Findings of national inspection authorities are covered by strict confidentiality rules</w:t>
      </w:r>
      <w:r w:rsidRPr="009674D2">
        <w:t xml:space="preserve"> </w:t>
      </w:r>
      <w:r>
        <w:t xml:space="preserve">(see </w:t>
      </w:r>
      <w:hyperlink r:id="rId26" w:history="1">
        <w:r w:rsidRPr="00146DA9">
          <w:rPr>
            <w:rStyle w:val="Hyperlink"/>
            <w:lang w:val="en-US"/>
          </w:rPr>
          <w:t>ILO guide</w:t>
        </w:r>
      </w:hyperlink>
      <w:r w:rsidRPr="0086229B">
        <w:rPr>
          <w:lang w:val="en-US"/>
        </w:rPr>
        <w:t xml:space="preserve"> on </w:t>
      </w:r>
      <w:r>
        <w:rPr>
          <w:lang w:val="en-US"/>
        </w:rPr>
        <w:t>how t</w:t>
      </w:r>
      <w:r w:rsidRPr="0086229B">
        <w:rPr>
          <w:lang w:val="en-US"/>
        </w:rPr>
        <w:t>he labour inspectorate should protect personal and business privac</w:t>
      </w:r>
      <w:r>
        <w:rPr>
          <w:lang w:val="en-US"/>
        </w:rPr>
        <w:t xml:space="preserve">y) therefore </w:t>
      </w:r>
      <w:r w:rsidRPr="009674D2">
        <w:t>data on the scale of this problem is not available</w:t>
      </w:r>
      <w:r>
        <w:t xml:space="preserve">. </w:t>
      </w:r>
    </w:p>
  </w:footnote>
  <w:footnote w:id="73">
    <w:p w14:paraId="34F2C1F0" w14:textId="77777777" w:rsidR="0004624B" w:rsidRPr="00A748B4" w:rsidRDefault="0004624B" w:rsidP="0004624B">
      <w:pPr>
        <w:pStyle w:val="FootnoteText"/>
      </w:pPr>
      <w:r>
        <w:rPr>
          <w:rStyle w:val="FootnoteReference"/>
        </w:rPr>
        <w:footnoteRef/>
      </w:r>
      <w:r>
        <w:t xml:space="preserve"> </w:t>
      </w:r>
      <w:r w:rsidRPr="00683321">
        <w:t>Study exploring the context, challenges and possible solutions in relation to the quality of traineeships in the EU</w:t>
      </w:r>
      <w:r>
        <w:t>, forthcoming (</w:t>
      </w:r>
      <w:r w:rsidRPr="0097581E">
        <w:t>VT/2022/047</w:t>
      </w:r>
      <w:r>
        <w:t>).</w:t>
      </w:r>
    </w:p>
    <w:p w14:paraId="6006E58F" w14:textId="77777777" w:rsidR="0004624B" w:rsidRPr="00724645" w:rsidRDefault="0004624B" w:rsidP="0004624B">
      <w:pPr>
        <w:pStyle w:val="FootnoteText"/>
        <w:rPr>
          <w:lang w:val="en-US"/>
        </w:rPr>
      </w:pPr>
    </w:p>
  </w:footnote>
  <w:footnote w:id="74">
    <w:p w14:paraId="03A182D5" w14:textId="77777777" w:rsidR="0004624B" w:rsidRDefault="0004624B" w:rsidP="0004624B">
      <w:pPr>
        <w:pStyle w:val="FootnoteText"/>
      </w:pPr>
      <w:r w:rsidRPr="002F1DE0">
        <w:rPr>
          <w:rStyle w:val="FootnoteReference"/>
        </w:rPr>
        <w:footnoteRef/>
      </w:r>
      <w:r>
        <w:t xml:space="preserve"> Data on the share of trainees in a company is not available. A cap on the </w:t>
      </w:r>
      <w:r w:rsidRPr="0082313E">
        <w:t xml:space="preserve"> maximum share of trainees in a company, in particular for OMT</w:t>
      </w:r>
      <w:r>
        <w:t xml:space="preserve">, is legally defined d in 8 Member States </w:t>
      </w:r>
      <w:r w:rsidRPr="0082313E">
        <w:t xml:space="preserve">(BG, LT, LU, HU, AT, PL, PT, RO). </w:t>
      </w:r>
      <w:r>
        <w:t xml:space="preserve"> </w:t>
      </w:r>
    </w:p>
  </w:footnote>
  <w:footnote w:id="75">
    <w:p w14:paraId="6624DDB9" w14:textId="77777777" w:rsidR="0004624B" w:rsidRPr="001122AE" w:rsidRDefault="0004624B" w:rsidP="0004624B">
      <w:pPr>
        <w:pStyle w:val="FootnoteText"/>
      </w:pPr>
      <w:r w:rsidRPr="001122AE">
        <w:rPr>
          <w:rStyle w:val="FootnoteReference"/>
        </w:rPr>
        <w:footnoteRef/>
      </w:r>
      <w:r w:rsidRPr="001122AE">
        <w:t xml:space="preserve"> European Commission (2023) Evaluation of the Council Recommendation on a Quality Framework for Traineeships (</w:t>
      </w:r>
      <w:hyperlink r:id="rId27" w:history="1">
        <w:r w:rsidRPr="001122AE">
          <w:rPr>
            <w:rStyle w:val="Hyperlink"/>
          </w:rPr>
          <w:t>SWD(2023) 9 final</w:t>
        </w:r>
      </w:hyperlink>
      <w:r w:rsidRPr="001122AE">
        <w:t>)</w:t>
      </w:r>
      <w:r>
        <w:t>.</w:t>
      </w:r>
    </w:p>
  </w:footnote>
  <w:footnote w:id="76">
    <w:p w14:paraId="2F5AF2D3" w14:textId="77777777" w:rsidR="0004624B" w:rsidRPr="001122AE" w:rsidRDefault="0004624B" w:rsidP="0004624B">
      <w:pPr>
        <w:pStyle w:val="FootnoteText"/>
      </w:pPr>
      <w:r w:rsidRPr="001122AE">
        <w:rPr>
          <w:rStyle w:val="FootnoteReference"/>
        </w:rPr>
        <w:footnoteRef/>
      </w:r>
      <w:r w:rsidRPr="001122AE">
        <w:t xml:space="preserve"> Study supporting the evaluation of the Quality Framework for Traineeships (</w:t>
      </w:r>
      <w:hyperlink r:id="rId28" w:history="1">
        <w:r w:rsidRPr="001122AE">
          <w:rPr>
            <w:rStyle w:val="Hyperlink"/>
          </w:rPr>
          <w:t>VC/2021/0654</w:t>
        </w:r>
      </w:hyperlink>
      <w:r w:rsidRPr="001122AE">
        <w:t>), Final Report, January 2023</w:t>
      </w:r>
      <w:r>
        <w:t>.</w:t>
      </w:r>
    </w:p>
  </w:footnote>
  <w:footnote w:id="77">
    <w:p w14:paraId="4F2262B7" w14:textId="77777777" w:rsidR="0004624B" w:rsidRPr="001122AE" w:rsidRDefault="0004624B" w:rsidP="0004624B">
      <w:pPr>
        <w:pStyle w:val="FootnoteText"/>
      </w:pPr>
      <w:r w:rsidRPr="001122AE">
        <w:rPr>
          <w:rStyle w:val="FootnoteReference"/>
        </w:rPr>
        <w:footnoteRef/>
      </w:r>
      <w:r w:rsidRPr="001122AE">
        <w:t xml:space="preserve"> 17% of the respondents indicated that their traineeship lasted for a duration ranging from 7 to 12 months, while a further 5% reported having engaged in a traineeship that extended beyond a 12-months period</w:t>
      </w:r>
      <w:r>
        <w:t>.</w:t>
      </w:r>
    </w:p>
  </w:footnote>
  <w:footnote w:id="78">
    <w:p w14:paraId="7531ED0E" w14:textId="77777777" w:rsidR="0004624B" w:rsidRPr="001122AE" w:rsidRDefault="0004624B" w:rsidP="0004624B">
      <w:pPr>
        <w:pStyle w:val="FootnoteText"/>
      </w:pPr>
      <w:r w:rsidRPr="001122AE">
        <w:rPr>
          <w:rStyle w:val="FootnoteReference"/>
        </w:rPr>
        <w:footnoteRef/>
      </w:r>
      <w:r w:rsidRPr="001122AE">
        <w:t xml:space="preserve"> Flash Eurobarometer FL523 (April 2023) “Integration of young people into the labour market with particular focus on traineeships” (</w:t>
      </w:r>
      <w:hyperlink r:id="rId29" w:history="1">
        <w:r w:rsidRPr="001122AE">
          <w:rPr>
            <w:rStyle w:val="Hyperlink"/>
          </w:rPr>
          <w:t>2964/FL5235</w:t>
        </w:r>
      </w:hyperlink>
      <w:r w:rsidRPr="001122AE">
        <w:t>)</w:t>
      </w:r>
      <w:r>
        <w:t>.</w:t>
      </w:r>
    </w:p>
  </w:footnote>
  <w:footnote w:id="79">
    <w:p w14:paraId="1760257A" w14:textId="77777777" w:rsidR="0004624B" w:rsidRPr="0041183C" w:rsidRDefault="0004624B" w:rsidP="0004624B">
      <w:pPr>
        <w:spacing w:after="0"/>
        <w:rPr>
          <w:rFonts w:eastAsiaTheme="minorEastAsia"/>
          <w:sz w:val="18"/>
          <w:szCs w:val="18"/>
        </w:rPr>
      </w:pPr>
      <w:r w:rsidRPr="001122AE">
        <w:rPr>
          <w:rStyle w:val="FootnoteReference"/>
        </w:rPr>
        <w:footnoteRef/>
      </w:r>
      <w:r w:rsidRPr="001122AE">
        <w:t xml:space="preserve"> </w:t>
      </w:r>
      <w:r w:rsidRPr="0041183C">
        <w:rPr>
          <w:rFonts w:eastAsiaTheme="minorEastAsia"/>
          <w:sz w:val="18"/>
          <w:szCs w:val="18"/>
        </w:rPr>
        <w:t>Flash Eurobarometer 378 (November 2013) “The experience of traineeships in the EU” (</w:t>
      </w:r>
      <w:hyperlink r:id="rId30" w:history="1">
        <w:r w:rsidRPr="0041183C">
          <w:rPr>
            <w:rStyle w:val="Hyperlink"/>
            <w:rFonts w:eastAsiaTheme="minorEastAsia"/>
            <w:sz w:val="18"/>
            <w:szCs w:val="18"/>
          </w:rPr>
          <w:t>1091_378</w:t>
        </w:r>
      </w:hyperlink>
      <w:r w:rsidRPr="0041183C">
        <w:rPr>
          <w:rFonts w:eastAsiaTheme="minorEastAsia"/>
          <w:sz w:val="18"/>
          <w:szCs w:val="18"/>
        </w:rPr>
        <w:t>)</w:t>
      </w:r>
      <w:r w:rsidRPr="0041183C">
        <w:rPr>
          <w:sz w:val="18"/>
          <w:szCs w:val="18"/>
        </w:rPr>
        <w:t>. Please note that comparisons between the results of the 2023 and 2013 must be interpreted with caution, due to differences in the survey method and questionnaire used. Additionally, the EU averages calculated for 2013 include the UK and exclude Croatia.</w:t>
      </w:r>
    </w:p>
  </w:footnote>
  <w:footnote w:id="80">
    <w:p w14:paraId="5E8A88AB" w14:textId="77777777" w:rsidR="0004624B" w:rsidRPr="0041183C" w:rsidRDefault="0004624B" w:rsidP="0004624B">
      <w:pPr>
        <w:rPr>
          <w:rFonts w:eastAsiaTheme="minorEastAsia"/>
          <w:sz w:val="18"/>
          <w:szCs w:val="18"/>
        </w:rPr>
      </w:pPr>
      <w:r w:rsidRPr="001122AE">
        <w:rPr>
          <w:rStyle w:val="FootnoteReference"/>
        </w:rPr>
        <w:footnoteRef/>
      </w:r>
      <w:r w:rsidRPr="0041183C">
        <w:rPr>
          <w:sz w:val="18"/>
          <w:szCs w:val="18"/>
        </w:rPr>
        <w:t xml:space="preserve"> Flash Eurobarometer FL523 (April 2023) “Integration of young people into the labour market with particular focus on traineeships” (2964/FL5235).</w:t>
      </w:r>
    </w:p>
  </w:footnote>
  <w:footnote w:id="81">
    <w:p w14:paraId="03A9EFAD" w14:textId="77777777" w:rsidR="0004624B" w:rsidRPr="001446DB" w:rsidRDefault="0004624B" w:rsidP="0004624B">
      <w:pPr>
        <w:pStyle w:val="FootnoteText"/>
      </w:pPr>
      <w:r>
        <w:rPr>
          <w:rStyle w:val="FootnoteReference"/>
        </w:rPr>
        <w:footnoteRef/>
      </w:r>
      <w:r>
        <w:t xml:space="preserve"> Without MPT</w:t>
      </w:r>
    </w:p>
  </w:footnote>
  <w:footnote w:id="82">
    <w:p w14:paraId="295C7460" w14:textId="77777777" w:rsidR="0004624B" w:rsidRPr="001122AE" w:rsidRDefault="0004624B" w:rsidP="0004624B">
      <w:pPr>
        <w:pStyle w:val="FootnoteText"/>
      </w:pPr>
      <w:r w:rsidRPr="001122AE">
        <w:rPr>
          <w:rStyle w:val="FootnoteReference"/>
        </w:rPr>
        <w:footnoteRef/>
      </w:r>
      <w:r w:rsidRPr="001122AE">
        <w:t xml:space="preserve"> Flash Eurobarometer FL523 (April 2023) “Integration of young people into the labour market with particular focus on traineeships” (</w:t>
      </w:r>
      <w:hyperlink r:id="rId31" w:history="1">
        <w:r w:rsidRPr="001122AE">
          <w:rPr>
            <w:rStyle w:val="Hyperlink"/>
          </w:rPr>
          <w:t>2964/FL5235</w:t>
        </w:r>
      </w:hyperlink>
      <w:r w:rsidRPr="001122AE">
        <w:t>)</w:t>
      </w:r>
      <w:r>
        <w:t>.</w:t>
      </w:r>
    </w:p>
  </w:footnote>
  <w:footnote w:id="83">
    <w:p w14:paraId="5AE94703" w14:textId="77777777" w:rsidR="0004624B" w:rsidRPr="00130F38" w:rsidRDefault="0004624B" w:rsidP="0004624B">
      <w:pPr>
        <w:pStyle w:val="FootnoteText"/>
      </w:pPr>
      <w:r>
        <w:rPr>
          <w:rStyle w:val="FootnoteReference"/>
        </w:rPr>
        <w:footnoteRef/>
      </w:r>
      <w:r>
        <w:t xml:space="preserve"> Without MPT</w:t>
      </w:r>
    </w:p>
  </w:footnote>
  <w:footnote w:id="84">
    <w:p w14:paraId="42562A83" w14:textId="77777777" w:rsidR="0004624B" w:rsidRPr="00C652AF" w:rsidRDefault="0004624B" w:rsidP="0004624B">
      <w:pPr>
        <w:pStyle w:val="FootnoteText"/>
      </w:pPr>
      <w:r>
        <w:rPr>
          <w:rStyle w:val="FootnoteReference"/>
        </w:rPr>
        <w:footnoteRef/>
      </w:r>
      <w:r>
        <w:t xml:space="preserve"> </w:t>
      </w:r>
      <w:r w:rsidRPr="009F063F">
        <w:t>European Commission (2023) Evaluation of the Council Recommendation on a Quality Framework for Traineeships (</w:t>
      </w:r>
      <w:hyperlink r:id="rId32" w:history="1">
        <w:r w:rsidRPr="00C652AF">
          <w:t>SWD(2023) 9 final</w:t>
        </w:r>
      </w:hyperlink>
      <w:r w:rsidRPr="009F063F">
        <w:t>)</w:t>
      </w:r>
    </w:p>
  </w:footnote>
  <w:footnote w:id="85">
    <w:p w14:paraId="7EA9B70E" w14:textId="77777777" w:rsidR="0004624B" w:rsidRPr="00302E0A" w:rsidRDefault="0004624B" w:rsidP="0004624B">
      <w:pPr>
        <w:pStyle w:val="FootnoteTextEP-LC1"/>
      </w:pPr>
      <w:r w:rsidRPr="00302E0A">
        <w:rPr>
          <w:rStyle w:val="FootnoteReference"/>
        </w:rPr>
        <w:footnoteRef/>
      </w:r>
      <w:r>
        <w:t xml:space="preserve"> Bazzani and Staszewska (2022); Rosin  (2017) Labour law protection of trainees, available </w:t>
      </w:r>
      <w:hyperlink r:id="rId33" w:history="1">
        <w:r w:rsidRPr="00D6266A">
          <w:rPr>
            <w:rStyle w:val="Hyperlink1"/>
          </w:rPr>
          <w:t>here</w:t>
        </w:r>
      </w:hyperlink>
      <w:r w:rsidRPr="00302E0A">
        <w:rPr>
          <w:rStyle w:val="Hyperlink1"/>
        </w:rPr>
        <w:t>.</w:t>
      </w:r>
    </w:p>
  </w:footnote>
  <w:footnote w:id="86">
    <w:p w14:paraId="4FE0A1A0" w14:textId="77777777" w:rsidR="0004624B" w:rsidRDefault="0004624B" w:rsidP="0004624B">
      <w:pPr>
        <w:pStyle w:val="FootnoteText"/>
      </w:pPr>
      <w:r w:rsidRPr="7740B5FC">
        <w:rPr>
          <w:rStyle w:val="FootnoteReference"/>
        </w:rPr>
        <w:footnoteRef/>
      </w:r>
      <w:r>
        <w:t xml:space="preserve"> See for instance, CJEU, case C 229/14 (‘Balkaya’), paragraph 50, with further references</w:t>
      </w:r>
    </w:p>
  </w:footnote>
  <w:footnote w:id="87">
    <w:p w14:paraId="77A5559B" w14:textId="77777777" w:rsidR="0004624B" w:rsidRPr="00A538FC" w:rsidRDefault="0004624B" w:rsidP="0004624B">
      <w:pPr>
        <w:pStyle w:val="FootnoteText"/>
        <w:rPr>
          <w:lang w:val="en-IE"/>
        </w:rPr>
      </w:pPr>
      <w:r>
        <w:rPr>
          <w:rStyle w:val="FootnoteReference"/>
        </w:rPr>
        <w:footnoteRef/>
      </w:r>
      <w:r>
        <w:t xml:space="preserve"> </w:t>
      </w:r>
      <w:r>
        <w:rPr>
          <w:lang w:val="en-IE"/>
        </w:rPr>
        <w:t>In CY, DE and PT very short traineeships are excluded from the minimum wage law</w:t>
      </w:r>
    </w:p>
  </w:footnote>
  <w:footnote w:id="88">
    <w:p w14:paraId="1CD21D63" w14:textId="77777777" w:rsidR="0004624B" w:rsidRPr="00456297" w:rsidRDefault="0004624B" w:rsidP="0004624B">
      <w:pPr>
        <w:pStyle w:val="FootnoteText"/>
      </w:pPr>
      <w:r>
        <w:rPr>
          <w:rStyle w:val="FootnoteReference"/>
        </w:rPr>
        <w:footnoteRef/>
      </w:r>
      <w:r>
        <w:t xml:space="preserve"> </w:t>
      </w:r>
      <w:r w:rsidRPr="00DE4DEB">
        <w:t>Agreement to complete a job (DPP)</w:t>
      </w:r>
      <w:r>
        <w:t xml:space="preserve"> and </w:t>
      </w:r>
      <w:r w:rsidRPr="00DE4DEB">
        <w:t>Agreement to perform work (DPC)</w:t>
      </w:r>
    </w:p>
  </w:footnote>
  <w:footnote w:id="89">
    <w:p w14:paraId="43BE1F07" w14:textId="7272844C" w:rsidR="0004624B" w:rsidRDefault="0004624B" w:rsidP="0004624B">
      <w:pPr>
        <w:pStyle w:val="FootnoteText"/>
      </w:pPr>
      <w:r>
        <w:rPr>
          <w:rStyle w:val="FootnoteReference"/>
        </w:rPr>
        <w:footnoteRef/>
      </w:r>
      <w:r>
        <w:t xml:space="preserve"> In BG different schemes exist with different </w:t>
      </w:r>
      <w:r w:rsidRPr="00164F8C">
        <w:t>level</w:t>
      </w:r>
      <w:r>
        <w:t>s</w:t>
      </w:r>
      <w:r w:rsidRPr="00164F8C">
        <w:t xml:space="preserve"> of remuneration</w:t>
      </w:r>
      <w:r>
        <w:t xml:space="preserve"> </w:t>
      </w:r>
    </w:p>
  </w:footnote>
  <w:footnote w:id="90">
    <w:p w14:paraId="6FB934FE" w14:textId="77777777" w:rsidR="0004624B" w:rsidRDefault="0004624B" w:rsidP="0004624B">
      <w:pPr>
        <w:pStyle w:val="FootnoteText"/>
      </w:pPr>
      <w:r>
        <w:rPr>
          <w:rStyle w:val="FootnoteReference"/>
        </w:rPr>
        <w:footnoteRef/>
      </w:r>
      <w:r>
        <w:t xml:space="preserve"> </w:t>
      </w:r>
      <w:r w:rsidRPr="00164F8C">
        <w:t>In</w:t>
      </w:r>
      <w:r>
        <w:t xml:space="preserve"> </w:t>
      </w:r>
      <w:r w:rsidRPr="00164F8C">
        <w:t xml:space="preserve">BG </w:t>
      </w:r>
      <w:r>
        <w:t xml:space="preserve">different schemes exist with different </w:t>
      </w:r>
      <w:r w:rsidRPr="00164F8C">
        <w:t>level</w:t>
      </w:r>
      <w:r>
        <w:t>s</w:t>
      </w:r>
      <w:r w:rsidRPr="00164F8C">
        <w:t xml:space="preserve"> of remuneration (e.g. minimum wage, 90%MW or specific minimum contributory income)</w:t>
      </w:r>
    </w:p>
  </w:footnote>
  <w:footnote w:id="91">
    <w:p w14:paraId="2F32F23B" w14:textId="77777777" w:rsidR="0004624B" w:rsidRPr="00F15EEB" w:rsidRDefault="0004624B" w:rsidP="0004624B">
      <w:pPr>
        <w:pStyle w:val="FootnoteText"/>
      </w:pPr>
      <w:r w:rsidRPr="001122AE">
        <w:rPr>
          <w:rStyle w:val="FootnoteReference"/>
        </w:rPr>
        <w:footnoteRef/>
      </w:r>
      <w:r w:rsidRPr="001122AE">
        <w:t xml:space="preserve"> Study supporting the evaluation of the Quality Framework for Traineeships (</w:t>
      </w:r>
      <w:hyperlink r:id="rId34" w:history="1">
        <w:r w:rsidRPr="001122AE">
          <w:rPr>
            <w:rStyle w:val="Hyperlink"/>
          </w:rPr>
          <w:t>VC/2021/0654</w:t>
        </w:r>
      </w:hyperlink>
      <w:r w:rsidRPr="001122AE">
        <w:t>), Final Report, January 2023</w:t>
      </w:r>
      <w:r>
        <w:t>.</w:t>
      </w:r>
    </w:p>
  </w:footnote>
  <w:footnote w:id="92">
    <w:p w14:paraId="508381F2" w14:textId="77777777" w:rsidR="0004624B" w:rsidRPr="003337F9" w:rsidRDefault="0004624B" w:rsidP="0004624B">
      <w:pPr>
        <w:pStyle w:val="FootnoteText"/>
      </w:pPr>
      <w:r>
        <w:rPr>
          <w:rStyle w:val="FootnoteReference"/>
        </w:rPr>
        <w:footnoteRef/>
      </w:r>
      <w:r>
        <w:t xml:space="preserve"> S</w:t>
      </w:r>
      <w:r>
        <w:rPr>
          <w:rStyle w:val="normaltextrun"/>
          <w:color w:val="000000"/>
          <w:shd w:val="clear" w:color="auto" w:fill="FFFFFF"/>
        </w:rPr>
        <w:t>tudy exploring the context, challenges and possible solutions in relation to the quality of traineeships in the EU, forthcoming (VT/2022/047).</w:t>
      </w:r>
    </w:p>
  </w:footnote>
  <w:footnote w:id="93">
    <w:p w14:paraId="601D09D0" w14:textId="77777777" w:rsidR="0004624B" w:rsidRPr="001122AE" w:rsidRDefault="0004624B" w:rsidP="0004624B">
      <w:pPr>
        <w:pStyle w:val="FootnoteText"/>
      </w:pPr>
      <w:r w:rsidRPr="001122AE">
        <w:rPr>
          <w:rStyle w:val="FootnoteReference"/>
        </w:rPr>
        <w:footnoteRef/>
      </w:r>
      <w:r>
        <w:t xml:space="preserve"> </w:t>
      </w:r>
      <w:r w:rsidRPr="001122AE">
        <w:t>European Commission (2023) Evaluation of the Council Recommendation on a Quality Framework for Traineeships (</w:t>
      </w:r>
      <w:hyperlink r:id="rId35" w:history="1">
        <w:r w:rsidRPr="001122AE">
          <w:rPr>
            <w:rStyle w:val="Hyperlink"/>
          </w:rPr>
          <w:t>SWD(2023) 9 final</w:t>
        </w:r>
      </w:hyperlink>
      <w:r w:rsidRPr="001122AE">
        <w:t>)</w:t>
      </w:r>
      <w:r>
        <w:t>.</w:t>
      </w:r>
    </w:p>
  </w:footnote>
  <w:footnote w:id="94">
    <w:p w14:paraId="550E55CA" w14:textId="77777777" w:rsidR="0004624B" w:rsidRPr="001122AE" w:rsidRDefault="0004624B" w:rsidP="0004624B">
      <w:pPr>
        <w:pStyle w:val="FootnoteText"/>
      </w:pPr>
      <w:r w:rsidRPr="001122AE">
        <w:rPr>
          <w:rStyle w:val="FootnoteReference"/>
        </w:rPr>
        <w:footnoteRef/>
      </w:r>
      <w:r w:rsidRPr="001122AE">
        <w:t xml:space="preserve"> The number of Member States not having implemented at all were counted to assess which principles</w:t>
      </w:r>
    </w:p>
    <w:p w14:paraId="21FE0F6F" w14:textId="77777777" w:rsidR="0004624B" w:rsidRPr="001122AE" w:rsidRDefault="0004624B" w:rsidP="0004624B">
      <w:pPr>
        <w:pStyle w:val="FootnoteText"/>
      </w:pPr>
      <w:r w:rsidRPr="001122AE">
        <w:t>have been implemented the least.</w:t>
      </w:r>
    </w:p>
  </w:footnote>
  <w:footnote w:id="95">
    <w:p w14:paraId="2AA2E221" w14:textId="77777777" w:rsidR="0004624B" w:rsidRPr="006D16AD" w:rsidRDefault="0004624B" w:rsidP="0004624B">
      <w:pPr>
        <w:pStyle w:val="FootnoteText"/>
      </w:pPr>
      <w:r>
        <w:rPr>
          <w:rStyle w:val="FootnoteReference"/>
        </w:rPr>
        <w:footnoteRef/>
      </w:r>
      <w:r>
        <w:t xml:space="preserve"> C</w:t>
      </w:r>
      <w:r w:rsidRPr="00522268">
        <w:t>ontracts regulated by Art. 233B LC</w:t>
      </w:r>
      <w:r>
        <w:t xml:space="preserve">. Conversely, those under </w:t>
      </w:r>
      <w:r w:rsidRPr="00522268">
        <w:t>Art 230 LC</w:t>
      </w:r>
      <w:r>
        <w:t xml:space="preserve"> can last up until 6 months, hence its ‘partial’ classification.</w:t>
      </w:r>
    </w:p>
  </w:footnote>
  <w:footnote w:id="96">
    <w:p w14:paraId="45C9C66F" w14:textId="77777777" w:rsidR="0004624B" w:rsidRPr="0086229B" w:rsidRDefault="0004624B" w:rsidP="0004624B">
      <w:pPr>
        <w:pStyle w:val="FootnoteText"/>
        <w:rPr>
          <w:lang w:val="hu-HU"/>
        </w:rPr>
      </w:pPr>
      <w:r>
        <w:rPr>
          <w:rStyle w:val="FootnoteReference"/>
        </w:rPr>
        <w:footnoteRef/>
      </w:r>
      <w:r>
        <w:t xml:space="preserve"> Interpretation of whether this is to be considered as restriction on consecutive traineeships or duration is not straightforward, as restriction refers to completion of 30 ECTS.</w:t>
      </w:r>
    </w:p>
  </w:footnote>
  <w:footnote w:id="97">
    <w:p w14:paraId="68CE5DDF" w14:textId="76200C69" w:rsidR="0004624B" w:rsidRPr="00724645" w:rsidRDefault="0004624B" w:rsidP="0004624B">
      <w:pPr>
        <w:pStyle w:val="FootnoteText"/>
        <w:rPr>
          <w:lang w:val="hu-HU"/>
        </w:rPr>
      </w:pPr>
      <w:r>
        <w:rPr>
          <w:rStyle w:val="FootnoteReference"/>
        </w:rPr>
        <w:footnoteRef/>
      </w:r>
      <w:r>
        <w:t xml:space="preserve"> </w:t>
      </w:r>
      <w:r w:rsidRPr="001F0DD7">
        <w:t xml:space="preserve">The evaluation assessed that monitoring and </w:t>
      </w:r>
      <w:r w:rsidR="001F0DD7" w:rsidRPr="001F0DD7">
        <w:t>enforcement</w:t>
      </w:r>
      <w:r w:rsidRPr="001F0DD7">
        <w:t xml:space="preserve"> systems exist in in 14 Member States for OMT and in all Member States for ALMP, however, are not adequately used. The discrepancy between the assessment here and these results might be explained by the different terminology/definition used.</w:t>
      </w:r>
    </w:p>
  </w:footnote>
  <w:footnote w:id="98">
    <w:p w14:paraId="4FF43423" w14:textId="77777777" w:rsidR="0004624B" w:rsidRPr="00673510" w:rsidRDefault="0004624B" w:rsidP="0004624B">
      <w:pPr>
        <w:pStyle w:val="FootnoteText"/>
      </w:pPr>
      <w:r>
        <w:rPr>
          <w:rStyle w:val="FootnoteReference"/>
        </w:rPr>
        <w:footnoteRef/>
      </w:r>
      <w:r>
        <w:t xml:space="preserve"> </w:t>
      </w:r>
      <w:r w:rsidRPr="00673510">
        <w:t>The evaluation considers that in seven Member States, OMT do not exist or are rare (EE, FR, FI, IT, MT, SE and SK).</w:t>
      </w:r>
    </w:p>
  </w:footnote>
  <w:footnote w:id="99">
    <w:p w14:paraId="668113C8" w14:textId="77777777" w:rsidR="0004624B" w:rsidRPr="00673510" w:rsidRDefault="0004624B" w:rsidP="0004624B">
      <w:pPr>
        <w:pStyle w:val="FootnoteText"/>
      </w:pPr>
      <w:r>
        <w:rPr>
          <w:rStyle w:val="FootnoteReference"/>
        </w:rPr>
        <w:footnoteRef/>
      </w:r>
      <w:r>
        <w:t xml:space="preserve"> No data for NL.</w:t>
      </w:r>
    </w:p>
  </w:footnote>
  <w:footnote w:id="100">
    <w:p w14:paraId="00E0BD2C" w14:textId="77777777" w:rsidR="0004624B" w:rsidRPr="00726DA3" w:rsidRDefault="0004624B" w:rsidP="0004624B">
      <w:pPr>
        <w:pStyle w:val="FootnoteText"/>
        <w:rPr>
          <w:lang w:val="hu-HU"/>
        </w:rPr>
      </w:pPr>
      <w:r>
        <w:rPr>
          <w:rStyle w:val="FootnoteReference"/>
        </w:rPr>
        <w:footnoteRef/>
      </w:r>
      <w:r>
        <w:t xml:space="preserve"> </w:t>
      </w:r>
      <w:r w:rsidRPr="00F91D0B">
        <w:t>As long as they are mandatory. There are no requirements for optional ECT traineeships.</w:t>
      </w:r>
    </w:p>
  </w:footnote>
  <w:footnote w:id="101">
    <w:p w14:paraId="48C5E879" w14:textId="77777777" w:rsidR="0004624B" w:rsidRPr="001122AE" w:rsidRDefault="0004624B" w:rsidP="0004624B">
      <w:pPr>
        <w:pStyle w:val="FootnoteText"/>
      </w:pPr>
      <w:r w:rsidRPr="001122AE">
        <w:rPr>
          <w:rStyle w:val="FootnoteReference"/>
        </w:rPr>
        <w:footnoteRef/>
      </w:r>
      <w:r w:rsidRPr="001122AE">
        <w:t xml:space="preserve">  The number of Member States not having implemented at all were counted to assess which principles have been implemented the least.</w:t>
      </w:r>
    </w:p>
  </w:footnote>
  <w:footnote w:id="102">
    <w:p w14:paraId="6B74393B" w14:textId="77777777" w:rsidR="0004624B" w:rsidRPr="00D3622C" w:rsidRDefault="0004624B" w:rsidP="0004624B">
      <w:pPr>
        <w:pStyle w:val="FootnoteText"/>
      </w:pPr>
      <w:r w:rsidRPr="00D3622C">
        <w:rPr>
          <w:rStyle w:val="FootnoteReference"/>
          <w:szCs w:val="18"/>
        </w:rPr>
        <w:footnoteRef/>
      </w:r>
      <w:r w:rsidRPr="00D3622C">
        <w:t xml:space="preserve"> Sources for vacancy analysis: OMT vacancies: portals for open market traineeships in Member States  (e.g. Monster/Jobpilot, LinkedIn, Indeed, Jobat, StepStone)”; ALMP  vacancies: PES vacancy databases and EURES. </w:t>
      </w:r>
    </w:p>
  </w:footnote>
  <w:footnote w:id="103">
    <w:p w14:paraId="64C4787A" w14:textId="77777777" w:rsidR="0004624B" w:rsidRPr="001122AE" w:rsidRDefault="0004624B" w:rsidP="0004624B">
      <w:pPr>
        <w:pStyle w:val="FootnoteText"/>
      </w:pPr>
      <w:r w:rsidRPr="00D3622C">
        <w:rPr>
          <w:rStyle w:val="FootnoteReference"/>
          <w:szCs w:val="18"/>
        </w:rPr>
        <w:footnoteRef/>
      </w:r>
      <w:r w:rsidRPr="00D3622C">
        <w:t xml:space="preserve"> of which 1,272 were on OMT and 700 concerned ALMP traineeships.</w:t>
      </w:r>
    </w:p>
  </w:footnote>
  <w:footnote w:id="104">
    <w:p w14:paraId="604EDDD3" w14:textId="77777777" w:rsidR="0004624B" w:rsidRPr="001122AE" w:rsidRDefault="0004624B" w:rsidP="0004624B">
      <w:pPr>
        <w:pStyle w:val="FootnoteText"/>
      </w:pPr>
      <w:r w:rsidRPr="001122AE">
        <w:rPr>
          <w:rStyle w:val="FootnoteReference"/>
        </w:rPr>
        <w:footnoteRef/>
      </w:r>
      <w:r w:rsidRPr="001122AE">
        <w:t xml:space="preserve"> Rosin (2016) Precariousness of Trainees that Work in the Framework of a Traineeship Agreement</w:t>
      </w:r>
      <w:r>
        <w:t>.</w:t>
      </w:r>
    </w:p>
  </w:footnote>
  <w:footnote w:id="105">
    <w:p w14:paraId="4CA0CB02" w14:textId="77777777" w:rsidR="0004624B" w:rsidRPr="00F15EEB" w:rsidRDefault="0004624B" w:rsidP="0004624B">
      <w:pPr>
        <w:pStyle w:val="FootnoteText"/>
      </w:pPr>
      <w:r w:rsidRPr="001122AE">
        <w:rPr>
          <w:rStyle w:val="FootnoteReference"/>
        </w:rPr>
        <w:footnoteRef/>
      </w:r>
      <w:r w:rsidRPr="001122AE">
        <w:t xml:space="preserve"> </w:t>
      </w:r>
      <w:r w:rsidRPr="00F15EEB">
        <w:t>Eurofound (20</w:t>
      </w:r>
      <w:r>
        <w:t>17</w:t>
      </w:r>
      <w:r w:rsidRPr="00F15EEB">
        <w:t>) Fraudulent contracting of work:</w:t>
      </w:r>
      <w:r>
        <w:t xml:space="preserve"> </w:t>
      </w:r>
      <w:r w:rsidRPr="00F15EEB">
        <w:t>Abusing traineeship status (Austria, Finland, Spain and UK</w:t>
      </w:r>
      <w:r>
        <w:t>)</w:t>
      </w:r>
    </w:p>
  </w:footnote>
  <w:footnote w:id="106">
    <w:p w14:paraId="4F98E005" w14:textId="77777777" w:rsidR="0004624B" w:rsidRPr="001122AE" w:rsidRDefault="0004624B" w:rsidP="0004624B">
      <w:pPr>
        <w:pStyle w:val="FootnoteText"/>
      </w:pPr>
      <w:r w:rsidRPr="001122AE">
        <w:rPr>
          <w:rStyle w:val="FootnoteReference"/>
        </w:rPr>
        <w:footnoteRef/>
      </w:r>
      <w:r>
        <w:t xml:space="preserve"> Idem</w:t>
      </w:r>
    </w:p>
  </w:footnote>
  <w:footnote w:id="107">
    <w:p w14:paraId="36D706EB" w14:textId="77777777" w:rsidR="0004624B" w:rsidRPr="00F15EEB" w:rsidRDefault="0004624B" w:rsidP="0004624B">
      <w:pPr>
        <w:pStyle w:val="FootnoteText"/>
      </w:pPr>
      <w:r w:rsidRPr="001122AE">
        <w:rPr>
          <w:rStyle w:val="FootnoteReference"/>
        </w:rPr>
        <w:footnoteRef/>
      </w:r>
      <w:r w:rsidRPr="001122AE">
        <w:t xml:space="preserve"> </w:t>
      </w:r>
      <w:r w:rsidRPr="00F15EEB">
        <w:t>Eurofound (20</w:t>
      </w:r>
      <w:r>
        <w:t>17</w:t>
      </w:r>
      <w:r w:rsidRPr="00F15EEB">
        <w:t>) Fraudulent contracting of work: Abusing traineeship status (Austria, Finland, Spain and UK)</w:t>
      </w:r>
    </w:p>
  </w:footnote>
  <w:footnote w:id="108">
    <w:p w14:paraId="72313CCF" w14:textId="77777777" w:rsidR="0004624B" w:rsidRPr="001122AE" w:rsidRDefault="0004624B" w:rsidP="0004624B">
      <w:pPr>
        <w:pStyle w:val="FootnoteText"/>
      </w:pPr>
      <w:r w:rsidRPr="001122AE">
        <w:rPr>
          <w:rStyle w:val="FootnoteReference"/>
        </w:rPr>
        <w:footnoteRef/>
      </w:r>
      <w:r w:rsidRPr="001122AE">
        <w:t xml:space="preserve"> Rosin (2016) Precariousness of Trainees that Work in the Framework of a Traineeship Agreement</w:t>
      </w:r>
    </w:p>
  </w:footnote>
  <w:footnote w:id="109">
    <w:p w14:paraId="65F6D06D" w14:textId="77777777" w:rsidR="0004624B" w:rsidRPr="001122AE" w:rsidRDefault="0004624B" w:rsidP="0004624B">
      <w:pPr>
        <w:pStyle w:val="FootnoteText"/>
      </w:pPr>
      <w:r w:rsidRPr="001122AE">
        <w:rPr>
          <w:rStyle w:val="FootnoteReference"/>
        </w:rPr>
        <w:footnoteRef/>
      </w:r>
      <w:r w:rsidRPr="001122AE">
        <w:t xml:space="preserve"> </w:t>
      </w:r>
      <w:r>
        <w:t>Idem</w:t>
      </w:r>
    </w:p>
  </w:footnote>
  <w:footnote w:id="110">
    <w:p w14:paraId="48A6CFEC" w14:textId="77777777" w:rsidR="0004624B" w:rsidRPr="00F15EEB" w:rsidRDefault="0004624B" w:rsidP="0004624B">
      <w:pPr>
        <w:pStyle w:val="FootnoteText"/>
      </w:pPr>
      <w:r w:rsidRPr="001122AE">
        <w:rPr>
          <w:rStyle w:val="FootnoteReference"/>
        </w:rPr>
        <w:footnoteRef/>
      </w:r>
      <w:r w:rsidRPr="001122AE">
        <w:t xml:space="preserve"> </w:t>
      </w:r>
      <w:r w:rsidRPr="00F15EEB">
        <w:t>Eurofound (20</w:t>
      </w:r>
      <w:r>
        <w:t>17</w:t>
      </w:r>
      <w:r w:rsidRPr="00F15EEB">
        <w:t>) Fraudulent contracting of work: Abusing traineeship status (Austria, Finland, Spain and UK)</w:t>
      </w:r>
    </w:p>
  </w:footnote>
  <w:footnote w:id="111">
    <w:p w14:paraId="428360E8" w14:textId="77777777" w:rsidR="0004624B" w:rsidRPr="001122AE" w:rsidRDefault="0004624B" w:rsidP="0004624B">
      <w:pPr>
        <w:pStyle w:val="FootnoteText"/>
      </w:pPr>
      <w:r w:rsidRPr="001122AE">
        <w:rPr>
          <w:rStyle w:val="FootnoteReference"/>
        </w:rPr>
        <w:footnoteRef/>
      </w:r>
      <w:r>
        <w:t>Idem</w:t>
      </w:r>
    </w:p>
  </w:footnote>
  <w:footnote w:id="112">
    <w:p w14:paraId="45298BC2" w14:textId="77777777" w:rsidR="0004624B" w:rsidRPr="003E6EC4" w:rsidRDefault="0004624B" w:rsidP="0004624B">
      <w:pPr>
        <w:pStyle w:val="FootnoteText"/>
      </w:pPr>
      <w:r>
        <w:rPr>
          <w:rStyle w:val="FootnoteReference"/>
        </w:rPr>
        <w:footnoteRef/>
      </w:r>
      <w:r>
        <w:t xml:space="preserve"> </w:t>
      </w:r>
      <w:r w:rsidRPr="001122AE">
        <w:t>Study supporting the evaluation of the Quality Framework for Traineeships (</w:t>
      </w:r>
      <w:hyperlink r:id="rId36" w:history="1">
        <w:r w:rsidRPr="001122AE">
          <w:rPr>
            <w:rStyle w:val="Hyperlink"/>
          </w:rPr>
          <w:t>VC/2021/0654</w:t>
        </w:r>
      </w:hyperlink>
      <w:r w:rsidRPr="001122AE">
        <w:t>), Final Report, January 2023</w:t>
      </w:r>
      <w:r>
        <w:t>.</w:t>
      </w:r>
    </w:p>
  </w:footnote>
  <w:footnote w:id="113">
    <w:p w14:paraId="65E36565" w14:textId="77777777" w:rsidR="0004624B" w:rsidRPr="001122AE" w:rsidRDefault="0004624B" w:rsidP="0004624B">
      <w:pPr>
        <w:pStyle w:val="FootnoteText"/>
      </w:pPr>
      <w:r w:rsidRPr="001122AE">
        <w:rPr>
          <w:rStyle w:val="FootnoteReference"/>
        </w:rPr>
        <w:footnoteRef/>
      </w:r>
      <w:r w:rsidRPr="001122AE">
        <w:t xml:space="preserve"> European Commission (2023) Evaluation of the Council Recommendation on a Quality Framework for Traineeships (</w:t>
      </w:r>
      <w:hyperlink r:id="rId37" w:history="1">
        <w:r w:rsidRPr="001122AE">
          <w:rPr>
            <w:rStyle w:val="Hyperlink"/>
          </w:rPr>
          <w:t>SWD(2023) 9 final</w:t>
        </w:r>
      </w:hyperlink>
      <w:r w:rsidRPr="001122AE">
        <w:t>)</w:t>
      </w:r>
      <w:r>
        <w:t>.</w:t>
      </w:r>
    </w:p>
  </w:footnote>
  <w:footnote w:id="114">
    <w:p w14:paraId="5FB5BE50" w14:textId="77777777" w:rsidR="0004624B" w:rsidRPr="001122AE" w:rsidRDefault="0004624B" w:rsidP="0004624B">
      <w:pPr>
        <w:pStyle w:val="FootnoteText"/>
      </w:pPr>
      <w:r w:rsidRPr="001122AE">
        <w:rPr>
          <w:rStyle w:val="FootnoteReference"/>
        </w:rPr>
        <w:footnoteRef/>
      </w:r>
      <w:r w:rsidRPr="001122AE">
        <w:t xml:space="preserve"> </w:t>
      </w:r>
      <w:r>
        <w:t>Idem</w:t>
      </w:r>
    </w:p>
  </w:footnote>
  <w:footnote w:id="115">
    <w:p w14:paraId="5A52EF1C" w14:textId="77777777" w:rsidR="0004624B" w:rsidRPr="00F15EEB" w:rsidRDefault="0004624B" w:rsidP="0004624B">
      <w:pPr>
        <w:pStyle w:val="FootnoteText"/>
      </w:pPr>
      <w:r w:rsidRPr="001122AE">
        <w:rPr>
          <w:rStyle w:val="FootnoteReference"/>
        </w:rPr>
        <w:footnoteRef/>
      </w:r>
      <w:r w:rsidRPr="001122AE">
        <w:t xml:space="preserve"> </w:t>
      </w:r>
      <w:r w:rsidRPr="00F15EEB">
        <w:t>Augmented inflation and interest rates, with reduced access to finance. Increased energy costs and raw material prices. Termination of the government financial aid linked to the pandemic. Many EU SMEs were also impacted by the war-related developments triggered by the illegal Russian invasion of Ukraine</w:t>
      </w:r>
      <w:r>
        <w:t>.</w:t>
      </w:r>
    </w:p>
  </w:footnote>
  <w:footnote w:id="116">
    <w:p w14:paraId="3AABDC2A" w14:textId="77777777" w:rsidR="0004624B" w:rsidRPr="00F15EEB" w:rsidRDefault="0004624B" w:rsidP="0004624B">
      <w:pPr>
        <w:pStyle w:val="FootnoteTextEP-LC1"/>
        <w:rPr>
          <w:lang w:val="en-GB"/>
        </w:rPr>
      </w:pPr>
      <w:r w:rsidRPr="00F15EEB">
        <w:rPr>
          <w:rStyle w:val="FootnoteReference"/>
          <w:lang w:val="en-GB"/>
        </w:rPr>
        <w:footnoteRef/>
      </w:r>
      <w:r w:rsidRPr="00F15EEB">
        <w:rPr>
          <w:lang w:val="en-GB"/>
        </w:rPr>
        <w:t xml:space="preserve"> </w:t>
      </w:r>
      <w:r w:rsidRPr="00A6136A">
        <w:rPr>
          <w:rStyle w:val="normaltextrun"/>
          <w:rFonts w:eastAsiaTheme="minorEastAsia"/>
          <w:kern w:val="0"/>
          <w:sz w:val="18"/>
          <w:shd w:val="clear" w:color="auto" w:fill="FFFFFF"/>
          <w14:ligatures w14:val="none"/>
        </w:rPr>
        <w:t>See for instance</w:t>
      </w:r>
      <w:r w:rsidRPr="00F15EEB">
        <w:rPr>
          <w:lang w:val="en-GB"/>
        </w:rPr>
        <w:t xml:space="preserve"> </w:t>
      </w:r>
      <w:hyperlink r:id="rId38" w:history="1">
        <w:r w:rsidRPr="00FD18F1">
          <w:rPr>
            <w:rStyle w:val="Hyperlink"/>
            <w:rFonts w:eastAsiaTheme="minorEastAsia"/>
            <w:kern w:val="0"/>
            <w:sz w:val="18"/>
            <w:shd w:val="clear" w:color="auto" w:fill="FFFFFF"/>
            <w:lang w:val="en-GB"/>
            <w14:ligatures w14:val="none"/>
          </w:rPr>
          <w:t>Baiocco et al. (2020)</w:t>
        </w:r>
      </w:hyperlink>
      <w:r w:rsidRPr="00FD18F1">
        <w:rPr>
          <w:rStyle w:val="Hyperlink"/>
          <w:rFonts w:eastAsiaTheme="minorEastAsia"/>
          <w:kern w:val="0"/>
          <w:sz w:val="18"/>
          <w:shd w:val="clear" w:color="auto" w:fill="FFFFFF"/>
          <w:lang w:val="en-GB"/>
          <w14:ligatures w14:val="none"/>
        </w:rPr>
        <w:t>.</w:t>
      </w:r>
      <w:r w:rsidRPr="00FD18F1">
        <w:rPr>
          <w:rStyle w:val="Hyperlink"/>
          <w:rFonts w:eastAsiaTheme="minorEastAsia"/>
          <w:kern w:val="0"/>
          <w:sz w:val="18"/>
          <w:shd w:val="clear" w:color="auto" w:fill="FFFFFF"/>
          <w14:ligatures w14:val="none"/>
        </w:rPr>
        <w:t xml:space="preserve"> </w:t>
      </w:r>
    </w:p>
  </w:footnote>
  <w:footnote w:id="117">
    <w:p w14:paraId="6E2A0CAC" w14:textId="77777777" w:rsidR="0004624B" w:rsidRPr="00F15EEB" w:rsidRDefault="0004624B" w:rsidP="0004624B">
      <w:pPr>
        <w:pStyle w:val="FootnoteText"/>
      </w:pPr>
      <w:r w:rsidRPr="001122AE">
        <w:rPr>
          <w:rStyle w:val="FootnoteReference"/>
        </w:rPr>
        <w:footnoteRef/>
      </w:r>
      <w:r w:rsidRPr="001122AE">
        <w:t xml:space="preserve"> </w:t>
      </w:r>
      <w:r w:rsidRPr="00AE6B34">
        <w:rPr>
          <w:rStyle w:val="normaltextrun"/>
          <w:shd w:val="clear" w:color="auto" w:fill="FFFFFF"/>
        </w:rPr>
        <w:t xml:space="preserve">Hybrid or remote working arrangements, are increasingly priced by workers and this is a factor that can affects workers choice to work in a certain place, see among other </w:t>
      </w:r>
      <w:hyperlink r:id="rId39" w:history="1">
        <w:r w:rsidRPr="00AE6B34">
          <w:rPr>
            <w:rStyle w:val="Hyperlink"/>
            <w:shd w:val="clear" w:color="auto" w:fill="FFFFFF"/>
          </w:rPr>
          <w:t>McKinsey (2023)</w:t>
        </w:r>
        <w:r>
          <w:rPr>
            <w:rStyle w:val="Hyperlink"/>
            <w:shd w:val="clear" w:color="auto" w:fill="FFFFFF"/>
          </w:rPr>
          <w:t>.</w:t>
        </w:r>
        <w:r w:rsidRPr="00AE6B34">
          <w:rPr>
            <w:rStyle w:val="Hyperlink"/>
            <w:shd w:val="clear" w:color="auto" w:fill="FFFFFF"/>
          </w:rPr>
          <w:t> </w:t>
        </w:r>
      </w:hyperlink>
    </w:p>
  </w:footnote>
  <w:footnote w:id="118">
    <w:p w14:paraId="5E352562" w14:textId="77777777" w:rsidR="0004624B" w:rsidRPr="00F15EEB" w:rsidRDefault="0004624B" w:rsidP="0004624B">
      <w:pPr>
        <w:pStyle w:val="FootnoteText"/>
      </w:pPr>
      <w:r w:rsidRPr="001122AE">
        <w:rPr>
          <w:rStyle w:val="FootnoteReference"/>
        </w:rPr>
        <w:footnoteRef/>
      </w:r>
      <w:r w:rsidRPr="001122AE">
        <w:t xml:space="preserve"> </w:t>
      </w:r>
      <w:r w:rsidRPr="00F15EEB">
        <w:rPr>
          <w:rStyle w:val="normaltextrun"/>
          <w:shd w:val="clear" w:color="auto" w:fill="FFFFFF"/>
        </w:rPr>
        <w:t xml:space="preserve">See for instance </w:t>
      </w:r>
      <w:hyperlink r:id="rId40" w:history="1">
        <w:r w:rsidRPr="00580FBA">
          <w:rPr>
            <w:rStyle w:val="Hyperlink"/>
            <w:shd w:val="clear" w:color="auto" w:fill="FFFFFF"/>
          </w:rPr>
          <w:t>OECD (2021)</w:t>
        </w:r>
        <w:r>
          <w:rPr>
            <w:rStyle w:val="Hyperlink"/>
            <w:shd w:val="clear" w:color="auto" w:fill="FFFFFF"/>
          </w:rPr>
          <w:t>.</w:t>
        </w:r>
        <w:r w:rsidRPr="00580FBA">
          <w:rPr>
            <w:rStyle w:val="Hyperlink"/>
            <w:shd w:val="clear" w:color="auto" w:fill="FFFFFF"/>
          </w:rPr>
          <w:t> </w:t>
        </w:r>
      </w:hyperlink>
    </w:p>
  </w:footnote>
  <w:footnote w:id="119">
    <w:p w14:paraId="37E80708" w14:textId="77777777" w:rsidR="0004624B" w:rsidRPr="00F15EEB" w:rsidRDefault="0004624B" w:rsidP="0004624B">
      <w:pPr>
        <w:pStyle w:val="FootnoteText"/>
      </w:pPr>
      <w:r w:rsidRPr="001122AE">
        <w:rPr>
          <w:rStyle w:val="FootnoteReference"/>
        </w:rPr>
        <w:footnoteRef/>
      </w:r>
      <w:r w:rsidRPr="001122AE">
        <w:t xml:space="preserve"> Study supporting the evaluation of the Quality Framework for Traineeships</w:t>
      </w:r>
      <w:r>
        <w:t xml:space="preserve"> </w:t>
      </w:r>
      <w:r w:rsidRPr="001122AE">
        <w:t>(</w:t>
      </w:r>
      <w:hyperlink r:id="rId41" w:history="1">
        <w:r w:rsidRPr="001122AE">
          <w:rPr>
            <w:rStyle w:val="Hyperlink"/>
          </w:rPr>
          <w:t>VC/2021/0654</w:t>
        </w:r>
      </w:hyperlink>
      <w:r>
        <w:rPr>
          <w:rStyle w:val="Hyperlink"/>
        </w:rPr>
        <w:t xml:space="preserve">), </w:t>
      </w:r>
      <w:r w:rsidRPr="001122AE">
        <w:t>Final Report, January 2023</w:t>
      </w:r>
      <w:r>
        <w:t>.</w:t>
      </w:r>
    </w:p>
  </w:footnote>
  <w:footnote w:id="120">
    <w:p w14:paraId="5B627CFF" w14:textId="77777777" w:rsidR="0004624B" w:rsidRDefault="0004624B" w:rsidP="0004624B">
      <w:r w:rsidRPr="00333562">
        <w:rPr>
          <w:rStyle w:val="FootnoteReference"/>
          <w:rFonts w:eastAsiaTheme="minorEastAsia"/>
        </w:rPr>
        <w:footnoteRef/>
      </w:r>
      <w:r>
        <w:t xml:space="preserve"> </w:t>
      </w:r>
      <w:r w:rsidRPr="00333562">
        <w:rPr>
          <w:rStyle w:val="normaltextrun"/>
          <w:rFonts w:eastAsiaTheme="minorEastAsia"/>
          <w:sz w:val="18"/>
          <w:szCs w:val="20"/>
          <w:shd w:val="clear" w:color="auto" w:fill="FFFFFF"/>
        </w:rPr>
        <w:t xml:space="preserve">European Commission, Directorate-General for Employment, Social Affairs and Inclusion, Study supporting the </w:t>
      </w:r>
      <w:hyperlink r:id="rId42">
        <w:r w:rsidRPr="00333562">
          <w:rPr>
            <w:rStyle w:val="normaltextrun"/>
            <w:rFonts w:eastAsiaTheme="minorEastAsia"/>
            <w:sz w:val="18"/>
            <w:shd w:val="clear" w:color="auto" w:fill="FFFFFF"/>
          </w:rPr>
          <w:t>ex-post EURES evaluation and the second biennial EURES report</w:t>
        </w:r>
      </w:hyperlink>
      <w:r w:rsidRPr="00333562">
        <w:rPr>
          <w:rStyle w:val="normaltextrun"/>
          <w:rFonts w:eastAsiaTheme="minorEastAsia"/>
          <w:sz w:val="18"/>
          <w:szCs w:val="20"/>
          <w:shd w:val="clear" w:color="auto" w:fill="FFFFFF"/>
        </w:rPr>
        <w:t>, Publications Office, 2021.</w:t>
      </w:r>
    </w:p>
  </w:footnote>
  <w:footnote w:id="121">
    <w:p w14:paraId="6C621A3A" w14:textId="77777777" w:rsidR="0004624B" w:rsidRPr="00136A78" w:rsidRDefault="0004624B" w:rsidP="0004624B">
      <w:pPr>
        <w:pStyle w:val="FootnoteText"/>
        <w:rPr>
          <w:rFonts w:asciiTheme="majorHAnsi" w:hAnsiTheme="majorHAnsi" w:cstheme="majorHAnsi"/>
          <w:szCs w:val="18"/>
        </w:rPr>
      </w:pPr>
      <w:r w:rsidRPr="00136A78">
        <w:rPr>
          <w:rStyle w:val="FootnoteReference"/>
          <w:rFonts w:asciiTheme="majorHAnsi" w:hAnsiTheme="majorHAnsi" w:cstheme="majorHAnsi"/>
          <w:szCs w:val="18"/>
        </w:rPr>
        <w:footnoteRef/>
      </w:r>
      <w:r w:rsidRPr="00136A78">
        <w:rPr>
          <w:rFonts w:asciiTheme="majorHAnsi" w:hAnsiTheme="majorHAnsi" w:cstheme="majorHAnsi"/>
          <w:szCs w:val="18"/>
        </w:rPr>
        <w:t xml:space="preserve"> </w:t>
      </w:r>
      <w:r w:rsidRPr="00136A78">
        <w:rPr>
          <w:szCs w:val="18"/>
        </w:rPr>
        <w:t xml:space="preserve">ILO, (2019), </w:t>
      </w:r>
      <w:hyperlink r:id="rId43" w:history="1">
        <w:r w:rsidRPr="00136A78">
          <w:rPr>
            <w:rStyle w:val="Hyperlink"/>
            <w:szCs w:val="18"/>
          </w:rPr>
          <w:t>Skills for a greener future: a global view</w:t>
        </w:r>
      </w:hyperlink>
      <w:r w:rsidRPr="00136A78">
        <w:rPr>
          <w:i/>
          <w:iCs/>
          <w:szCs w:val="18"/>
        </w:rPr>
        <w:t>,</w:t>
      </w:r>
      <w:r w:rsidRPr="00136A78">
        <w:rPr>
          <w:szCs w:val="18"/>
        </w:rPr>
        <w:t xml:space="preserve"> International Labour Office, Geneva.</w:t>
      </w:r>
    </w:p>
  </w:footnote>
  <w:footnote w:id="122">
    <w:p w14:paraId="0A9509E0" w14:textId="77777777" w:rsidR="0004624B" w:rsidRPr="00136A78" w:rsidRDefault="0004624B" w:rsidP="0004624B">
      <w:pPr>
        <w:spacing w:after="0"/>
        <w:rPr>
          <w:rFonts w:eastAsiaTheme="minorEastAsia"/>
          <w:sz w:val="18"/>
          <w:szCs w:val="18"/>
        </w:rPr>
      </w:pPr>
      <w:r w:rsidRPr="00136A78">
        <w:rPr>
          <w:rStyle w:val="FootnoteReference"/>
          <w:rFonts w:asciiTheme="majorHAnsi" w:hAnsiTheme="majorHAnsi" w:cstheme="majorHAnsi"/>
          <w:szCs w:val="18"/>
        </w:rPr>
        <w:footnoteRef/>
      </w:r>
      <w:r w:rsidRPr="00136A78">
        <w:rPr>
          <w:rFonts w:asciiTheme="majorHAnsi" w:hAnsiTheme="majorHAnsi" w:cstheme="majorHAnsi"/>
          <w:sz w:val="18"/>
          <w:szCs w:val="18"/>
        </w:rPr>
        <w:t xml:space="preserve"> </w:t>
      </w:r>
      <w:r w:rsidRPr="00136A78">
        <w:rPr>
          <w:rFonts w:eastAsiaTheme="minorEastAsia"/>
          <w:sz w:val="18"/>
          <w:szCs w:val="18"/>
        </w:rPr>
        <w:t>European Commission (2023), The impact of demographic change – in a changing environment  (</w:t>
      </w:r>
      <w:hyperlink r:id="rId44" w:history="1">
        <w:r w:rsidRPr="00136A78">
          <w:rPr>
            <w:rFonts w:eastAsiaTheme="minorEastAsia"/>
            <w:sz w:val="18"/>
            <w:szCs w:val="18"/>
          </w:rPr>
          <w:t>SWD(2023) 21 final</w:t>
        </w:r>
      </w:hyperlink>
      <w:r w:rsidRPr="00136A78">
        <w:rPr>
          <w:rFonts w:eastAsiaTheme="minorEastAsia"/>
          <w:sz w:val="18"/>
          <w:szCs w:val="18"/>
        </w:rPr>
        <w:t>).</w:t>
      </w:r>
    </w:p>
  </w:footnote>
  <w:footnote w:id="123">
    <w:p w14:paraId="12A891F2" w14:textId="77777777" w:rsidR="0004624B" w:rsidRPr="00136A78" w:rsidRDefault="0004624B" w:rsidP="0004624B">
      <w:pPr>
        <w:pStyle w:val="FootnoteText"/>
        <w:rPr>
          <w:rFonts w:asciiTheme="majorHAnsi" w:hAnsiTheme="majorHAnsi" w:cstheme="majorHAnsi"/>
          <w:lang w:val="en-US"/>
        </w:rPr>
      </w:pPr>
      <w:r w:rsidRPr="00136A78">
        <w:rPr>
          <w:rStyle w:val="FootnoteReference"/>
          <w:rFonts w:asciiTheme="majorHAnsi" w:hAnsiTheme="majorHAnsi" w:cstheme="majorHAnsi"/>
          <w:szCs w:val="18"/>
        </w:rPr>
        <w:footnoteRef/>
      </w:r>
      <w:r w:rsidRPr="00136A78">
        <w:rPr>
          <w:rFonts w:asciiTheme="majorHAnsi" w:hAnsiTheme="majorHAnsi" w:cstheme="majorHAnsi"/>
          <w:lang w:val="en-US"/>
        </w:rPr>
        <w:t xml:space="preserve"> </w:t>
      </w:r>
      <w:r w:rsidRPr="00136A78">
        <w:t>O’Higgins, N. (2001). Youth unemployment and employment policy: A global perspective. Geneva, ILO. https://ssrn.com/abstract=3019316</w:t>
      </w:r>
    </w:p>
  </w:footnote>
  <w:footnote w:id="124">
    <w:p w14:paraId="67F3B3E6" w14:textId="77777777" w:rsidR="0004624B" w:rsidRPr="00136A78" w:rsidRDefault="0004624B" w:rsidP="0004624B">
      <w:pPr>
        <w:spacing w:after="0"/>
        <w:rPr>
          <w:sz w:val="18"/>
          <w:szCs w:val="18"/>
        </w:rPr>
      </w:pPr>
      <w:r w:rsidRPr="00136A78">
        <w:rPr>
          <w:sz w:val="18"/>
          <w:szCs w:val="18"/>
          <w:vertAlign w:val="superscript"/>
        </w:rPr>
        <w:footnoteRef/>
      </w:r>
      <w:r w:rsidRPr="00136A78">
        <w:rPr>
          <w:sz w:val="18"/>
          <w:szCs w:val="18"/>
          <w:vertAlign w:val="superscript"/>
        </w:rPr>
        <w:t xml:space="preserve">  </w:t>
      </w:r>
      <w:r w:rsidRPr="00136A78">
        <w:rPr>
          <w:sz w:val="18"/>
          <w:szCs w:val="18"/>
        </w:rPr>
        <w:t xml:space="preserve">OECD (2023), </w:t>
      </w:r>
      <w:hyperlink r:id="rId45" w:history="1">
        <w:r w:rsidRPr="00136A78">
          <w:rPr>
            <w:rStyle w:val="Hyperlink"/>
            <w:sz w:val="18"/>
            <w:szCs w:val="18"/>
          </w:rPr>
          <w:t>Retaining Talent at All Ages, Ageing and Employment Policies</w:t>
        </w:r>
      </w:hyperlink>
      <w:r w:rsidRPr="00136A78">
        <w:rPr>
          <w:sz w:val="18"/>
          <w:szCs w:val="18"/>
        </w:rPr>
        <w:t>, OECD Publishing, Paris.</w:t>
      </w:r>
    </w:p>
  </w:footnote>
  <w:footnote w:id="125">
    <w:p w14:paraId="0B49673C" w14:textId="77777777" w:rsidR="0004624B" w:rsidRPr="00136A78" w:rsidRDefault="0004624B" w:rsidP="0004624B">
      <w:pPr>
        <w:pStyle w:val="FootnoteText"/>
      </w:pPr>
      <w:r w:rsidRPr="00136A78">
        <w:rPr>
          <w:vertAlign w:val="superscript"/>
        </w:rPr>
        <w:footnoteRef/>
      </w:r>
      <w:r w:rsidRPr="00136A78">
        <w:rPr>
          <w:vertAlign w:val="superscript"/>
        </w:rPr>
        <w:t xml:space="preserve"> </w:t>
      </w:r>
      <w:r w:rsidRPr="00136A78">
        <w:t xml:space="preserve">Eight EU member states (AT, BE, FR, DE, IT, PL, PT, ES) and Switzerland. The figure cited is based on a sub-set of ~11 000 respondents. Survey done by McKinsey, see: </w:t>
      </w:r>
      <w:hyperlink r:id="rId46" w:history="1">
        <w:r w:rsidRPr="00136A78">
          <w:rPr>
            <w:rStyle w:val="Hyperlink"/>
            <w:szCs w:val="18"/>
          </w:rPr>
          <w:t>European talent is ready to walk out the door. How should companies respond? | McKinsey</w:t>
        </w:r>
      </w:hyperlink>
      <w:r w:rsidRPr="00136A78">
        <w:rPr>
          <w:rStyle w:val="Hyperlink"/>
          <w:szCs w:val="18"/>
        </w:rPr>
        <w:t>.</w:t>
      </w:r>
    </w:p>
  </w:footnote>
  <w:footnote w:id="126">
    <w:p w14:paraId="1A0A12C2" w14:textId="77777777" w:rsidR="0004624B" w:rsidRPr="001122AE" w:rsidRDefault="0004624B" w:rsidP="0004624B">
      <w:pPr>
        <w:pStyle w:val="FootnoteText"/>
      </w:pPr>
      <w:r w:rsidRPr="001122AE">
        <w:rPr>
          <w:rStyle w:val="FootnoteReference"/>
        </w:rPr>
        <w:footnoteRef/>
      </w:r>
      <w:r w:rsidRPr="001122AE">
        <w:t xml:space="preserve"> </w:t>
      </w:r>
      <w:r>
        <w:t>s</w:t>
      </w:r>
      <w:r w:rsidRPr="001122AE">
        <w:t xml:space="preserve">ee, for example, Rosin, A. (2016), “Precariousness of Trainees Working in the Framework of a Traineeship Agreement”, </w:t>
      </w:r>
      <w:r w:rsidRPr="001122AE">
        <w:rPr>
          <w:i/>
          <w:iCs/>
        </w:rPr>
        <w:t xml:space="preserve">International Journal of Comparative Labour Law and Industrial Relations, </w:t>
      </w:r>
      <w:r w:rsidRPr="001122AE">
        <w:t>32(2), p. 131-159.</w:t>
      </w:r>
    </w:p>
  </w:footnote>
  <w:footnote w:id="127">
    <w:p w14:paraId="0F7E6B87" w14:textId="77777777" w:rsidR="0004624B" w:rsidRPr="00536E14" w:rsidRDefault="0004624B" w:rsidP="0004624B">
      <w:pPr>
        <w:pStyle w:val="FootnoteText"/>
      </w:pPr>
      <w:r>
        <w:rPr>
          <w:rStyle w:val="FootnoteReference"/>
        </w:rPr>
        <w:footnoteRef/>
      </w:r>
      <w:r>
        <w:t xml:space="preserve"> </w:t>
      </w:r>
      <w:r>
        <w:rPr>
          <w:rStyle w:val="normaltextrun"/>
          <w:color w:val="000000"/>
          <w:shd w:val="clear" w:color="auto" w:fill="FFFFFF"/>
        </w:rPr>
        <w:t>European Commission (2023) Evaluation of the Council Recommendation on a Quality Framework for Traineeships (</w:t>
      </w:r>
      <w:hyperlink r:id="rId47" w:tgtFrame="_blank" w:history="1">
        <w:r w:rsidRPr="00FD18F1">
          <w:rPr>
            <w:rStyle w:val="Hyperlink"/>
            <w:rFonts w:eastAsiaTheme="minorHAnsi"/>
            <w:szCs w:val="18"/>
          </w:rPr>
          <w:t>SWD(2023) 9 final</w:t>
        </w:r>
      </w:hyperlink>
      <w:r w:rsidRPr="00FD18F1">
        <w:rPr>
          <w:rStyle w:val="Hyperlink"/>
          <w:rFonts w:eastAsiaTheme="minorHAnsi"/>
          <w:szCs w:val="18"/>
        </w:rPr>
        <w:t>);</w:t>
      </w:r>
      <w:r>
        <w:rPr>
          <w:rStyle w:val="normaltextrun"/>
          <w:color w:val="000000"/>
          <w:shd w:val="clear" w:color="auto" w:fill="FFFFFF"/>
        </w:rPr>
        <w:t xml:space="preserve"> </w:t>
      </w:r>
      <w:r>
        <w:t xml:space="preserve">Stewart et al. (2018) </w:t>
      </w:r>
      <w:hyperlink r:id="rId48" w:history="1">
        <w:r w:rsidRPr="00536E14">
          <w:rPr>
            <w:rStyle w:val="Hyperlink"/>
          </w:rPr>
          <w:t>The regulation of internships: A comparative study</w:t>
        </w:r>
      </w:hyperlink>
      <w:r>
        <w:t>.</w:t>
      </w:r>
    </w:p>
  </w:footnote>
  <w:footnote w:id="128">
    <w:p w14:paraId="7FEFE5B8" w14:textId="77777777" w:rsidR="0004624B" w:rsidRPr="00AB34B7" w:rsidRDefault="0004624B" w:rsidP="0004624B">
      <w:pPr>
        <w:pStyle w:val="FootnoteText"/>
      </w:pPr>
      <w:r>
        <w:rPr>
          <w:rStyle w:val="FootnoteReference"/>
        </w:rPr>
        <w:footnoteRef/>
      </w:r>
      <w:r>
        <w:t xml:space="preserve"> </w:t>
      </w:r>
      <w:r w:rsidRPr="009A7BCA">
        <w:t>See i.a. Chapter 3 of ILO (2021) Internships, Employability and the Search for Decent Work Experience; Hunt and Scott (2020) Paid and Unpaid Graduate Internships: Prevalence, Quality and Motivations at Six Months after Graduation</w:t>
      </w:r>
      <w:r>
        <w:t>.</w:t>
      </w:r>
    </w:p>
  </w:footnote>
  <w:footnote w:id="129">
    <w:p w14:paraId="314CAF38" w14:textId="77777777" w:rsidR="0004624B" w:rsidRPr="00AA582C" w:rsidRDefault="0004624B" w:rsidP="0004624B">
      <w:pPr>
        <w:pStyle w:val="FootnoteText"/>
      </w:pPr>
      <w:r>
        <w:rPr>
          <w:rStyle w:val="FootnoteReference"/>
        </w:rPr>
        <w:footnoteRef/>
      </w:r>
      <w:r>
        <w:t xml:space="preserve"> </w:t>
      </w:r>
      <w:r>
        <w:rPr>
          <w:rStyle w:val="normaltextrun"/>
          <w:color w:val="000000"/>
          <w:shd w:val="clear" w:color="auto" w:fill="FFFFFF"/>
        </w:rPr>
        <w:t>Flash Eurobarometer FL523 (April 2023) “Integration of young people into the labour market with particular focus on traineeships” (</w:t>
      </w:r>
      <w:hyperlink r:id="rId49" w:tgtFrame="_blank" w:history="1">
        <w:r w:rsidRPr="00FD18F1">
          <w:rPr>
            <w:rStyle w:val="Hyperlink"/>
            <w:rFonts w:eastAsiaTheme="minorHAnsi"/>
            <w:szCs w:val="18"/>
          </w:rPr>
          <w:t>2964/FL5235</w:t>
        </w:r>
      </w:hyperlink>
      <w:r>
        <w:rPr>
          <w:rStyle w:val="normaltextrun"/>
          <w:color w:val="000000"/>
          <w:shd w:val="clear" w:color="auto" w:fill="FFFFFF"/>
        </w:rPr>
        <w:t>)</w:t>
      </w:r>
      <w:r>
        <w:rPr>
          <w:rStyle w:val="eop"/>
          <w:color w:val="000000"/>
          <w:shd w:val="clear" w:color="auto" w:fill="FFFFFF"/>
        </w:rPr>
        <w:t> .</w:t>
      </w:r>
    </w:p>
  </w:footnote>
  <w:footnote w:id="130">
    <w:p w14:paraId="65EAB60F" w14:textId="06BA7A8B" w:rsidR="0004624B" w:rsidRDefault="0004624B" w:rsidP="0004624B">
      <w:pPr>
        <w:pStyle w:val="FootnoteText"/>
      </w:pPr>
      <w:r>
        <w:rPr>
          <w:rStyle w:val="FootnoteReference"/>
        </w:rPr>
        <w:footnoteRef/>
      </w:r>
      <w:r>
        <w:t xml:space="preserve"> Cockx, B. and Matteo P. (2013) “Scarring effects of remaining unemployed for </w:t>
      </w:r>
      <w:r w:rsidR="00F91D0B">
        <w:t>long-term</w:t>
      </w:r>
      <w:r>
        <w:t xml:space="preserve"> unemployed school-leavers,” Journal of the Royal Statistical Society: Series A (Statistics in Society), 176 (4), 951–980</w:t>
      </w:r>
    </w:p>
  </w:footnote>
  <w:footnote w:id="131">
    <w:p w14:paraId="7857388F" w14:textId="77777777" w:rsidR="0004624B" w:rsidRDefault="0004624B" w:rsidP="0004624B">
      <w:pPr>
        <w:pStyle w:val="FootnoteText"/>
      </w:pPr>
      <w:r>
        <w:rPr>
          <w:rStyle w:val="FootnoteReference"/>
        </w:rPr>
        <w:footnoteRef/>
      </w:r>
      <w:r>
        <w:t xml:space="preserve"> Chetty, R. (2008) “Moral Hazard versus Liquidity and Optimal Unemployment Insurance,” Journal of Political Economy, 116 (2), pp. 173–234.</w:t>
      </w:r>
    </w:p>
  </w:footnote>
  <w:footnote w:id="132">
    <w:p w14:paraId="4521C15B" w14:textId="77777777" w:rsidR="0004624B" w:rsidRDefault="0004624B" w:rsidP="0004624B">
      <w:pPr>
        <w:pStyle w:val="FootnoteText"/>
      </w:pPr>
      <w:r>
        <w:rPr>
          <w:rStyle w:val="FootnoteReference"/>
        </w:rPr>
        <w:footnoteRef/>
      </w:r>
      <w:r>
        <w:t xml:space="preserve"> Maertz Jr, C., Stoeberl, P., &amp; Marks, J. (2014). Building successful internships: lessons from the research for interns, schools, and employers. Career Development International , 19 (1), 123-142</w:t>
      </w:r>
    </w:p>
  </w:footnote>
  <w:footnote w:id="133">
    <w:p w14:paraId="3B03A031" w14:textId="77777777" w:rsidR="0004624B" w:rsidRPr="004E3319" w:rsidRDefault="0004624B" w:rsidP="0004624B">
      <w:pPr>
        <w:pStyle w:val="FootnoteText"/>
      </w:pPr>
      <w:r>
        <w:rPr>
          <w:rStyle w:val="FootnoteReference"/>
        </w:rPr>
        <w:footnoteRef/>
      </w:r>
      <w:r>
        <w:t xml:space="preserve"> </w:t>
      </w:r>
      <w:r w:rsidRPr="009F1906">
        <w:t>Brindley, C. R. (2000). Undergraduates and small and medium-sized enterprises: Opportunities for a symbiotic partnership? Education &amp; Training 2000, 8 (9), 509-517</w:t>
      </w:r>
    </w:p>
  </w:footnote>
  <w:footnote w:id="134">
    <w:p w14:paraId="1525535E" w14:textId="77777777" w:rsidR="0004624B" w:rsidRPr="00B06E66" w:rsidRDefault="0004624B" w:rsidP="0004624B">
      <w:pPr>
        <w:pStyle w:val="FootnoteText"/>
        <w:rPr>
          <w:lang w:val="en-IE"/>
        </w:rPr>
      </w:pPr>
      <w:r>
        <w:footnoteRef/>
      </w:r>
      <w:r>
        <w:t xml:space="preserve"> Eurofound (2017), Fraudulent contracting of work: Abusing traineeship status (Austria, Finland, Spain and UK), Eurofound, Dublin.</w:t>
      </w:r>
    </w:p>
  </w:footnote>
  <w:footnote w:id="135">
    <w:p w14:paraId="53FBEF46" w14:textId="77777777" w:rsidR="0004624B" w:rsidRDefault="0004624B" w:rsidP="0004624B">
      <w:pPr>
        <w:pStyle w:val="FootnoteText"/>
      </w:pPr>
      <w:r>
        <w:rPr>
          <w:rStyle w:val="FootnoteReference"/>
        </w:rPr>
        <w:footnoteRef/>
      </w:r>
      <w:r>
        <w:t xml:space="preserve"> Cousins, B. (2018). Design thinking: Organisational learning in VUCA environments, in: Academy of Strategic Management Journal , 17 (2), 1-18</w:t>
      </w:r>
    </w:p>
  </w:footnote>
  <w:footnote w:id="136">
    <w:p w14:paraId="03173E21" w14:textId="77777777" w:rsidR="0004624B" w:rsidRDefault="0004624B" w:rsidP="0004624B">
      <w:pPr>
        <w:pStyle w:val="FootnoteText"/>
      </w:pPr>
      <w:r>
        <w:rPr>
          <w:rStyle w:val="FootnoteReference"/>
        </w:rPr>
        <w:footnoteRef/>
      </w:r>
      <w:r>
        <w:t xml:space="preserve"> García-Pérez, JI. and Muñoz-Bullón, F. (2011) “Transitions into Permanent Employment in Spain: An Empirical Analysis for Young Workers,” British Journal of Industrial Relations, 49 (1), 103–143.</w:t>
      </w:r>
    </w:p>
  </w:footnote>
  <w:footnote w:id="137">
    <w:p w14:paraId="2DB72878" w14:textId="77777777" w:rsidR="0004624B" w:rsidRDefault="0004624B" w:rsidP="0004624B">
      <w:pPr>
        <w:pStyle w:val="FootnoteText"/>
      </w:pPr>
      <w:r>
        <w:rPr>
          <w:rStyle w:val="FootnoteReference"/>
        </w:rPr>
        <w:footnoteRef/>
      </w:r>
      <w:r>
        <w:t xml:space="preserve"> </w:t>
      </w:r>
      <w:r w:rsidRPr="0099277D">
        <w:t>SWD (2023)</w:t>
      </w:r>
      <w:r w:rsidRPr="00BC79AC">
        <w:t xml:space="preserve"> </w:t>
      </w:r>
    </w:p>
  </w:footnote>
  <w:footnote w:id="138">
    <w:p w14:paraId="66984B13" w14:textId="77777777" w:rsidR="0004624B" w:rsidRDefault="0004624B" w:rsidP="0004624B">
      <w:pPr>
        <w:pStyle w:val="FootnoteText"/>
      </w:pPr>
      <w:r>
        <w:rPr>
          <w:rStyle w:val="FootnoteReference"/>
        </w:rPr>
        <w:footnoteRef/>
      </w:r>
      <w:r>
        <w:t xml:space="preserve"> van Ours, JC (2004)“The locking-in effect of subsidized jobs”, Journal of Comparative Economics, 32 (1)</w:t>
      </w:r>
    </w:p>
  </w:footnote>
  <w:footnote w:id="139">
    <w:p w14:paraId="7B8513AE" w14:textId="77777777" w:rsidR="0004624B" w:rsidRDefault="0004624B" w:rsidP="0004624B">
      <w:pPr>
        <w:pStyle w:val="FootnoteText"/>
      </w:pPr>
      <w:r>
        <w:rPr>
          <w:rStyle w:val="FootnoteReference"/>
        </w:rPr>
        <w:footnoteRef/>
      </w:r>
      <w:r>
        <w:t xml:space="preserve"> </w:t>
      </w:r>
      <w:r w:rsidRPr="00AA48D5">
        <w:t>Stewart (2021) The nature and prevalence of internships in: ILO (2021) Internships, Employability and the Search for Decent Work Experience</w:t>
      </w:r>
    </w:p>
  </w:footnote>
  <w:footnote w:id="140">
    <w:p w14:paraId="3B50FD1C" w14:textId="77777777" w:rsidR="0004624B" w:rsidRPr="00F51AF9" w:rsidRDefault="0004624B" w:rsidP="0004624B">
      <w:pPr>
        <w:pStyle w:val="FootnoteText"/>
        <w:rPr>
          <w:lang w:val="en-IE"/>
        </w:rPr>
      </w:pPr>
      <w:r>
        <w:t>(</w:t>
      </w:r>
      <w:r>
        <w:rPr>
          <w:rStyle w:val="FootnoteReference"/>
        </w:rPr>
        <w:footnoteRef/>
      </w:r>
      <w:r>
        <w:t>)</w:t>
      </w:r>
      <w:r>
        <w:tab/>
        <w:t xml:space="preserve">Data for paid trainees not fairly/proportionately remunerated can only be obtained at aggregated level </w:t>
      </w:r>
    </w:p>
  </w:footnote>
  <w:footnote w:id="141">
    <w:p w14:paraId="2D0B019A" w14:textId="71BFCFDA" w:rsidR="0004624B" w:rsidRDefault="0004624B" w:rsidP="0004624B">
      <w:pPr>
        <w:rPr>
          <w:lang w:val="hu"/>
        </w:rPr>
      </w:pPr>
      <w:r w:rsidRPr="00700850">
        <w:rPr>
          <w:vertAlign w:val="superscript"/>
        </w:rPr>
        <w:footnoteRef/>
      </w:r>
      <w:r>
        <w:rPr>
          <w:rFonts w:eastAsiaTheme="minorEastAsia"/>
          <w:sz w:val="18"/>
          <w:szCs w:val="20"/>
        </w:rPr>
        <w:t>‘</w:t>
      </w:r>
      <w:r w:rsidRPr="00E9202E">
        <w:rPr>
          <w:rFonts w:eastAsiaTheme="minorEastAsia"/>
          <w:sz w:val="18"/>
          <w:szCs w:val="20"/>
        </w:rPr>
        <w:t xml:space="preserve">Totally disagree’ 11% vs 9% for ALMP, hence worst </w:t>
      </w:r>
      <w:r w:rsidR="00AA48D5" w:rsidRPr="00E9202E">
        <w:rPr>
          <w:rFonts w:eastAsiaTheme="minorEastAsia"/>
          <w:sz w:val="18"/>
          <w:szCs w:val="20"/>
        </w:rPr>
        <w:t>categorisation.</w:t>
      </w:r>
    </w:p>
  </w:footnote>
  <w:footnote w:id="142">
    <w:p w14:paraId="1A49300A" w14:textId="77777777" w:rsidR="0004624B" w:rsidRPr="008F0E46" w:rsidRDefault="0004624B" w:rsidP="0004624B">
      <w:pPr>
        <w:pStyle w:val="FootnoteText"/>
      </w:pPr>
      <w:r>
        <w:rPr>
          <w:rStyle w:val="FootnoteReference"/>
        </w:rPr>
        <w:footnoteRef/>
      </w:r>
      <w:r>
        <w:t xml:space="preserve"> </w:t>
      </w:r>
      <w:r w:rsidRPr="00F1334F">
        <w:t xml:space="preserve">Council Directive </w:t>
      </w:r>
      <w:r>
        <w:t>(</w:t>
      </w:r>
      <w:hyperlink r:id="rId50" w:history="1">
        <w:r w:rsidRPr="004D5D18">
          <w:rPr>
            <w:rStyle w:val="Hyperlink"/>
          </w:rPr>
          <w:t>1999/70/EC</w:t>
        </w:r>
      </w:hyperlink>
      <w:r>
        <w:t>)</w:t>
      </w:r>
      <w:r w:rsidRPr="00F1334F">
        <w:t xml:space="preserve"> of 28 June 1999 concerning the framework agreement on fixed-term work concluded by ETUC, UNICE and CEEP</w:t>
      </w:r>
      <w:r>
        <w:t>.</w:t>
      </w:r>
    </w:p>
  </w:footnote>
  <w:footnote w:id="143">
    <w:p w14:paraId="04C4A0DD" w14:textId="77777777" w:rsidR="0004624B" w:rsidRPr="004D5D18" w:rsidRDefault="0004624B" w:rsidP="0004624B">
      <w:pPr>
        <w:pStyle w:val="FootnoteText"/>
      </w:pPr>
      <w:r>
        <w:rPr>
          <w:rStyle w:val="FootnoteReference"/>
        </w:rPr>
        <w:footnoteRef/>
      </w:r>
      <w:r>
        <w:t xml:space="preserve"> Council  </w:t>
      </w:r>
      <w:r w:rsidRPr="00177BA6">
        <w:t xml:space="preserve">Directive </w:t>
      </w:r>
      <w:hyperlink r:id="rId51" w:history="1">
        <w:r w:rsidRPr="00177BA6">
          <w:rPr>
            <w:rStyle w:val="Hyperlink"/>
          </w:rPr>
          <w:t>97/81/EC</w:t>
        </w:r>
      </w:hyperlink>
      <w:r w:rsidRPr="00177BA6">
        <w:t xml:space="preserve"> – the Framework Agreement on part-time working concluded by UNICE, CEEP and the ETUC (trade unions</w:t>
      </w:r>
      <w:r w:rsidRPr="001122AE">
        <w:t>)</w:t>
      </w:r>
      <w:r>
        <w:t>.</w:t>
      </w:r>
    </w:p>
  </w:footnote>
  <w:footnote w:id="144">
    <w:p w14:paraId="065BFEBA" w14:textId="77777777" w:rsidR="0004624B" w:rsidRPr="001122AE" w:rsidRDefault="0004624B" w:rsidP="0004624B">
      <w:pPr>
        <w:pStyle w:val="FootnoteText"/>
      </w:pPr>
      <w:r w:rsidRPr="001122AE">
        <w:rPr>
          <w:rStyle w:val="FootnoteReference"/>
        </w:rPr>
        <w:footnoteRef/>
      </w:r>
      <w:r w:rsidRPr="001122AE">
        <w:t xml:space="preserve"> European Commission (2013) Impact Assessment accompanying the Proposal for a Council Recommendation on </w:t>
      </w:r>
      <w:r w:rsidRPr="001122AE">
        <w:rPr>
          <w:szCs w:val="24"/>
        </w:rPr>
        <w:t>a Quality Framework for Traineeships (</w:t>
      </w:r>
      <w:hyperlink r:id="rId52" w:history="1">
        <w:r w:rsidRPr="001122AE">
          <w:rPr>
            <w:rStyle w:val="Hyperlink"/>
            <w:szCs w:val="24"/>
          </w:rPr>
          <w:t>SWD(2013) 495 final</w:t>
        </w:r>
      </w:hyperlink>
      <w:r w:rsidRPr="001122AE">
        <w:rPr>
          <w:szCs w:val="24"/>
        </w:rPr>
        <w:t>)</w:t>
      </w:r>
      <w:r>
        <w:rPr>
          <w:szCs w:val="24"/>
        </w:rPr>
        <w:t>.</w:t>
      </w:r>
    </w:p>
  </w:footnote>
  <w:footnote w:id="145">
    <w:p w14:paraId="1247E124" w14:textId="77777777" w:rsidR="0004624B" w:rsidRPr="005D1F11" w:rsidRDefault="0004624B" w:rsidP="0004624B">
      <w:pPr>
        <w:pStyle w:val="FootnoteTextEP-LC1"/>
      </w:pPr>
      <w:r>
        <w:rPr>
          <w:rStyle w:val="FootnoteReference"/>
        </w:rPr>
        <w:footnoteRef/>
      </w:r>
      <w:r>
        <w:t xml:space="preserve"> </w:t>
      </w:r>
      <w:r w:rsidRPr="00FD18F1">
        <w:rPr>
          <w:rFonts w:eastAsiaTheme="minorEastAsia"/>
          <w:kern w:val="0"/>
          <w:sz w:val="18"/>
          <w:lang w:val="en-GB"/>
          <w14:ligatures w14:val="none"/>
        </w:rPr>
        <w:t>Evidence on trends in traineeships duration come from the Study supporting the evaluation of the Quality Framework for Traineeships and the 2023 Eurobarometer Survey on the Integration of young people into the labour market with a particular focus on traineeships</w:t>
      </w:r>
      <w:r w:rsidRPr="00FD18F1">
        <w:rPr>
          <w:rFonts w:eastAsiaTheme="minorEastAsia"/>
          <w:bCs/>
          <w:kern w:val="0"/>
          <w:sz w:val="18"/>
          <w:lang w:val="en-GB"/>
          <w14:ligatures w14:val="none"/>
        </w:rPr>
        <w:t>.</w:t>
      </w:r>
    </w:p>
  </w:footnote>
  <w:footnote w:id="146">
    <w:p w14:paraId="6A94E510" w14:textId="77777777" w:rsidR="0004624B" w:rsidRPr="00865BE8" w:rsidRDefault="0004624B" w:rsidP="0004624B">
      <w:pPr>
        <w:pStyle w:val="FootnoteText"/>
      </w:pPr>
      <w:r>
        <w:rPr>
          <w:rStyle w:val="FootnoteReference"/>
        </w:rPr>
        <w:footnoteRef/>
      </w:r>
      <w:r>
        <w:t xml:space="preserve"> </w:t>
      </w:r>
      <w:r w:rsidRPr="00865BE8">
        <w:t xml:space="preserve">Directive (EU) </w:t>
      </w:r>
      <w:hyperlink r:id="rId53" w:history="1">
        <w:r w:rsidRPr="008F0E46">
          <w:rPr>
            <w:rStyle w:val="Hyperlink"/>
          </w:rPr>
          <w:t>2019/1152</w:t>
        </w:r>
      </w:hyperlink>
      <w:r w:rsidRPr="00865BE8">
        <w:t xml:space="preserve"> of the European Parliament and of the Council of 20 June 2019 on transparent and predictable working conditions in the European Union</w:t>
      </w:r>
      <w:r>
        <w:t>.</w:t>
      </w:r>
    </w:p>
  </w:footnote>
  <w:footnote w:id="147">
    <w:p w14:paraId="6D247F7C" w14:textId="77777777" w:rsidR="0004624B" w:rsidRPr="00BB36FE" w:rsidRDefault="0004624B" w:rsidP="0004624B">
      <w:pPr>
        <w:pStyle w:val="FootnoteText"/>
      </w:pPr>
      <w:r>
        <w:rPr>
          <w:rStyle w:val="FootnoteReference"/>
        </w:rPr>
        <w:footnoteRef/>
      </w:r>
      <w:r>
        <w:t xml:space="preserve"> </w:t>
      </w:r>
      <w:r w:rsidRPr="00BB36FE">
        <w:t>The Directive</w:t>
      </w:r>
      <w:r>
        <w:t xml:space="preserve"> </w:t>
      </w:r>
      <w:r w:rsidRPr="00BB36FE">
        <w:t xml:space="preserve">has been implemented in all </w:t>
      </w:r>
      <w:r>
        <w:t xml:space="preserve">Member States </w:t>
      </w:r>
      <w:r w:rsidRPr="00BB36FE">
        <w:t xml:space="preserve">except </w:t>
      </w:r>
      <w:r>
        <w:t xml:space="preserve"> CZ, LU, AT and SI (</w:t>
      </w:r>
      <w:r w:rsidRPr="00BB36FE">
        <w:t>transpos</w:t>
      </w:r>
      <w:r>
        <w:t>ition deadline was</w:t>
      </w:r>
      <w:r w:rsidRPr="00BB36FE">
        <w:t xml:space="preserve"> 1 August 2022</w:t>
      </w:r>
      <w:r>
        <w:t>).</w:t>
      </w:r>
    </w:p>
  </w:footnote>
  <w:footnote w:id="148">
    <w:p w14:paraId="2C3BAEBC" w14:textId="77777777" w:rsidR="0004624B" w:rsidRPr="00C239C7" w:rsidRDefault="0004624B" w:rsidP="0004624B">
      <w:pPr>
        <w:pStyle w:val="FootnoteText"/>
      </w:pPr>
      <w:r>
        <w:rPr>
          <w:rStyle w:val="FootnoteReference"/>
        </w:rPr>
        <w:footnoteRef/>
      </w:r>
      <w:r>
        <w:t xml:space="preserve"> Directive (</w:t>
      </w:r>
      <w:hyperlink r:id="rId54" w:history="1">
        <w:r w:rsidRPr="005126E3">
          <w:rPr>
            <w:rStyle w:val="Hyperlink"/>
          </w:rPr>
          <w:t>2022/2041</w:t>
        </w:r>
      </w:hyperlink>
      <w:r>
        <w:t xml:space="preserve">) </w:t>
      </w:r>
      <w:r w:rsidRPr="001C525C">
        <w:t>on adequate minimum wages in the European Union</w:t>
      </w:r>
      <w:r>
        <w:t>.</w:t>
      </w:r>
    </w:p>
  </w:footnote>
  <w:footnote w:id="149">
    <w:p w14:paraId="08AB315A" w14:textId="77777777" w:rsidR="0004624B" w:rsidRPr="00B74688" w:rsidRDefault="0004624B" w:rsidP="0004624B">
      <w:pPr>
        <w:pStyle w:val="FootnoteText"/>
      </w:pPr>
      <w:r>
        <w:rPr>
          <w:rStyle w:val="FootnoteReference"/>
        </w:rPr>
        <w:footnoteRef/>
      </w:r>
      <w:r>
        <w:t xml:space="preserve"> </w:t>
      </w:r>
      <w:hyperlink r:id="rId55" w:history="1">
        <w:r w:rsidRPr="00DF2E28">
          <w:rPr>
            <w:rStyle w:val="Hyperlink"/>
          </w:rPr>
          <w:t>Pay Transparency Directive (2023/970</w:t>
        </w:r>
      </w:hyperlink>
      <w:r>
        <w:t>)</w:t>
      </w:r>
    </w:p>
  </w:footnote>
  <w:footnote w:id="150">
    <w:p w14:paraId="0632EDFF" w14:textId="77777777" w:rsidR="008150F1" w:rsidRPr="005E7306" w:rsidRDefault="008150F1" w:rsidP="008150F1">
      <w:pPr>
        <w:pStyle w:val="FootnoteText"/>
      </w:pPr>
      <w:r>
        <w:rPr>
          <w:rStyle w:val="FootnoteReference"/>
        </w:rPr>
        <w:footnoteRef/>
      </w:r>
      <w:r>
        <w:t xml:space="preserve"> Article 14, </w:t>
      </w:r>
      <w:r w:rsidRPr="005E7306">
        <w:t>OJ L 204, 26.7.2006, p. 23</w:t>
      </w:r>
      <w:r>
        <w:t xml:space="preserve">. </w:t>
      </w:r>
    </w:p>
  </w:footnote>
  <w:footnote w:id="151">
    <w:p w14:paraId="2A90EF03" w14:textId="77777777" w:rsidR="0004624B" w:rsidRPr="00E30591" w:rsidRDefault="0004624B" w:rsidP="0004624B">
      <w:pPr>
        <w:pStyle w:val="FootnoteText"/>
      </w:pPr>
      <w:r>
        <w:rPr>
          <w:rStyle w:val="FootnoteReference"/>
        </w:rPr>
        <w:footnoteRef/>
      </w:r>
      <w:r>
        <w:t xml:space="preserve"> </w:t>
      </w:r>
      <w:r w:rsidRPr="00E30591">
        <w:t>Council Recommendation on the access to social protection for workers and the self-employed</w:t>
      </w:r>
      <w:r>
        <w:t xml:space="preserve"> </w:t>
      </w:r>
      <w:r>
        <w:rPr>
          <w:color w:val="000000" w:themeColor="text1"/>
        </w:rPr>
        <w:t>(</w:t>
      </w:r>
      <w:hyperlink r:id="rId56" w:history="1">
        <w:r w:rsidRPr="00B827D7">
          <w:rPr>
            <w:rStyle w:val="Hyperlink"/>
          </w:rPr>
          <w:t>2019/C 387/01</w:t>
        </w:r>
      </w:hyperlink>
      <w:r w:rsidRPr="001122AE">
        <w:rPr>
          <w:color w:val="000000" w:themeColor="text1"/>
        </w:rPr>
        <w:t>)</w:t>
      </w:r>
      <w:r>
        <w:rPr>
          <w:color w:val="000000" w:themeColor="text1"/>
        </w:rPr>
        <w:t>.</w:t>
      </w:r>
    </w:p>
  </w:footnote>
  <w:footnote w:id="152">
    <w:p w14:paraId="152E0B1A" w14:textId="77777777" w:rsidR="0004624B" w:rsidRPr="008637CE" w:rsidRDefault="0004624B" w:rsidP="0004624B">
      <w:pPr>
        <w:pStyle w:val="FootnoteText"/>
        <w:rPr>
          <w:lang w:val="es-ES_tradnl"/>
        </w:rPr>
      </w:pPr>
      <w:r>
        <w:rPr>
          <w:rStyle w:val="FootnoteReference"/>
        </w:rPr>
        <w:footnoteRef/>
      </w:r>
      <w:r w:rsidRPr="008637CE">
        <w:rPr>
          <w:lang w:val="es-ES_tradnl"/>
        </w:rPr>
        <w:t xml:space="preserve"> OJ L 183, 29.6.1989, p. 1–8</w:t>
      </w:r>
    </w:p>
  </w:footnote>
  <w:footnote w:id="153">
    <w:p w14:paraId="226CA316" w14:textId="77777777" w:rsidR="0004624B" w:rsidRPr="008637CE" w:rsidRDefault="0004624B" w:rsidP="0004624B">
      <w:pPr>
        <w:pStyle w:val="FootnoteText"/>
        <w:rPr>
          <w:lang w:val="es-ES_tradnl"/>
        </w:rPr>
      </w:pPr>
      <w:r>
        <w:rPr>
          <w:rStyle w:val="FootnoteReference"/>
        </w:rPr>
        <w:footnoteRef/>
      </w:r>
      <w:r w:rsidRPr="008637CE">
        <w:rPr>
          <w:lang w:val="es-ES_tradnl"/>
        </w:rPr>
        <w:t xml:space="preserve"> OJ L 188, 12.7.2019, p. 79–93</w:t>
      </w:r>
    </w:p>
  </w:footnote>
  <w:footnote w:id="154">
    <w:p w14:paraId="3CB95723" w14:textId="77777777" w:rsidR="0004624B" w:rsidRPr="008637CE" w:rsidRDefault="0004624B" w:rsidP="0004624B">
      <w:pPr>
        <w:pStyle w:val="FootnoteText"/>
        <w:rPr>
          <w:lang w:val="es-ES_tradnl"/>
        </w:rPr>
      </w:pPr>
      <w:r>
        <w:rPr>
          <w:rStyle w:val="FootnoteReference"/>
        </w:rPr>
        <w:footnoteRef/>
      </w:r>
      <w:r w:rsidRPr="008637CE">
        <w:rPr>
          <w:lang w:val="es-ES_tradnl"/>
        </w:rPr>
        <w:t xml:space="preserve"> OJ L 14, 20.1.1998, p. 9–14</w:t>
      </w:r>
    </w:p>
  </w:footnote>
  <w:footnote w:id="155">
    <w:p w14:paraId="2D50B2E2" w14:textId="77777777" w:rsidR="0004624B" w:rsidRPr="00721EA3" w:rsidRDefault="0004624B" w:rsidP="0004624B">
      <w:pPr>
        <w:pStyle w:val="FootnoteText"/>
        <w:rPr>
          <w:lang w:val="en-IE"/>
        </w:rPr>
      </w:pPr>
      <w:r>
        <w:rPr>
          <w:rStyle w:val="FootnoteReference"/>
        </w:rPr>
        <w:footnoteRef/>
      </w:r>
      <w:r w:rsidRPr="00721EA3">
        <w:rPr>
          <w:lang w:val="en-IE"/>
        </w:rPr>
        <w:t xml:space="preserve"> OJ L 80, 23.3.2002, p. 29–34</w:t>
      </w:r>
    </w:p>
  </w:footnote>
  <w:footnote w:id="156">
    <w:p w14:paraId="0BEB416D" w14:textId="77777777" w:rsidR="0004624B" w:rsidRPr="00B2680B" w:rsidRDefault="0004624B" w:rsidP="0004624B">
      <w:pPr>
        <w:pStyle w:val="FootnoteText"/>
        <w:rPr>
          <w:lang w:val="en-IE"/>
        </w:rPr>
      </w:pPr>
      <w:r>
        <w:rPr>
          <w:rStyle w:val="FootnoteReference"/>
        </w:rPr>
        <w:footnoteRef/>
      </w:r>
      <w:r w:rsidRPr="00B2680B">
        <w:rPr>
          <w:lang w:val="en-IE"/>
        </w:rPr>
        <w:t xml:space="preserve"> OJ C 372, 4.11.2020, p. 1–9</w:t>
      </w:r>
    </w:p>
  </w:footnote>
  <w:footnote w:id="157">
    <w:p w14:paraId="5B39A459" w14:textId="77777777" w:rsidR="0004624B" w:rsidRPr="00E66C8A" w:rsidRDefault="0004624B" w:rsidP="0004624B">
      <w:pPr>
        <w:pStyle w:val="FootnoteText"/>
      </w:pPr>
      <w:r>
        <w:rPr>
          <w:rStyle w:val="FootnoteReference"/>
        </w:rPr>
        <w:footnoteRef/>
      </w:r>
      <w:r>
        <w:t xml:space="preserve"> </w:t>
      </w:r>
      <w:r w:rsidRPr="00D77A83">
        <w:t>With a budget of around EUR 99 billion for 2021-2027, the European Social Fund Plus (ESF+) continue</w:t>
      </w:r>
      <w:r>
        <w:t>s</w:t>
      </w:r>
      <w:r w:rsidRPr="00D77A83">
        <w:t xml:space="preserve"> to be the EU’s key instrument to support the implementation of the reinforced Youth Guarantee. Member States </w:t>
      </w:r>
      <w:r>
        <w:t xml:space="preserve">which experience an above average rate of young people not in employment, education or training (NEET) </w:t>
      </w:r>
      <w:r w:rsidRPr="00D77A83">
        <w:t xml:space="preserve">need to devote at least 12.5% of their ESF+ funding to </w:t>
      </w:r>
      <w:r>
        <w:t>targeted youth employment measures</w:t>
      </w:r>
      <w:r w:rsidRPr="00D77A83">
        <w:t xml:space="preserve">. </w:t>
      </w:r>
      <w:r>
        <w:t>T</w:t>
      </w:r>
      <w:r w:rsidRPr="00D77A83">
        <w:t>he other Member States need to dedicate an appropriate amount to implement the reinforced Youth Guarantee in line with the gravity of their youth employment challenges.</w:t>
      </w:r>
    </w:p>
  </w:footnote>
  <w:footnote w:id="158">
    <w:p w14:paraId="4D62DB8C" w14:textId="77777777" w:rsidR="0004624B" w:rsidRPr="00D77A83" w:rsidRDefault="0004624B" w:rsidP="0004624B">
      <w:pPr>
        <w:pStyle w:val="FootnoteText"/>
      </w:pPr>
      <w:r>
        <w:rPr>
          <w:rStyle w:val="FootnoteReference"/>
        </w:rPr>
        <w:footnoteRef/>
      </w:r>
      <w:r>
        <w:t xml:space="preserve"> O</w:t>
      </w:r>
      <w:r w:rsidRPr="00D77A83">
        <w:t xml:space="preserve">ne of the </w:t>
      </w:r>
      <w:r>
        <w:t>six</w:t>
      </w:r>
      <w:r w:rsidRPr="00D77A83">
        <w:t xml:space="preserve"> pillars </w:t>
      </w:r>
      <w:r>
        <w:t>of the RRF</w:t>
      </w:r>
      <w:r w:rsidRPr="00D77A83">
        <w:t xml:space="preserve"> is</w:t>
      </w:r>
      <w:r>
        <w:t xml:space="preserve"> aimed at</w:t>
      </w:r>
      <w:r w:rsidRPr="00D77A83">
        <w:t xml:space="preserve"> policies </w:t>
      </w:r>
      <w:r>
        <w:t>for the next generation</w:t>
      </w:r>
      <w:r w:rsidRPr="00D77A83">
        <w:t xml:space="preserve">. The measures included in </w:t>
      </w:r>
      <w:r>
        <w:t>Member States’</w:t>
      </w:r>
      <w:r w:rsidRPr="00D77A83">
        <w:t xml:space="preserve"> R</w:t>
      </w:r>
      <w:r>
        <w:t xml:space="preserve">ecovery and Resilience </w:t>
      </w:r>
      <w:r w:rsidRPr="00D77A83">
        <w:t>P</w:t>
      </w:r>
      <w:r>
        <w:t>lan</w:t>
      </w:r>
      <w:r w:rsidRPr="00D77A83">
        <w:t xml:space="preserve">s should be </w:t>
      </w:r>
      <w:r>
        <w:t>consistent</w:t>
      </w:r>
      <w:r w:rsidRPr="00D77A83">
        <w:t xml:space="preserve"> with the reinforced Youth Guarantee.</w:t>
      </w:r>
    </w:p>
  </w:footnote>
  <w:footnote w:id="159">
    <w:p w14:paraId="648D754E" w14:textId="77777777" w:rsidR="0004624B" w:rsidRPr="00761B7C" w:rsidRDefault="0004624B" w:rsidP="0004624B">
      <w:pPr>
        <w:pStyle w:val="FootnoteText"/>
        <w:rPr>
          <w:lang w:val="en-IE"/>
        </w:rPr>
      </w:pPr>
      <w:r>
        <w:rPr>
          <w:rStyle w:val="FootnoteReference"/>
        </w:rPr>
        <w:footnoteRef/>
      </w:r>
      <w:r w:rsidRPr="00761B7C">
        <w:rPr>
          <w:lang w:val="en-IE"/>
        </w:rPr>
        <w:t xml:space="preserve"> OJ L 80, 8.3.2021, p. 1–8</w:t>
      </w:r>
    </w:p>
  </w:footnote>
  <w:footnote w:id="160">
    <w:p w14:paraId="21DA1D4F" w14:textId="77777777" w:rsidR="0004624B" w:rsidRPr="00724645" w:rsidRDefault="0004624B" w:rsidP="0004624B">
      <w:pPr>
        <w:pStyle w:val="FootnoteText"/>
        <w:rPr>
          <w:lang w:val="fr-BE"/>
        </w:rPr>
      </w:pPr>
      <w:r>
        <w:rPr>
          <w:rStyle w:val="FootnoteReference"/>
        </w:rPr>
        <w:footnoteRef/>
      </w:r>
      <w:r>
        <w:t xml:space="preserve"> With regard to French legislation, this can relate among others to the maximum duration of 6 months, the ratio of trainees to employees in the establishment, the working hours and the designation of a tutor. </w:t>
      </w:r>
      <w:r w:rsidRPr="00724645">
        <w:rPr>
          <w:lang w:val="fr-BE"/>
        </w:rPr>
        <w:t xml:space="preserve">See Article L124-17 of Education Code.  </w:t>
      </w:r>
    </w:p>
  </w:footnote>
  <w:footnote w:id="161">
    <w:p w14:paraId="47A32FB9" w14:textId="77777777" w:rsidR="0004624B" w:rsidRPr="00724645" w:rsidRDefault="0004624B" w:rsidP="0004624B">
      <w:pPr>
        <w:pStyle w:val="FootnoteText"/>
        <w:rPr>
          <w:lang w:val="fr-FR"/>
        </w:rPr>
      </w:pPr>
      <w:r>
        <w:rPr>
          <w:rStyle w:val="FootnoteReference"/>
        </w:rPr>
        <w:footnoteRef/>
      </w:r>
      <w:r w:rsidRPr="00724645">
        <w:rPr>
          <w:lang w:val="fr-BE"/>
        </w:rPr>
        <w:t xml:space="preserve"> See annual reports of labour inspection: Direction Générale du Travail (2021). </w:t>
      </w:r>
      <w:r w:rsidRPr="00724645">
        <w:rPr>
          <w:lang w:val="fr-FR"/>
        </w:rPr>
        <w:t xml:space="preserve">L’inspection du travail en France en 2020; </w:t>
      </w:r>
      <w:r w:rsidRPr="002136E4">
        <w:rPr>
          <w:lang w:val="fr-FR"/>
        </w:rPr>
        <w:t>Direction Générale du Travail (202</w:t>
      </w:r>
      <w:r>
        <w:rPr>
          <w:lang w:val="fr-FR"/>
        </w:rPr>
        <w:t>0</w:t>
      </w:r>
      <w:r w:rsidRPr="002136E4">
        <w:rPr>
          <w:lang w:val="fr-FR"/>
        </w:rPr>
        <w:t>). L’inspection du travail en France en 20</w:t>
      </w:r>
      <w:r>
        <w:rPr>
          <w:lang w:val="fr-FR"/>
        </w:rPr>
        <w:t xml:space="preserve">19 ; </w:t>
      </w:r>
      <w:r w:rsidRPr="002136E4">
        <w:rPr>
          <w:lang w:val="fr-FR"/>
        </w:rPr>
        <w:t>Direction Générale du Travail (20</w:t>
      </w:r>
      <w:r>
        <w:rPr>
          <w:lang w:val="fr-FR"/>
        </w:rPr>
        <w:t>19</w:t>
      </w:r>
      <w:r w:rsidRPr="002136E4">
        <w:rPr>
          <w:lang w:val="fr-FR"/>
        </w:rPr>
        <w:t>). L’inspection du travail en France en 20</w:t>
      </w:r>
      <w:r>
        <w:rPr>
          <w:lang w:val="fr-FR"/>
        </w:rPr>
        <w:t>18</w:t>
      </w:r>
    </w:p>
  </w:footnote>
  <w:footnote w:id="162">
    <w:p w14:paraId="5A6AA5BF" w14:textId="77777777" w:rsidR="0004624B" w:rsidRPr="00724645" w:rsidRDefault="0004624B" w:rsidP="0004624B">
      <w:pPr>
        <w:pStyle w:val="FootnoteText"/>
        <w:rPr>
          <w:lang w:val="fr-FR"/>
        </w:rPr>
      </w:pPr>
      <w:r>
        <w:rPr>
          <w:rStyle w:val="FootnoteReference"/>
        </w:rPr>
        <w:footnoteRef/>
      </w:r>
      <w:r w:rsidRPr="00724645">
        <w:rPr>
          <w:lang w:val="fr-FR"/>
        </w:rPr>
        <w:t xml:space="preserve"> </w:t>
      </w:r>
      <w:bookmarkStart w:id="125" w:name="_Hlk150801581"/>
      <w:r w:rsidRPr="002136E4">
        <w:rPr>
          <w:lang w:val="fr-FR"/>
        </w:rPr>
        <w:t>Direction Générale du Travail (20</w:t>
      </w:r>
      <w:r>
        <w:rPr>
          <w:lang w:val="fr-FR"/>
        </w:rPr>
        <w:t>19</w:t>
      </w:r>
      <w:r w:rsidRPr="002136E4">
        <w:rPr>
          <w:lang w:val="fr-FR"/>
        </w:rPr>
        <w:t>). L’inspection du travail en France en 20</w:t>
      </w:r>
      <w:r>
        <w:rPr>
          <w:lang w:val="fr-FR"/>
        </w:rPr>
        <w:t>18.</w:t>
      </w:r>
      <w:bookmarkEnd w:id="125"/>
    </w:p>
  </w:footnote>
  <w:footnote w:id="163">
    <w:p w14:paraId="48656C8C" w14:textId="77777777" w:rsidR="0004624B" w:rsidRDefault="0004624B" w:rsidP="0004624B">
      <w:pPr>
        <w:pStyle w:val="FootnoteText"/>
      </w:pPr>
      <w:r>
        <w:rPr>
          <w:rStyle w:val="FootnoteReference"/>
        </w:rPr>
        <w:footnoteRef/>
      </w:r>
      <w:r>
        <w:t xml:space="preserve"> </w:t>
      </w:r>
      <w:r w:rsidRPr="00DE4D38">
        <w:t xml:space="preserve">Full implementation comprises full delivery on </w:t>
      </w:r>
      <w:r>
        <w:t xml:space="preserve">both the legislative options for trainees considered workers (proxied by paid trainees and on the </w:t>
      </w:r>
      <w:r w:rsidRPr="00DE4D38">
        <w:t>non-legislative option for non-worker</w:t>
      </w:r>
      <w:r>
        <w:t>s (f</w:t>
      </w:r>
      <w:r w:rsidRPr="00DE4D38">
        <w:t>or details, se</w:t>
      </w:r>
      <w:r>
        <w:t>e section 6.1 of the IA report).</w:t>
      </w:r>
    </w:p>
  </w:footnote>
  <w:footnote w:id="164">
    <w:p w14:paraId="760220BB" w14:textId="77777777" w:rsidR="0004624B" w:rsidRPr="00C30700" w:rsidRDefault="0004624B" w:rsidP="0004624B">
      <w:pPr>
        <w:pStyle w:val="FootnoteText"/>
      </w:pPr>
      <w:r>
        <w:rPr>
          <w:rStyle w:val="FootnoteReference"/>
        </w:rPr>
        <w:footnoteRef/>
      </w:r>
      <w:r>
        <w:t xml:space="preserve"> </w:t>
      </w:r>
      <w:r w:rsidRPr="00DB42FF">
        <w:rPr>
          <w:lang w:val="en-IE"/>
        </w:rPr>
        <w:t>Notably, the results of the 2023 Flash Eurobarometer FL523 on “</w:t>
      </w:r>
      <w:r w:rsidRPr="00DB42FF">
        <w:rPr>
          <w:i/>
          <w:iCs/>
          <w:lang w:val="en-IE"/>
        </w:rPr>
        <w:t>Integration of young people into the labour market with particular focus on traineeships</w:t>
      </w:r>
      <w:r w:rsidRPr="00DB42FF">
        <w:rPr>
          <w:lang w:val="en-IE"/>
        </w:rPr>
        <w:t>”</w:t>
      </w:r>
      <w:r w:rsidRPr="00DB42FF">
        <w:rPr>
          <w:vertAlign w:val="superscript"/>
          <w:lang w:val="en-IE"/>
        </w:rPr>
        <w:footnoteRef/>
      </w:r>
      <w:r w:rsidRPr="00DB42FF">
        <w:rPr>
          <w:lang w:val="en-IE"/>
        </w:rPr>
        <w:t xml:space="preserve"> show that 78% of respondents (n = 18.361) did their last traineeship in an organisation with up to 250 employees (20% 1-9 employees, 34% 10-49, 24% 50-250). However, it should be noted that the survey question referred to “host company </w:t>
      </w:r>
      <w:r w:rsidRPr="00DB42FF">
        <w:rPr>
          <w:u w:val="single"/>
          <w:lang w:val="en-IE"/>
        </w:rPr>
        <w:t>or organisation</w:t>
      </w:r>
      <w:r w:rsidRPr="00DB42FF">
        <w:rPr>
          <w:lang w:val="en-IE"/>
        </w:rPr>
        <w:t>”, hence the responses included traineeship providers which are not businesses.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15BC" w14:textId="77777777" w:rsidR="00BE4985" w:rsidRDefault="00BE49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9906" w14:textId="77777777" w:rsidR="0004624B" w:rsidRDefault="000462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727D" w14:textId="77777777" w:rsidR="0004624B" w:rsidRDefault="0004624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9E26" w14:textId="4A11A18C" w:rsidR="00DD4718" w:rsidRDefault="00DD4718">
    <w:pPr>
      <w:pStyle w:val="Header"/>
      <w:jc w:val="center"/>
    </w:pPr>
  </w:p>
  <w:p w14:paraId="06D47B45" w14:textId="77777777" w:rsidR="0004624B" w:rsidRDefault="000462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75CE" w14:textId="77777777" w:rsidR="0004624B" w:rsidRDefault="0004624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0713" w14:textId="4E92C3D9" w:rsidR="003D64BF" w:rsidRDefault="003D64BF">
    <w:pPr>
      <w:pStyle w:val="Header"/>
      <w:jc w:val="center"/>
    </w:pPr>
  </w:p>
  <w:p w14:paraId="7412C243" w14:textId="77777777" w:rsidR="0004624B" w:rsidRDefault="0004624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3072E" w14:textId="77777777" w:rsidR="0004624B" w:rsidRDefault="0004624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6132" w14:textId="77777777" w:rsidR="0004624B" w:rsidRDefault="0004624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C0E0E" w14:textId="1B044FE1" w:rsidR="00814C4F" w:rsidRDefault="00814C4F">
    <w:pPr>
      <w:pStyle w:val="Header"/>
      <w:jc w:val="center"/>
    </w:pPr>
  </w:p>
  <w:p w14:paraId="3F1A4F01" w14:textId="77777777" w:rsidR="0004624B" w:rsidRDefault="0004624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E5B7" w14:textId="77777777" w:rsidR="0004624B" w:rsidRDefault="0004624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564B" w14:textId="77777777" w:rsidR="0004624B" w:rsidRDefault="00046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391E" w14:textId="482BCA13" w:rsidR="00E34C81" w:rsidRPr="00BE4985" w:rsidRDefault="00BE4985" w:rsidP="00BE4985">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52A0" w14:textId="329DBC94" w:rsidR="00814C4F" w:rsidRDefault="00814C4F">
    <w:pPr>
      <w:pStyle w:val="Header"/>
      <w:jc w:val="center"/>
    </w:pPr>
  </w:p>
  <w:p w14:paraId="27D2750B" w14:textId="77777777" w:rsidR="0004624B" w:rsidRDefault="0004624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21CF" w14:textId="77777777" w:rsidR="0004624B" w:rsidRDefault="0004624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3A87" w14:textId="77777777" w:rsidR="00DD4718" w:rsidRDefault="00DD471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C1EA" w14:textId="67B1F04F" w:rsidR="00814C4F" w:rsidRDefault="00814C4F">
    <w:pPr>
      <w:pStyle w:val="Header"/>
      <w:jc w:val="center"/>
    </w:pPr>
  </w:p>
  <w:p w14:paraId="0E5AC94E" w14:textId="77777777" w:rsidR="00DD4718" w:rsidRDefault="00DD471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8E7F" w14:textId="77777777" w:rsidR="00DD4718" w:rsidRDefault="00DD4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2D31" w14:textId="2E70AB32" w:rsidR="00E34C81" w:rsidRPr="00BE4985" w:rsidRDefault="00BE4985" w:rsidP="00BE4985">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CF46" w14:textId="77777777" w:rsidR="002847BE" w:rsidRPr="00E34C81" w:rsidRDefault="002847BE" w:rsidP="00E34C81">
    <w:pPr>
      <w:pStyle w:val="HeaderCoverPag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64FA" w14:textId="77777777" w:rsidR="002847BE" w:rsidRPr="00E34C81" w:rsidRDefault="002847BE" w:rsidP="00E34C81">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C92B" w14:textId="77777777" w:rsidR="002847BE" w:rsidRPr="00E34C81" w:rsidRDefault="002847BE" w:rsidP="00E34C81">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5EDA" w14:textId="77777777" w:rsidR="003D64BF" w:rsidRDefault="003D64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0CCB" w14:textId="03600CDB" w:rsidR="003D64BF" w:rsidRDefault="003D64BF">
    <w:pPr>
      <w:pStyle w:val="Header"/>
      <w:jc w:val="center"/>
    </w:pPr>
  </w:p>
  <w:p w14:paraId="72311916" w14:textId="77777777" w:rsidR="003D64BF" w:rsidRDefault="003D64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3719" w14:textId="77777777" w:rsidR="003D64BF" w:rsidRDefault="003D6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E082C"/>
    <w:multiLevelType w:val="hybridMultilevel"/>
    <w:tmpl w:val="4A96BDD8"/>
    <w:lvl w:ilvl="0" w:tplc="1809000B">
      <w:start w:val="1"/>
      <w:numFmt w:val="bullet"/>
      <w:lvlText w:val=""/>
      <w:lvlJc w:val="left"/>
      <w:pPr>
        <w:ind w:left="308" w:hanging="360"/>
      </w:pPr>
      <w:rPr>
        <w:rFonts w:ascii="Wingdings" w:hAnsi="Wingdings" w:hint="default"/>
      </w:rPr>
    </w:lvl>
    <w:lvl w:ilvl="1" w:tplc="18090003" w:tentative="1">
      <w:start w:val="1"/>
      <w:numFmt w:val="bullet"/>
      <w:lvlText w:val="o"/>
      <w:lvlJc w:val="left"/>
      <w:pPr>
        <w:ind w:left="1028" w:hanging="360"/>
      </w:pPr>
      <w:rPr>
        <w:rFonts w:ascii="Courier New" w:hAnsi="Courier New" w:cs="Courier New" w:hint="default"/>
      </w:rPr>
    </w:lvl>
    <w:lvl w:ilvl="2" w:tplc="18090005" w:tentative="1">
      <w:start w:val="1"/>
      <w:numFmt w:val="bullet"/>
      <w:lvlText w:val=""/>
      <w:lvlJc w:val="left"/>
      <w:pPr>
        <w:ind w:left="1748" w:hanging="360"/>
      </w:pPr>
      <w:rPr>
        <w:rFonts w:ascii="Wingdings" w:hAnsi="Wingdings" w:hint="default"/>
      </w:rPr>
    </w:lvl>
    <w:lvl w:ilvl="3" w:tplc="18090001" w:tentative="1">
      <w:start w:val="1"/>
      <w:numFmt w:val="bullet"/>
      <w:lvlText w:val=""/>
      <w:lvlJc w:val="left"/>
      <w:pPr>
        <w:ind w:left="2468" w:hanging="360"/>
      </w:pPr>
      <w:rPr>
        <w:rFonts w:ascii="Symbol" w:hAnsi="Symbol" w:hint="default"/>
      </w:rPr>
    </w:lvl>
    <w:lvl w:ilvl="4" w:tplc="18090003" w:tentative="1">
      <w:start w:val="1"/>
      <w:numFmt w:val="bullet"/>
      <w:lvlText w:val="o"/>
      <w:lvlJc w:val="left"/>
      <w:pPr>
        <w:ind w:left="3188" w:hanging="360"/>
      </w:pPr>
      <w:rPr>
        <w:rFonts w:ascii="Courier New" w:hAnsi="Courier New" w:cs="Courier New" w:hint="default"/>
      </w:rPr>
    </w:lvl>
    <w:lvl w:ilvl="5" w:tplc="18090005" w:tentative="1">
      <w:start w:val="1"/>
      <w:numFmt w:val="bullet"/>
      <w:lvlText w:val=""/>
      <w:lvlJc w:val="left"/>
      <w:pPr>
        <w:ind w:left="3908" w:hanging="360"/>
      </w:pPr>
      <w:rPr>
        <w:rFonts w:ascii="Wingdings" w:hAnsi="Wingdings" w:hint="default"/>
      </w:rPr>
    </w:lvl>
    <w:lvl w:ilvl="6" w:tplc="18090001" w:tentative="1">
      <w:start w:val="1"/>
      <w:numFmt w:val="bullet"/>
      <w:lvlText w:val=""/>
      <w:lvlJc w:val="left"/>
      <w:pPr>
        <w:ind w:left="4628" w:hanging="360"/>
      </w:pPr>
      <w:rPr>
        <w:rFonts w:ascii="Symbol" w:hAnsi="Symbol" w:hint="default"/>
      </w:rPr>
    </w:lvl>
    <w:lvl w:ilvl="7" w:tplc="18090003" w:tentative="1">
      <w:start w:val="1"/>
      <w:numFmt w:val="bullet"/>
      <w:lvlText w:val="o"/>
      <w:lvlJc w:val="left"/>
      <w:pPr>
        <w:ind w:left="5348" w:hanging="360"/>
      </w:pPr>
      <w:rPr>
        <w:rFonts w:ascii="Courier New" w:hAnsi="Courier New" w:cs="Courier New" w:hint="default"/>
      </w:rPr>
    </w:lvl>
    <w:lvl w:ilvl="8" w:tplc="18090005" w:tentative="1">
      <w:start w:val="1"/>
      <w:numFmt w:val="bullet"/>
      <w:lvlText w:val=""/>
      <w:lvlJc w:val="left"/>
      <w:pPr>
        <w:ind w:left="6068" w:hanging="360"/>
      </w:pPr>
      <w:rPr>
        <w:rFonts w:ascii="Wingdings" w:hAnsi="Wingdings" w:hint="default"/>
      </w:rPr>
    </w:lvl>
  </w:abstractNum>
  <w:abstractNum w:abstractNumId="1" w15:restartNumberingAfterBreak="0">
    <w:nsid w:val="0F5144B0"/>
    <w:multiLevelType w:val="multilevel"/>
    <w:tmpl w:val="BD087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360A4"/>
    <w:multiLevelType w:val="hybridMultilevel"/>
    <w:tmpl w:val="7082AB92"/>
    <w:lvl w:ilvl="0" w:tplc="4866E5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FB3A22"/>
    <w:multiLevelType w:val="hybridMultilevel"/>
    <w:tmpl w:val="FFFFFFFF"/>
    <w:lvl w:ilvl="0" w:tplc="954E5028">
      <w:start w:val="1"/>
      <w:numFmt w:val="bullet"/>
      <w:lvlText w:val=""/>
      <w:lvlJc w:val="left"/>
      <w:pPr>
        <w:ind w:left="720" w:hanging="360"/>
      </w:pPr>
      <w:rPr>
        <w:rFonts w:ascii="Symbol" w:hAnsi="Symbol" w:hint="default"/>
      </w:rPr>
    </w:lvl>
    <w:lvl w:ilvl="1" w:tplc="686A233C">
      <w:start w:val="1"/>
      <w:numFmt w:val="bullet"/>
      <w:lvlText w:val="o"/>
      <w:lvlJc w:val="left"/>
      <w:pPr>
        <w:ind w:left="1440" w:hanging="360"/>
      </w:pPr>
      <w:rPr>
        <w:rFonts w:ascii="Courier New" w:hAnsi="Courier New" w:hint="default"/>
      </w:rPr>
    </w:lvl>
    <w:lvl w:ilvl="2" w:tplc="28B28284">
      <w:start w:val="1"/>
      <w:numFmt w:val="bullet"/>
      <w:lvlText w:val=""/>
      <w:lvlJc w:val="left"/>
      <w:pPr>
        <w:ind w:left="2160" w:hanging="360"/>
      </w:pPr>
      <w:rPr>
        <w:rFonts w:ascii="Wingdings" w:hAnsi="Wingdings" w:hint="default"/>
      </w:rPr>
    </w:lvl>
    <w:lvl w:ilvl="3" w:tplc="815C2E12">
      <w:start w:val="1"/>
      <w:numFmt w:val="bullet"/>
      <w:lvlText w:val=""/>
      <w:lvlJc w:val="left"/>
      <w:pPr>
        <w:ind w:left="2880" w:hanging="360"/>
      </w:pPr>
      <w:rPr>
        <w:rFonts w:ascii="Symbol" w:hAnsi="Symbol" w:hint="default"/>
      </w:rPr>
    </w:lvl>
    <w:lvl w:ilvl="4" w:tplc="EC72917A">
      <w:start w:val="1"/>
      <w:numFmt w:val="bullet"/>
      <w:lvlText w:val="o"/>
      <w:lvlJc w:val="left"/>
      <w:pPr>
        <w:ind w:left="3600" w:hanging="360"/>
      </w:pPr>
      <w:rPr>
        <w:rFonts w:ascii="Courier New" w:hAnsi="Courier New" w:hint="default"/>
      </w:rPr>
    </w:lvl>
    <w:lvl w:ilvl="5" w:tplc="90D6C650">
      <w:start w:val="1"/>
      <w:numFmt w:val="bullet"/>
      <w:lvlText w:val=""/>
      <w:lvlJc w:val="left"/>
      <w:pPr>
        <w:ind w:left="4320" w:hanging="360"/>
      </w:pPr>
      <w:rPr>
        <w:rFonts w:ascii="Wingdings" w:hAnsi="Wingdings" w:hint="default"/>
      </w:rPr>
    </w:lvl>
    <w:lvl w:ilvl="6" w:tplc="67EAF926">
      <w:start w:val="1"/>
      <w:numFmt w:val="bullet"/>
      <w:lvlText w:val=""/>
      <w:lvlJc w:val="left"/>
      <w:pPr>
        <w:ind w:left="5040" w:hanging="360"/>
      </w:pPr>
      <w:rPr>
        <w:rFonts w:ascii="Symbol" w:hAnsi="Symbol" w:hint="default"/>
      </w:rPr>
    </w:lvl>
    <w:lvl w:ilvl="7" w:tplc="DB92FF5C">
      <w:start w:val="1"/>
      <w:numFmt w:val="bullet"/>
      <w:lvlText w:val="o"/>
      <w:lvlJc w:val="left"/>
      <w:pPr>
        <w:ind w:left="5760" w:hanging="360"/>
      </w:pPr>
      <w:rPr>
        <w:rFonts w:ascii="Courier New" w:hAnsi="Courier New" w:hint="default"/>
      </w:rPr>
    </w:lvl>
    <w:lvl w:ilvl="8" w:tplc="F29CEFA0">
      <w:start w:val="1"/>
      <w:numFmt w:val="bullet"/>
      <w:lvlText w:val=""/>
      <w:lvlJc w:val="left"/>
      <w:pPr>
        <w:ind w:left="6480" w:hanging="360"/>
      </w:pPr>
      <w:rPr>
        <w:rFonts w:ascii="Wingdings" w:hAnsi="Wingdings" w:hint="default"/>
      </w:rPr>
    </w:lvl>
  </w:abstractNum>
  <w:abstractNum w:abstractNumId="4" w15:restartNumberingAfterBreak="0">
    <w:nsid w:val="17885F58"/>
    <w:multiLevelType w:val="hybridMultilevel"/>
    <w:tmpl w:val="03C05F3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1B8A3A31"/>
    <w:multiLevelType w:val="hybridMultilevel"/>
    <w:tmpl w:val="C2E8BE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DD2A0E"/>
    <w:multiLevelType w:val="hybridMultilevel"/>
    <w:tmpl w:val="E2E032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E66A6F"/>
    <w:multiLevelType w:val="hybridMultilevel"/>
    <w:tmpl w:val="239C633C"/>
    <w:lvl w:ilvl="0" w:tplc="8146C8F6">
      <w:start w:val="1"/>
      <w:numFmt w:val="decimal"/>
      <w:pStyle w:val="Bulle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4744"/>
    <w:multiLevelType w:val="hybridMultilevel"/>
    <w:tmpl w:val="7BF61042"/>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A4DE4"/>
    <w:multiLevelType w:val="hybridMultilevel"/>
    <w:tmpl w:val="F51AA8E0"/>
    <w:lvl w:ilvl="0" w:tplc="18090001">
      <w:start w:val="1"/>
      <w:numFmt w:val="bullet"/>
      <w:lvlText w:val=""/>
      <w:lvlJc w:val="left"/>
      <w:pPr>
        <w:ind w:left="720" w:hanging="360"/>
      </w:pPr>
      <w:rPr>
        <w:rFonts w:ascii="Symbol" w:hAnsi="Symbol" w:hint="default"/>
      </w:rPr>
    </w:lvl>
    <w:lvl w:ilvl="1" w:tplc="186065BC">
      <w:start w:val="1"/>
      <w:numFmt w:val="bullet"/>
      <w:lvlText w:val="o"/>
      <w:lvlJc w:val="left"/>
      <w:pPr>
        <w:ind w:left="1440" w:hanging="360"/>
      </w:pPr>
      <w:rPr>
        <w:rFonts w:ascii="Courier New" w:hAnsi="Courier New" w:cs="Courier New" w:hint="default"/>
        <w:color w:val="auto"/>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7343454"/>
    <w:multiLevelType w:val="multilevel"/>
    <w:tmpl w:val="1882B8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17391E"/>
    <w:multiLevelType w:val="multilevel"/>
    <w:tmpl w:val="692E6F92"/>
    <w:lvl w:ilvl="0">
      <w:start w:val="1"/>
      <w:numFmt w:val="bullet"/>
      <w:lvlText w:val="o"/>
      <w:lvlJc w:val="left"/>
      <w:pPr>
        <w:tabs>
          <w:tab w:val="num" w:pos="720"/>
        </w:tabs>
        <w:ind w:left="720" w:hanging="360"/>
      </w:pPr>
      <w:rPr>
        <w:rFonts w:ascii="Courier New" w:hAnsi="Courier New" w:hint="default"/>
        <w:sz w:val="20"/>
      </w:rPr>
    </w:lvl>
    <w:lvl w:ilvl="1">
      <w:start w:val="1"/>
      <w:numFmt w:val="lowerLetter"/>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A5B1638"/>
    <w:multiLevelType w:val="hybridMultilevel"/>
    <w:tmpl w:val="62E08932"/>
    <w:lvl w:ilvl="0" w:tplc="18090001">
      <w:start w:val="1"/>
      <w:numFmt w:val="bullet"/>
      <w:lvlText w:val=""/>
      <w:lvlJc w:val="left"/>
      <w:pPr>
        <w:ind w:left="842"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77614A"/>
    <w:multiLevelType w:val="hybridMultilevel"/>
    <w:tmpl w:val="3B8E1CD6"/>
    <w:lvl w:ilvl="0" w:tplc="20000001">
      <w:start w:val="1"/>
      <w:numFmt w:val="bullet"/>
      <w:lvlText w:val=""/>
      <w:lvlJc w:val="left"/>
      <w:pPr>
        <w:ind w:left="1202" w:hanging="360"/>
      </w:pPr>
      <w:rPr>
        <w:rFonts w:ascii="Symbol" w:hAnsi="Symbol" w:hint="default"/>
      </w:rPr>
    </w:lvl>
    <w:lvl w:ilvl="1" w:tplc="20000003" w:tentative="1">
      <w:start w:val="1"/>
      <w:numFmt w:val="bullet"/>
      <w:lvlText w:val="o"/>
      <w:lvlJc w:val="left"/>
      <w:pPr>
        <w:ind w:left="1922" w:hanging="360"/>
      </w:pPr>
      <w:rPr>
        <w:rFonts w:ascii="Courier New" w:hAnsi="Courier New" w:cs="Courier New" w:hint="default"/>
      </w:rPr>
    </w:lvl>
    <w:lvl w:ilvl="2" w:tplc="20000005" w:tentative="1">
      <w:start w:val="1"/>
      <w:numFmt w:val="bullet"/>
      <w:lvlText w:val=""/>
      <w:lvlJc w:val="left"/>
      <w:pPr>
        <w:ind w:left="2642" w:hanging="360"/>
      </w:pPr>
      <w:rPr>
        <w:rFonts w:ascii="Wingdings" w:hAnsi="Wingdings" w:hint="default"/>
      </w:rPr>
    </w:lvl>
    <w:lvl w:ilvl="3" w:tplc="20000001" w:tentative="1">
      <w:start w:val="1"/>
      <w:numFmt w:val="bullet"/>
      <w:lvlText w:val=""/>
      <w:lvlJc w:val="left"/>
      <w:pPr>
        <w:ind w:left="3362" w:hanging="360"/>
      </w:pPr>
      <w:rPr>
        <w:rFonts w:ascii="Symbol" w:hAnsi="Symbol" w:hint="default"/>
      </w:rPr>
    </w:lvl>
    <w:lvl w:ilvl="4" w:tplc="20000003" w:tentative="1">
      <w:start w:val="1"/>
      <w:numFmt w:val="bullet"/>
      <w:lvlText w:val="o"/>
      <w:lvlJc w:val="left"/>
      <w:pPr>
        <w:ind w:left="4082" w:hanging="360"/>
      </w:pPr>
      <w:rPr>
        <w:rFonts w:ascii="Courier New" w:hAnsi="Courier New" w:cs="Courier New" w:hint="default"/>
      </w:rPr>
    </w:lvl>
    <w:lvl w:ilvl="5" w:tplc="20000005" w:tentative="1">
      <w:start w:val="1"/>
      <w:numFmt w:val="bullet"/>
      <w:lvlText w:val=""/>
      <w:lvlJc w:val="left"/>
      <w:pPr>
        <w:ind w:left="4802" w:hanging="360"/>
      </w:pPr>
      <w:rPr>
        <w:rFonts w:ascii="Wingdings" w:hAnsi="Wingdings" w:hint="default"/>
      </w:rPr>
    </w:lvl>
    <w:lvl w:ilvl="6" w:tplc="20000001" w:tentative="1">
      <w:start w:val="1"/>
      <w:numFmt w:val="bullet"/>
      <w:lvlText w:val=""/>
      <w:lvlJc w:val="left"/>
      <w:pPr>
        <w:ind w:left="5522" w:hanging="360"/>
      </w:pPr>
      <w:rPr>
        <w:rFonts w:ascii="Symbol" w:hAnsi="Symbol" w:hint="default"/>
      </w:rPr>
    </w:lvl>
    <w:lvl w:ilvl="7" w:tplc="20000003" w:tentative="1">
      <w:start w:val="1"/>
      <w:numFmt w:val="bullet"/>
      <w:lvlText w:val="o"/>
      <w:lvlJc w:val="left"/>
      <w:pPr>
        <w:ind w:left="6242" w:hanging="360"/>
      </w:pPr>
      <w:rPr>
        <w:rFonts w:ascii="Courier New" w:hAnsi="Courier New" w:cs="Courier New" w:hint="default"/>
      </w:rPr>
    </w:lvl>
    <w:lvl w:ilvl="8" w:tplc="20000005" w:tentative="1">
      <w:start w:val="1"/>
      <w:numFmt w:val="bullet"/>
      <w:lvlText w:val=""/>
      <w:lvlJc w:val="left"/>
      <w:pPr>
        <w:ind w:left="6962" w:hanging="360"/>
      </w:pPr>
      <w:rPr>
        <w:rFonts w:ascii="Wingdings" w:hAnsi="Wingdings" w:hint="default"/>
      </w:rPr>
    </w:lvl>
  </w:abstractNum>
  <w:abstractNum w:abstractNumId="14" w15:restartNumberingAfterBreak="0">
    <w:nsid w:val="2D293CE3"/>
    <w:multiLevelType w:val="multilevel"/>
    <w:tmpl w:val="8D7C4D2A"/>
    <w:lvl w:ilvl="0">
      <w:start w:val="1"/>
      <w:numFmt w:val="decimal"/>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3A624A6"/>
    <w:multiLevelType w:val="hybridMultilevel"/>
    <w:tmpl w:val="F77CFF0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345FA9"/>
    <w:multiLevelType w:val="multilevel"/>
    <w:tmpl w:val="BC7C77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E73559"/>
    <w:multiLevelType w:val="hybridMultilevel"/>
    <w:tmpl w:val="8EE2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11120A"/>
    <w:multiLevelType w:val="multilevel"/>
    <w:tmpl w:val="D682E61E"/>
    <w:lvl w:ilvl="0">
      <w:start w:val="1"/>
      <w:numFmt w:val="decimal"/>
      <w:pStyle w:val="1Header"/>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9" w15:restartNumberingAfterBreak="0">
    <w:nsid w:val="39BD4888"/>
    <w:multiLevelType w:val="hybridMultilevel"/>
    <w:tmpl w:val="2AF8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E0D1A"/>
    <w:multiLevelType w:val="hybridMultilevel"/>
    <w:tmpl w:val="9B62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2" w15:restartNumberingAfterBreak="0">
    <w:nsid w:val="3EBF7908"/>
    <w:multiLevelType w:val="hybridMultilevel"/>
    <w:tmpl w:val="0862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D2500F"/>
    <w:multiLevelType w:val="multilevel"/>
    <w:tmpl w:val="50C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306F67"/>
    <w:multiLevelType w:val="multilevel"/>
    <w:tmpl w:val="24A4FDC6"/>
    <w:styleLink w:val="Style1"/>
    <w:lvl w:ilvl="0">
      <w:start w:val="1"/>
      <w:numFmt w:val="decimal"/>
      <w:lvlText w:val="Annex %1."/>
      <w:lvlJc w:val="left"/>
      <w:pPr>
        <w:ind w:left="502" w:hanging="360"/>
      </w:pPr>
      <w:rPr>
        <w:specVanish w:val="0"/>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1.%2.%3.%4."/>
      <w:lvlJc w:val="left"/>
      <w:pPr>
        <w:ind w:left="-1391" w:hanging="648"/>
      </w:pPr>
      <w:rPr>
        <w:rFonts w:hint="default"/>
      </w:rPr>
    </w:lvl>
    <w:lvl w:ilvl="4">
      <w:start w:val="1"/>
      <w:numFmt w:val="decimal"/>
      <w:lvlText w:val="%1.%2.%3.%4.%5."/>
      <w:lvlJc w:val="left"/>
      <w:pPr>
        <w:ind w:left="-887" w:hanging="792"/>
      </w:pPr>
      <w:rPr>
        <w:rFonts w:hint="default"/>
      </w:rPr>
    </w:lvl>
    <w:lvl w:ilvl="5">
      <w:start w:val="1"/>
      <w:numFmt w:val="decimal"/>
      <w:lvlText w:val="%1.%2.%3.%4.%5.%6."/>
      <w:lvlJc w:val="left"/>
      <w:pPr>
        <w:ind w:left="-383" w:hanging="936"/>
      </w:pPr>
      <w:rPr>
        <w:rFonts w:hint="default"/>
      </w:rPr>
    </w:lvl>
    <w:lvl w:ilvl="6">
      <w:start w:val="1"/>
      <w:numFmt w:val="decimal"/>
      <w:lvlText w:val="%1.%2.%3.%4.%5.%6.%7."/>
      <w:lvlJc w:val="left"/>
      <w:pPr>
        <w:ind w:left="121" w:hanging="1080"/>
      </w:pPr>
      <w:rPr>
        <w:rFonts w:hint="default"/>
      </w:rPr>
    </w:lvl>
    <w:lvl w:ilvl="7">
      <w:start w:val="1"/>
      <w:numFmt w:val="decimal"/>
      <w:lvlText w:val="%1.%2.%3.%4.%5.%6.%7.%8."/>
      <w:lvlJc w:val="left"/>
      <w:pPr>
        <w:ind w:left="625" w:hanging="1224"/>
      </w:pPr>
      <w:rPr>
        <w:rFonts w:hint="default"/>
      </w:rPr>
    </w:lvl>
    <w:lvl w:ilvl="8">
      <w:start w:val="1"/>
      <w:numFmt w:val="decimal"/>
      <w:lvlText w:val="%1.%2.%3.%4.%5.%6.%7.%8.%9."/>
      <w:lvlJc w:val="left"/>
      <w:pPr>
        <w:ind w:left="1201" w:hanging="1440"/>
      </w:pPr>
      <w:rPr>
        <w:rFonts w:hint="default"/>
      </w:rPr>
    </w:lvl>
  </w:abstractNum>
  <w:abstractNum w:abstractNumId="25" w15:restartNumberingAfterBreak="0">
    <w:nsid w:val="42BD1CD8"/>
    <w:multiLevelType w:val="hybridMultilevel"/>
    <w:tmpl w:val="0B621E96"/>
    <w:lvl w:ilvl="0" w:tplc="6E26154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765980"/>
    <w:multiLevelType w:val="hybridMultilevel"/>
    <w:tmpl w:val="586A3A7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50033F"/>
    <w:multiLevelType w:val="hybridMultilevel"/>
    <w:tmpl w:val="3D9AA854"/>
    <w:lvl w:ilvl="0" w:tplc="2F9A6E56">
      <w:start w:val="1"/>
      <w:numFmt w:val="decimal"/>
      <w:lvlText w:val="%1)"/>
      <w:lvlJc w:val="left"/>
      <w:pPr>
        <w:ind w:left="720" w:hanging="360"/>
      </w:pPr>
      <w:rPr>
        <w:rFonts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757BA5"/>
    <w:multiLevelType w:val="hybridMultilevel"/>
    <w:tmpl w:val="DA1CF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93D8D"/>
    <w:multiLevelType w:val="hybridMultilevel"/>
    <w:tmpl w:val="AD08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44E26"/>
    <w:multiLevelType w:val="hybridMultilevel"/>
    <w:tmpl w:val="B5F04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82609F"/>
    <w:multiLevelType w:val="hybridMultilevel"/>
    <w:tmpl w:val="9B8C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C19BB"/>
    <w:multiLevelType w:val="hybridMultilevel"/>
    <w:tmpl w:val="918667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6060D7"/>
    <w:multiLevelType w:val="hybridMultilevel"/>
    <w:tmpl w:val="C5EA5018"/>
    <w:lvl w:ilvl="0" w:tplc="58ECB8D2">
      <w:start w:val="1"/>
      <w:numFmt w:val="bullet"/>
      <w:lvlText w:val=""/>
      <w:lvlJc w:val="left"/>
      <w:pPr>
        <w:tabs>
          <w:tab w:val="num" w:pos="720"/>
        </w:tabs>
        <w:ind w:left="360" w:hanging="360"/>
      </w:pPr>
      <w:rPr>
        <w:rFonts w:ascii="Symbol" w:hAnsi="Symbol" w:hint="default"/>
        <w:sz w:val="20"/>
      </w:rPr>
    </w:lvl>
    <w:lvl w:ilvl="1" w:tplc="FF425592">
      <w:start w:val="1"/>
      <w:numFmt w:val="bullet"/>
      <w:lvlText w:val=""/>
      <w:lvlJc w:val="left"/>
      <w:pPr>
        <w:tabs>
          <w:tab w:val="num" w:pos="1440"/>
        </w:tabs>
        <w:ind w:left="1080" w:hanging="360"/>
      </w:pPr>
      <w:rPr>
        <w:rFonts w:ascii="Symbol" w:hAnsi="Symbol" w:hint="default"/>
        <w:sz w:val="20"/>
      </w:rPr>
    </w:lvl>
    <w:lvl w:ilvl="2" w:tplc="3632835A" w:tentative="1">
      <w:start w:val="1"/>
      <w:numFmt w:val="bullet"/>
      <w:lvlText w:val=""/>
      <w:lvlJc w:val="left"/>
      <w:pPr>
        <w:tabs>
          <w:tab w:val="num" w:pos="2160"/>
        </w:tabs>
        <w:ind w:left="1800" w:hanging="360"/>
      </w:pPr>
      <w:rPr>
        <w:rFonts w:ascii="Symbol" w:hAnsi="Symbol" w:hint="default"/>
        <w:sz w:val="20"/>
      </w:rPr>
    </w:lvl>
    <w:lvl w:ilvl="3" w:tplc="90F80CE2" w:tentative="1">
      <w:start w:val="1"/>
      <w:numFmt w:val="bullet"/>
      <w:lvlText w:val=""/>
      <w:lvlJc w:val="left"/>
      <w:pPr>
        <w:tabs>
          <w:tab w:val="num" w:pos="2880"/>
        </w:tabs>
        <w:ind w:left="2520" w:hanging="360"/>
      </w:pPr>
      <w:rPr>
        <w:rFonts w:ascii="Symbol" w:hAnsi="Symbol" w:hint="default"/>
        <w:sz w:val="20"/>
      </w:rPr>
    </w:lvl>
    <w:lvl w:ilvl="4" w:tplc="9386FD54" w:tentative="1">
      <w:start w:val="1"/>
      <w:numFmt w:val="bullet"/>
      <w:lvlText w:val=""/>
      <w:lvlJc w:val="left"/>
      <w:pPr>
        <w:tabs>
          <w:tab w:val="num" w:pos="3600"/>
        </w:tabs>
        <w:ind w:left="3240" w:hanging="360"/>
      </w:pPr>
      <w:rPr>
        <w:rFonts w:ascii="Symbol" w:hAnsi="Symbol" w:hint="default"/>
        <w:sz w:val="20"/>
      </w:rPr>
    </w:lvl>
    <w:lvl w:ilvl="5" w:tplc="10CCB024" w:tentative="1">
      <w:start w:val="1"/>
      <w:numFmt w:val="bullet"/>
      <w:lvlText w:val=""/>
      <w:lvlJc w:val="left"/>
      <w:pPr>
        <w:tabs>
          <w:tab w:val="num" w:pos="4320"/>
        </w:tabs>
        <w:ind w:left="3960" w:hanging="360"/>
      </w:pPr>
      <w:rPr>
        <w:rFonts w:ascii="Symbol" w:hAnsi="Symbol" w:hint="default"/>
        <w:sz w:val="20"/>
      </w:rPr>
    </w:lvl>
    <w:lvl w:ilvl="6" w:tplc="E9CCE118" w:tentative="1">
      <w:start w:val="1"/>
      <w:numFmt w:val="bullet"/>
      <w:lvlText w:val=""/>
      <w:lvlJc w:val="left"/>
      <w:pPr>
        <w:tabs>
          <w:tab w:val="num" w:pos="5040"/>
        </w:tabs>
        <w:ind w:left="4680" w:hanging="360"/>
      </w:pPr>
      <w:rPr>
        <w:rFonts w:ascii="Symbol" w:hAnsi="Symbol" w:hint="default"/>
        <w:sz w:val="20"/>
      </w:rPr>
    </w:lvl>
    <w:lvl w:ilvl="7" w:tplc="19E0EE0A" w:tentative="1">
      <w:start w:val="1"/>
      <w:numFmt w:val="bullet"/>
      <w:lvlText w:val=""/>
      <w:lvlJc w:val="left"/>
      <w:pPr>
        <w:tabs>
          <w:tab w:val="num" w:pos="5760"/>
        </w:tabs>
        <w:ind w:left="5400" w:hanging="360"/>
      </w:pPr>
      <w:rPr>
        <w:rFonts w:ascii="Symbol" w:hAnsi="Symbol" w:hint="default"/>
        <w:sz w:val="20"/>
      </w:rPr>
    </w:lvl>
    <w:lvl w:ilvl="8" w:tplc="9A9868A4" w:tentative="1">
      <w:start w:val="1"/>
      <w:numFmt w:val="bullet"/>
      <w:lvlText w:val=""/>
      <w:lvlJc w:val="left"/>
      <w:pPr>
        <w:tabs>
          <w:tab w:val="num" w:pos="6480"/>
        </w:tabs>
        <w:ind w:left="6120" w:hanging="360"/>
      </w:pPr>
      <w:rPr>
        <w:rFonts w:ascii="Symbol" w:hAnsi="Symbol" w:hint="default"/>
        <w:sz w:val="20"/>
      </w:rPr>
    </w:lvl>
  </w:abstractNum>
  <w:abstractNum w:abstractNumId="34" w15:restartNumberingAfterBreak="0">
    <w:nsid w:val="52677387"/>
    <w:multiLevelType w:val="hybridMultilevel"/>
    <w:tmpl w:val="2E501D02"/>
    <w:lvl w:ilvl="0" w:tplc="56D24076">
      <w:start w:val="1"/>
      <w:numFmt w:val="bullet"/>
      <w:pStyle w:val="Header3"/>
      <w:lvlText w:val=""/>
      <w:lvlJc w:val="left"/>
      <w:pPr>
        <w:ind w:left="947" w:hanging="360"/>
      </w:pPr>
      <w:rPr>
        <w:rFonts w:ascii="Wingdings" w:hAnsi="Wingdings" w:hint="default"/>
        <w:sz w:val="28"/>
        <w:szCs w:val="28"/>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5" w15:restartNumberingAfterBreak="0">
    <w:nsid w:val="572268FD"/>
    <w:multiLevelType w:val="hybridMultilevel"/>
    <w:tmpl w:val="EF369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CB5EAA"/>
    <w:multiLevelType w:val="hybridMultilevel"/>
    <w:tmpl w:val="91F85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C11C4A"/>
    <w:multiLevelType w:val="hybridMultilevel"/>
    <w:tmpl w:val="BA4C74D6"/>
    <w:lvl w:ilvl="0" w:tplc="18090011">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15:restartNumberingAfterBreak="0">
    <w:nsid w:val="5BF17240"/>
    <w:multiLevelType w:val="hybridMultilevel"/>
    <w:tmpl w:val="FFFFFFFF"/>
    <w:lvl w:ilvl="0" w:tplc="E7B21488">
      <w:start w:val="1"/>
      <w:numFmt w:val="bullet"/>
      <w:lvlText w:val=""/>
      <w:lvlJc w:val="left"/>
      <w:pPr>
        <w:ind w:left="360" w:hanging="360"/>
      </w:pPr>
      <w:rPr>
        <w:rFonts w:ascii="Symbol" w:hAnsi="Symbol" w:hint="default"/>
      </w:rPr>
    </w:lvl>
    <w:lvl w:ilvl="1" w:tplc="2214C5D4">
      <w:start w:val="1"/>
      <w:numFmt w:val="bullet"/>
      <w:lvlText w:val="o"/>
      <w:lvlJc w:val="left"/>
      <w:pPr>
        <w:ind w:left="1080" w:hanging="360"/>
      </w:pPr>
      <w:rPr>
        <w:rFonts w:ascii="Courier New" w:hAnsi="Courier New" w:hint="default"/>
      </w:rPr>
    </w:lvl>
    <w:lvl w:ilvl="2" w:tplc="103898B0">
      <w:start w:val="1"/>
      <w:numFmt w:val="bullet"/>
      <w:lvlText w:val=""/>
      <w:lvlJc w:val="left"/>
      <w:pPr>
        <w:ind w:left="1800" w:hanging="360"/>
      </w:pPr>
      <w:rPr>
        <w:rFonts w:ascii="Wingdings" w:hAnsi="Wingdings" w:hint="default"/>
      </w:rPr>
    </w:lvl>
    <w:lvl w:ilvl="3" w:tplc="051A2C70">
      <w:start w:val="1"/>
      <w:numFmt w:val="bullet"/>
      <w:lvlText w:val=""/>
      <w:lvlJc w:val="left"/>
      <w:pPr>
        <w:ind w:left="2520" w:hanging="360"/>
      </w:pPr>
      <w:rPr>
        <w:rFonts w:ascii="Symbol" w:hAnsi="Symbol" w:hint="default"/>
      </w:rPr>
    </w:lvl>
    <w:lvl w:ilvl="4" w:tplc="4FFCF046">
      <w:start w:val="1"/>
      <w:numFmt w:val="bullet"/>
      <w:lvlText w:val="o"/>
      <w:lvlJc w:val="left"/>
      <w:pPr>
        <w:ind w:left="3240" w:hanging="360"/>
      </w:pPr>
      <w:rPr>
        <w:rFonts w:ascii="Courier New" w:hAnsi="Courier New" w:hint="default"/>
      </w:rPr>
    </w:lvl>
    <w:lvl w:ilvl="5" w:tplc="6622B93A">
      <w:start w:val="1"/>
      <w:numFmt w:val="bullet"/>
      <w:lvlText w:val=""/>
      <w:lvlJc w:val="left"/>
      <w:pPr>
        <w:ind w:left="3960" w:hanging="360"/>
      </w:pPr>
      <w:rPr>
        <w:rFonts w:ascii="Wingdings" w:hAnsi="Wingdings" w:hint="default"/>
      </w:rPr>
    </w:lvl>
    <w:lvl w:ilvl="6" w:tplc="8A6AA8F6">
      <w:start w:val="1"/>
      <w:numFmt w:val="bullet"/>
      <w:lvlText w:val=""/>
      <w:lvlJc w:val="left"/>
      <w:pPr>
        <w:ind w:left="4680" w:hanging="360"/>
      </w:pPr>
      <w:rPr>
        <w:rFonts w:ascii="Symbol" w:hAnsi="Symbol" w:hint="default"/>
      </w:rPr>
    </w:lvl>
    <w:lvl w:ilvl="7" w:tplc="53E4CDB6">
      <w:start w:val="1"/>
      <w:numFmt w:val="bullet"/>
      <w:lvlText w:val="o"/>
      <w:lvlJc w:val="left"/>
      <w:pPr>
        <w:ind w:left="5400" w:hanging="360"/>
      </w:pPr>
      <w:rPr>
        <w:rFonts w:ascii="Courier New" w:hAnsi="Courier New" w:hint="default"/>
      </w:rPr>
    </w:lvl>
    <w:lvl w:ilvl="8" w:tplc="7DC2FA8A">
      <w:start w:val="1"/>
      <w:numFmt w:val="bullet"/>
      <w:lvlText w:val=""/>
      <w:lvlJc w:val="left"/>
      <w:pPr>
        <w:ind w:left="6120" w:hanging="360"/>
      </w:pPr>
      <w:rPr>
        <w:rFonts w:ascii="Wingdings" w:hAnsi="Wingdings" w:hint="default"/>
      </w:rPr>
    </w:lvl>
  </w:abstractNum>
  <w:abstractNum w:abstractNumId="39" w15:restartNumberingAfterBreak="0">
    <w:nsid w:val="5D3B706E"/>
    <w:multiLevelType w:val="hybridMultilevel"/>
    <w:tmpl w:val="40FA16D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5D7175B5"/>
    <w:multiLevelType w:val="hybridMultilevel"/>
    <w:tmpl w:val="8020EA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E732989"/>
    <w:multiLevelType w:val="hybridMultilevel"/>
    <w:tmpl w:val="55E466E6"/>
    <w:lvl w:ilvl="0" w:tplc="0B82C356">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EBE731A"/>
    <w:multiLevelType w:val="hybridMultilevel"/>
    <w:tmpl w:val="8384EE12"/>
    <w:lvl w:ilvl="0" w:tplc="D2C2FD8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4" w15:restartNumberingAfterBreak="0">
    <w:nsid w:val="620703CC"/>
    <w:multiLevelType w:val="hybridMultilevel"/>
    <w:tmpl w:val="6A802B76"/>
    <w:lvl w:ilvl="0" w:tplc="F1B8B54A">
      <w:start w:val="1"/>
      <w:numFmt w:val="bullet"/>
      <w:pStyle w:val="11Header"/>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ABCE7A6E">
      <w:start w:val="1"/>
      <w:numFmt w:val="bullet"/>
      <w:pStyle w:val="111Header"/>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C97C50"/>
    <w:multiLevelType w:val="hybridMultilevel"/>
    <w:tmpl w:val="C2E8BE56"/>
    <w:lvl w:ilvl="0" w:tplc="E974AF3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63BD27E5"/>
    <w:multiLevelType w:val="hybridMultilevel"/>
    <w:tmpl w:val="686C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8C667F"/>
    <w:multiLevelType w:val="multilevel"/>
    <w:tmpl w:val="E8E659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B33058"/>
    <w:multiLevelType w:val="hybridMultilevel"/>
    <w:tmpl w:val="63AAE5B8"/>
    <w:lvl w:ilvl="0" w:tplc="18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15E6D7D"/>
    <w:multiLevelType w:val="hybridMultilevel"/>
    <w:tmpl w:val="82C07F18"/>
    <w:styleLink w:val="CurrentList1"/>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6E16C72"/>
    <w:multiLevelType w:val="multilevel"/>
    <w:tmpl w:val="36362410"/>
    <w:lvl w:ilvl="0">
      <w:start w:val="1"/>
      <w:numFmt w:val="decimal"/>
      <w:pStyle w:val="AnnexTitle"/>
      <w:lvlText w:val="Annex %1."/>
      <w:lvlJc w:val="left"/>
      <w:pPr>
        <w:ind w:left="1361" w:hanging="1361"/>
      </w:pPr>
      <w:rPr>
        <w:specVanish w:val="0"/>
      </w:rPr>
    </w:lvl>
    <w:lvl w:ilvl="1">
      <w:start w:val="1"/>
      <w:numFmt w:val="decimal"/>
      <w:pStyle w:val="Annex2"/>
      <w:lvlText w:val="A%1.%2."/>
      <w:lvlJc w:val="left"/>
      <w:pPr>
        <w:ind w:left="0" w:firstLine="0"/>
      </w:pPr>
      <w:rPr>
        <w:rFonts w:hint="default"/>
        <w:b/>
        <w:bCs/>
        <w:i w:val="0"/>
        <w:iCs w:val="0"/>
        <w:color w:val="auto"/>
        <w:sz w:val="24"/>
        <w:szCs w:val="24"/>
      </w:rPr>
    </w:lvl>
    <w:lvl w:ilvl="2">
      <w:start w:val="1"/>
      <w:numFmt w:val="decimal"/>
      <w:pStyle w:val="Annex3"/>
      <w:lvlText w:val="A%1.%2.%3."/>
      <w:lvlJc w:val="left"/>
      <w:pPr>
        <w:ind w:left="454" w:firstLine="226"/>
      </w:pPr>
      <w:rPr>
        <w:rFonts w:hint="default"/>
      </w:rPr>
    </w:lvl>
    <w:lvl w:ilvl="3">
      <w:start w:val="1"/>
      <w:numFmt w:val="decimal"/>
      <w:lvlText w:val="%1.%2.%3.%4."/>
      <w:lvlJc w:val="left"/>
      <w:pPr>
        <w:ind w:left="-1391" w:hanging="648"/>
      </w:pPr>
      <w:rPr>
        <w:rFonts w:hint="default"/>
      </w:rPr>
    </w:lvl>
    <w:lvl w:ilvl="4">
      <w:start w:val="1"/>
      <w:numFmt w:val="decimal"/>
      <w:lvlText w:val="%1.%2.%3.%4.%5."/>
      <w:lvlJc w:val="left"/>
      <w:pPr>
        <w:ind w:left="-887" w:hanging="792"/>
      </w:pPr>
      <w:rPr>
        <w:rFonts w:hint="default"/>
      </w:rPr>
    </w:lvl>
    <w:lvl w:ilvl="5">
      <w:start w:val="1"/>
      <w:numFmt w:val="decimal"/>
      <w:lvlText w:val="%1.%2.%3.%4.%5.%6."/>
      <w:lvlJc w:val="left"/>
      <w:pPr>
        <w:ind w:left="-383" w:hanging="936"/>
      </w:pPr>
      <w:rPr>
        <w:rFonts w:hint="default"/>
      </w:rPr>
    </w:lvl>
    <w:lvl w:ilvl="6">
      <w:start w:val="1"/>
      <w:numFmt w:val="decimal"/>
      <w:lvlText w:val="%1.%2.%3.%4.%5.%6.%7."/>
      <w:lvlJc w:val="left"/>
      <w:pPr>
        <w:ind w:left="121" w:hanging="1080"/>
      </w:pPr>
      <w:rPr>
        <w:rFonts w:hint="default"/>
      </w:rPr>
    </w:lvl>
    <w:lvl w:ilvl="7">
      <w:start w:val="1"/>
      <w:numFmt w:val="decimal"/>
      <w:lvlText w:val="%1.%2.%3.%4.%5.%6.%7.%8."/>
      <w:lvlJc w:val="left"/>
      <w:pPr>
        <w:ind w:left="625" w:hanging="1224"/>
      </w:pPr>
      <w:rPr>
        <w:rFonts w:hint="default"/>
      </w:rPr>
    </w:lvl>
    <w:lvl w:ilvl="8">
      <w:start w:val="1"/>
      <w:numFmt w:val="decimal"/>
      <w:lvlText w:val="%1.%2.%3.%4.%5.%6.%7.%8.%9."/>
      <w:lvlJc w:val="left"/>
      <w:pPr>
        <w:ind w:left="1201" w:hanging="1440"/>
      </w:pPr>
      <w:rPr>
        <w:rFonts w:hint="default"/>
      </w:rPr>
    </w:lvl>
  </w:abstractNum>
  <w:abstractNum w:abstractNumId="51" w15:restartNumberingAfterBreak="0">
    <w:nsid w:val="77A71EBA"/>
    <w:multiLevelType w:val="hybridMultilevel"/>
    <w:tmpl w:val="266082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B1B7EC3"/>
    <w:multiLevelType w:val="hybridMultilevel"/>
    <w:tmpl w:val="BC92C0D0"/>
    <w:lvl w:ilvl="0" w:tplc="B3684FB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7C5B125C"/>
    <w:multiLevelType w:val="hybridMultilevel"/>
    <w:tmpl w:val="E8327F7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FA4A05"/>
    <w:multiLevelType w:val="hybridMultilevel"/>
    <w:tmpl w:val="C816A8C8"/>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DCB28D9"/>
    <w:multiLevelType w:val="multilevel"/>
    <w:tmpl w:val="678E174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713" w:hanging="720"/>
      </w:pPr>
      <w:rPr>
        <w:rFonts w:hint="default"/>
      </w:rPr>
    </w:lvl>
    <w:lvl w:ilvl="3">
      <w:start w:val="1"/>
      <w:numFmt w:val="decimal"/>
      <w:pStyle w:val="Header5"/>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5"/>
  </w:num>
  <w:num w:numId="2">
    <w:abstractNumId w:val="32"/>
  </w:num>
  <w:num w:numId="3">
    <w:abstractNumId w:val="48"/>
  </w:num>
  <w:num w:numId="4">
    <w:abstractNumId w:val="46"/>
  </w:num>
  <w:num w:numId="5">
    <w:abstractNumId w:val="21"/>
  </w:num>
  <w:num w:numId="6">
    <w:abstractNumId w:val="1"/>
  </w:num>
  <w:num w:numId="7">
    <w:abstractNumId w:val="33"/>
  </w:num>
  <w:num w:numId="8">
    <w:abstractNumId w:val="47"/>
  </w:num>
  <w:num w:numId="9">
    <w:abstractNumId w:val="10"/>
  </w:num>
  <w:num w:numId="10">
    <w:abstractNumId w:val="11"/>
  </w:num>
  <w:num w:numId="11">
    <w:abstractNumId w:val="39"/>
  </w:num>
  <w:num w:numId="12">
    <w:abstractNumId w:val="36"/>
  </w:num>
  <w:num w:numId="13">
    <w:abstractNumId w:val="53"/>
  </w:num>
  <w:num w:numId="14">
    <w:abstractNumId w:val="15"/>
  </w:num>
  <w:num w:numId="15">
    <w:abstractNumId w:val="43"/>
  </w:num>
  <w:num w:numId="16">
    <w:abstractNumId w:val="45"/>
  </w:num>
  <w:num w:numId="17">
    <w:abstractNumId w:val="12"/>
  </w:num>
  <w:num w:numId="18">
    <w:abstractNumId w:val="16"/>
  </w:num>
  <w:num w:numId="19">
    <w:abstractNumId w:val="24"/>
  </w:num>
  <w:num w:numId="20">
    <w:abstractNumId w:val="9"/>
  </w:num>
  <w:num w:numId="21">
    <w:abstractNumId w:val="49"/>
  </w:num>
  <w:num w:numId="22">
    <w:abstractNumId w:val="7"/>
    <w:lvlOverride w:ilvl="0">
      <w:startOverride w:val="1"/>
    </w:lvlOverride>
  </w:num>
  <w:num w:numId="23">
    <w:abstractNumId w:val="42"/>
  </w:num>
  <w:num w:numId="24">
    <w:abstractNumId w:val="13"/>
  </w:num>
  <w:num w:numId="25">
    <w:abstractNumId w:val="18"/>
  </w:num>
  <w:num w:numId="26">
    <w:abstractNumId w:val="44"/>
  </w:num>
  <w:num w:numId="27">
    <w:abstractNumId w:val="34"/>
  </w:num>
  <w:num w:numId="28">
    <w:abstractNumId w:val="41"/>
  </w:num>
  <w:num w:numId="29">
    <w:abstractNumId w:val="28"/>
  </w:num>
  <w:num w:numId="30">
    <w:abstractNumId w:val="5"/>
  </w:num>
  <w:num w:numId="31">
    <w:abstractNumId w:val="4"/>
  </w:num>
  <w:num w:numId="32">
    <w:abstractNumId w:val="40"/>
  </w:num>
  <w:num w:numId="33">
    <w:abstractNumId w:val="23"/>
  </w:num>
  <w:num w:numId="34">
    <w:abstractNumId w:val="31"/>
  </w:num>
  <w:num w:numId="35">
    <w:abstractNumId w:val="29"/>
  </w:num>
  <w:num w:numId="36">
    <w:abstractNumId w:val="37"/>
  </w:num>
  <w:num w:numId="37">
    <w:abstractNumId w:val="35"/>
  </w:num>
  <w:num w:numId="38">
    <w:abstractNumId w:val="14"/>
  </w:num>
  <w:num w:numId="39">
    <w:abstractNumId w:val="38"/>
  </w:num>
  <w:num w:numId="40">
    <w:abstractNumId w:val="8"/>
  </w:num>
  <w:num w:numId="41">
    <w:abstractNumId w:val="0"/>
  </w:num>
  <w:num w:numId="42">
    <w:abstractNumId w:val="52"/>
  </w:num>
  <w:num w:numId="43">
    <w:abstractNumId w:val="51"/>
  </w:num>
  <w:num w:numId="44">
    <w:abstractNumId w:val="19"/>
  </w:num>
  <w:num w:numId="45">
    <w:abstractNumId w:val="30"/>
  </w:num>
  <w:num w:numId="46">
    <w:abstractNumId w:val="3"/>
  </w:num>
  <w:num w:numId="47">
    <w:abstractNumId w:val="17"/>
  </w:num>
  <w:num w:numId="48">
    <w:abstractNumId w:val="2"/>
  </w:num>
  <w:num w:numId="49">
    <w:abstractNumId w:val="50"/>
  </w:num>
  <w:num w:numId="50">
    <w:abstractNumId w:val="6"/>
  </w:num>
  <w:num w:numId="51">
    <w:abstractNumId w:val="54"/>
  </w:num>
  <w:num w:numId="52">
    <w:abstractNumId w:val="26"/>
  </w:num>
  <w:num w:numId="53">
    <w:abstractNumId w:val="27"/>
  </w:num>
  <w:num w:numId="54">
    <w:abstractNumId w:val="25"/>
  </w:num>
  <w:num w:numId="55">
    <w:abstractNumId w:val="22"/>
  </w:num>
  <w:num w:numId="56">
    <w:abstractNumId w:val="20"/>
  </w:num>
  <w:num w:numId="57">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uncil" w:val="true"/>
    <w:docVar w:name="CoverPageOnWordDoc" w:val="false"/>
    <w:docVar w:name="DocStatus" w:val="Green"/>
    <w:docVar w:name="DocuWriteMetaData" w:val="&lt;metadataset docuwriteversion=&quot;4.8.5&quot; technicalblockguid=&quot;4800821413617057488&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4-03-22&lt;/text&gt;_x000d__x000a_  &lt;/metadata&gt;_x000d__x000a_  &lt;metadata key=&quot;md_Prefix&quot;&gt;_x000d__x000a_    &lt;text&gt;&lt;/text&gt;_x000d__x000a_  &lt;/metadata&gt;_x000d__x000a_  &lt;metadata key=&quot;md_DocumentNumber&quot;&gt;_x000d__x000a_    &lt;text&gt;8148&lt;/text&gt;_x000d__x000a_  &lt;/metadata&gt;_x000d__x000a_  &lt;metadata key=&quot;md_YearDocumentNumber&quot;&gt;_x000d__x000a_    &lt;text&gt;2024&lt;/text&gt;_x000d__x000a_  &lt;/metadata&gt;_x000d__x000a_  &lt;metadata key=&quot;md_Suffixes&quot;&gt;_x000d__x000a_    &lt;text&gt;ADD 4&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SOC 231&lt;/text&gt;_x000d__x000a_      &lt;text&gt;EMPL 133&lt;/text&gt;_x000d__x000a_      &lt;text&gt;ECOFIN 353&lt;/text&gt;_x000d__x000a_      &lt;text&gt;EDUC 99&lt;/text&gt;_x000d__x000a_      &lt;text&gt;JEUN 64&lt;/text&gt;_x000d__x000a_      &lt;text&gt;CODEC 885&lt;/text&gt;_x000d__x000a_      &lt;text&gt;IA 93&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4/0068(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4-03-21&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4) 67 final PART 2/2&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NNEXES Accompanying the documents Proposal for a Directive of the European Parliament and of the Council on improving and enforcing working conditions of trainees and combating employment relationships disguised as traineeships and Proposal for a Council Recommendation on a reinforced Quality Framework for Traineeships and replacing the Council Recommendation of 10 March 2014 on a Quality Framework for Traineeships&quot;&gt;&amp;lt;FlowDocument FontFamily=&quot;Segoe UI&quot; FontSize=&quot;12&quot; LineHeight=&quot;6&quot; PageWidth=&quot;329&quot; PagePadding=&quot;2,2,2,2&quot; AllowDrop=&quot;False&quot; xmlns=&quot;http://schemas.microsoft.com/winfx/2006/xaml/presentation&quot;&amp;gt;&amp;lt;Paragraph&amp;gt;COMMISSION STAFF WORKING DOCUMENT IMPACT ASSESSMENT REPORT ANNEXES Accompanying the documents Proposal for a Directive of the European Parliament and of the Council on improving and enforcing working conditions of trainees and combating employment relationships disguised as traineeships and Proposal for a Council Recommendation on a reinforced Quality Framework for Traineeships and replacing the Council Recommendation of 10 March 2014 on a Quality Framework for Traineeships&amp;lt;/Paragraph&amp;gt;&amp;lt;/FlowDocument&amp;gt;&lt;/xaml&gt;_x000d__x000a_  &lt;/metadata&gt;_x000d__x000a_  &lt;metadata key=&quot;md_SubjectFootnote&quot; /&gt;_x000d__x000a_  &lt;metadata key=&quot;md_DG&quot;&gt;_x000d__x000a_    &lt;text&gt;LIFE.4&lt;/text&gt;_x000d__x000a_  &lt;/metadata&gt;_x000d__x000a_  &lt;metadata key=&quot;md_Initials&quot;&gt;_x000d__x000a_    &lt;text&gt;NA/ads&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4&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4&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NNEXES _x000d__x000a_Accompanying the documents _x000d__x000a_Proposal for a Directive of the European Parliament and of the Council on improving and enforcing working conditions of trainees and combating employment relationships disguised as traineeships_x000d__x000a__x000d__x000a_and _x000d__x000a_Proposal for a Council Recommendation on a reinforced Quality Framework for Traineeships and replacing the Council Recommendation of 10 March 2014 on a Quality Framework for Traineeships&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KeepCompatibilityMode" w:val="true"/>
    <w:docVar w:name="LW_ACCOMPAGNANT.CP" w:val="Accompanying the documents"/>
    <w:docVar w:name="LW_CORRIGENDUM" w:val="&lt;UNUSED&gt;"/>
    <w:docVar w:name="LW_COVERPAGE_EXISTS" w:val="True"/>
    <w:docVar w:name="LW_COVERPAGE_GUID" w:val="6589DC6C-AB7C-45B2-B39C-D7FC9B00AC37"/>
    <w:docVar w:name="LW_COVERPAGE_TYPE" w:val="1"/>
    <w:docVar w:name="LW_CROSSREFERENCE" w:val="{COM(2024) 132 final} - {COM(2024) 133 final} - {SEC(2024) 97 final} - {SWD(2024) 66 final} - {SWD(2024) 68 final}"/>
    <w:docVar w:name="LW_DocType" w:val="NORMAL"/>
    <w:docVar w:name="LW_EMISSION" w:val="20.3.2024"/>
    <w:docVar w:name="LW_EMISSION_ISODATE" w:val="2024-03-20"/>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Council Recommendation on a reinforced Quality Framework for Traineeships and replacing the Council Recommendation of 10 March 2014 on a Quality Framework for Traineeships"/>
    <w:docVar w:name="LW_PART_NBR" w:val="2"/>
    <w:docVar w:name="LW_PART_NBR_TOTAL" w:val="2"/>
    <w:docVar w:name="LW_REF.INST.NEW" w:val="SWD"/>
    <w:docVar w:name="LW_REF.INST.NEW_ADOPTED" w:val="final"/>
    <w:docVar w:name="LW_REF.INST.NEW_TEXT" w:val="(2024) 67"/>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 REPORT_x000b_"/>
    <w:docVar w:name="LW_TYPEACTEPRINCIPAL.CP" w:val="Proposal for a Directive of the European Parliament and of the Council on improving and enforcing working conditions of trainees and combating employment relationships disguised as traineeships_x000b__x000b_and"/>
    <w:docVar w:name="LwApiVersions" w:val="LW4CoDe 1.24.5.0; LW 9.0, Build 20240221"/>
  </w:docVars>
  <w:rsids>
    <w:rsidRoot w:val="00B578DD"/>
    <w:rsid w:val="000041A8"/>
    <w:rsid w:val="00025492"/>
    <w:rsid w:val="00027CE3"/>
    <w:rsid w:val="0004624B"/>
    <w:rsid w:val="00063277"/>
    <w:rsid w:val="000675DC"/>
    <w:rsid w:val="00086EC7"/>
    <w:rsid w:val="000935AE"/>
    <w:rsid w:val="000A31BC"/>
    <w:rsid w:val="000B6266"/>
    <w:rsid w:val="000D1667"/>
    <w:rsid w:val="000E6378"/>
    <w:rsid w:val="000E64BB"/>
    <w:rsid w:val="000F4FB4"/>
    <w:rsid w:val="00106E81"/>
    <w:rsid w:val="001302AD"/>
    <w:rsid w:val="00134CFA"/>
    <w:rsid w:val="00140EF5"/>
    <w:rsid w:val="00155CAB"/>
    <w:rsid w:val="00170BBB"/>
    <w:rsid w:val="00180193"/>
    <w:rsid w:val="001B02CF"/>
    <w:rsid w:val="001B5D93"/>
    <w:rsid w:val="001B6207"/>
    <w:rsid w:val="001F0DD7"/>
    <w:rsid w:val="00212B71"/>
    <w:rsid w:val="00222E62"/>
    <w:rsid w:val="00235A79"/>
    <w:rsid w:val="00237BD1"/>
    <w:rsid w:val="00245B18"/>
    <w:rsid w:val="00252A80"/>
    <w:rsid w:val="00253CA3"/>
    <w:rsid w:val="0025554E"/>
    <w:rsid w:val="002847BE"/>
    <w:rsid w:val="002907E8"/>
    <w:rsid w:val="002A5575"/>
    <w:rsid w:val="002A7E2D"/>
    <w:rsid w:val="002B1124"/>
    <w:rsid w:val="002B3565"/>
    <w:rsid w:val="002B4E9C"/>
    <w:rsid w:val="002D13B7"/>
    <w:rsid w:val="002D25A7"/>
    <w:rsid w:val="002D4FF5"/>
    <w:rsid w:val="002D519F"/>
    <w:rsid w:val="002D5BB2"/>
    <w:rsid w:val="002E2E8E"/>
    <w:rsid w:val="002E40D4"/>
    <w:rsid w:val="00303C24"/>
    <w:rsid w:val="003148F0"/>
    <w:rsid w:val="00315FE3"/>
    <w:rsid w:val="0032067C"/>
    <w:rsid w:val="00341BCD"/>
    <w:rsid w:val="00354CBD"/>
    <w:rsid w:val="0036355B"/>
    <w:rsid w:val="00365BCD"/>
    <w:rsid w:val="0037679F"/>
    <w:rsid w:val="00382C36"/>
    <w:rsid w:val="00394F09"/>
    <w:rsid w:val="003A4975"/>
    <w:rsid w:val="003A5167"/>
    <w:rsid w:val="003B3BBD"/>
    <w:rsid w:val="003D64BF"/>
    <w:rsid w:val="003F5335"/>
    <w:rsid w:val="003F7BC4"/>
    <w:rsid w:val="004068F3"/>
    <w:rsid w:val="0040694A"/>
    <w:rsid w:val="0041120B"/>
    <w:rsid w:val="00416D59"/>
    <w:rsid w:val="00426CFC"/>
    <w:rsid w:val="004354B3"/>
    <w:rsid w:val="00447DDF"/>
    <w:rsid w:val="00454687"/>
    <w:rsid w:val="00474019"/>
    <w:rsid w:val="0047680B"/>
    <w:rsid w:val="00477186"/>
    <w:rsid w:val="004A6ABA"/>
    <w:rsid w:val="004C69B7"/>
    <w:rsid w:val="004F4519"/>
    <w:rsid w:val="005051F6"/>
    <w:rsid w:val="00520C4B"/>
    <w:rsid w:val="00522348"/>
    <w:rsid w:val="0053022D"/>
    <w:rsid w:val="00590D54"/>
    <w:rsid w:val="00592696"/>
    <w:rsid w:val="005B743D"/>
    <w:rsid w:val="005D06DF"/>
    <w:rsid w:val="005D236C"/>
    <w:rsid w:val="005D36D2"/>
    <w:rsid w:val="005F0673"/>
    <w:rsid w:val="00604321"/>
    <w:rsid w:val="00617069"/>
    <w:rsid w:val="00640CE0"/>
    <w:rsid w:val="0064189F"/>
    <w:rsid w:val="00642377"/>
    <w:rsid w:val="006604BF"/>
    <w:rsid w:val="00673C5C"/>
    <w:rsid w:val="006819C3"/>
    <w:rsid w:val="00682010"/>
    <w:rsid w:val="00697EE6"/>
    <w:rsid w:val="006B5671"/>
    <w:rsid w:val="006B6171"/>
    <w:rsid w:val="006C228E"/>
    <w:rsid w:val="0070230D"/>
    <w:rsid w:val="00707AA0"/>
    <w:rsid w:val="00711A56"/>
    <w:rsid w:val="00723A03"/>
    <w:rsid w:val="00736CDC"/>
    <w:rsid w:val="007712A3"/>
    <w:rsid w:val="007732D3"/>
    <w:rsid w:val="00774C7B"/>
    <w:rsid w:val="00781886"/>
    <w:rsid w:val="00783D9B"/>
    <w:rsid w:val="00792102"/>
    <w:rsid w:val="007B0268"/>
    <w:rsid w:val="007C1F80"/>
    <w:rsid w:val="007C236A"/>
    <w:rsid w:val="007D3BBF"/>
    <w:rsid w:val="007E2229"/>
    <w:rsid w:val="007F745B"/>
    <w:rsid w:val="00804A41"/>
    <w:rsid w:val="00814C4F"/>
    <w:rsid w:val="008150F1"/>
    <w:rsid w:val="0084247B"/>
    <w:rsid w:val="008436C7"/>
    <w:rsid w:val="00855D97"/>
    <w:rsid w:val="0088133C"/>
    <w:rsid w:val="0088540C"/>
    <w:rsid w:val="00897BEA"/>
    <w:rsid w:val="008B177A"/>
    <w:rsid w:val="008C0297"/>
    <w:rsid w:val="008C6626"/>
    <w:rsid w:val="008D0C06"/>
    <w:rsid w:val="008E1574"/>
    <w:rsid w:val="008E7C57"/>
    <w:rsid w:val="00916373"/>
    <w:rsid w:val="00921817"/>
    <w:rsid w:val="00932D7D"/>
    <w:rsid w:val="00937902"/>
    <w:rsid w:val="00940506"/>
    <w:rsid w:val="00960C53"/>
    <w:rsid w:val="009A2D28"/>
    <w:rsid w:val="009B1616"/>
    <w:rsid w:val="009B71B0"/>
    <w:rsid w:val="009D1FF6"/>
    <w:rsid w:val="009D69B7"/>
    <w:rsid w:val="009E4A93"/>
    <w:rsid w:val="00A02334"/>
    <w:rsid w:val="00A127AB"/>
    <w:rsid w:val="00A12901"/>
    <w:rsid w:val="00A350E7"/>
    <w:rsid w:val="00A5032E"/>
    <w:rsid w:val="00A54BF4"/>
    <w:rsid w:val="00A55509"/>
    <w:rsid w:val="00A84E0D"/>
    <w:rsid w:val="00AA48D5"/>
    <w:rsid w:val="00AB6641"/>
    <w:rsid w:val="00AC1FF1"/>
    <w:rsid w:val="00AD55BD"/>
    <w:rsid w:val="00AE1591"/>
    <w:rsid w:val="00AE646C"/>
    <w:rsid w:val="00AE67C9"/>
    <w:rsid w:val="00B03FB7"/>
    <w:rsid w:val="00B16082"/>
    <w:rsid w:val="00B578DD"/>
    <w:rsid w:val="00B639FD"/>
    <w:rsid w:val="00B65DCF"/>
    <w:rsid w:val="00B80197"/>
    <w:rsid w:val="00B94AF0"/>
    <w:rsid w:val="00BA60BC"/>
    <w:rsid w:val="00BE15C2"/>
    <w:rsid w:val="00BE4985"/>
    <w:rsid w:val="00BE78D1"/>
    <w:rsid w:val="00C034C0"/>
    <w:rsid w:val="00C330E4"/>
    <w:rsid w:val="00C4679A"/>
    <w:rsid w:val="00C54A06"/>
    <w:rsid w:val="00CA1D7A"/>
    <w:rsid w:val="00CC2889"/>
    <w:rsid w:val="00CC4BBA"/>
    <w:rsid w:val="00CD38D0"/>
    <w:rsid w:val="00CE0DBC"/>
    <w:rsid w:val="00D074DE"/>
    <w:rsid w:val="00D21803"/>
    <w:rsid w:val="00D27507"/>
    <w:rsid w:val="00D34FDA"/>
    <w:rsid w:val="00D47CF7"/>
    <w:rsid w:val="00D534A5"/>
    <w:rsid w:val="00D70295"/>
    <w:rsid w:val="00DB1450"/>
    <w:rsid w:val="00DB28E1"/>
    <w:rsid w:val="00DD4718"/>
    <w:rsid w:val="00DF265B"/>
    <w:rsid w:val="00DF50DC"/>
    <w:rsid w:val="00E02CE3"/>
    <w:rsid w:val="00E11C77"/>
    <w:rsid w:val="00E33924"/>
    <w:rsid w:val="00E34C81"/>
    <w:rsid w:val="00E4726A"/>
    <w:rsid w:val="00E56CD8"/>
    <w:rsid w:val="00E63104"/>
    <w:rsid w:val="00E95029"/>
    <w:rsid w:val="00EA69F5"/>
    <w:rsid w:val="00EB283F"/>
    <w:rsid w:val="00EE5C1C"/>
    <w:rsid w:val="00EF4443"/>
    <w:rsid w:val="00F533E0"/>
    <w:rsid w:val="00F649E0"/>
    <w:rsid w:val="00F666F7"/>
    <w:rsid w:val="00F67B53"/>
    <w:rsid w:val="00F84C50"/>
    <w:rsid w:val="00F91D0B"/>
    <w:rsid w:val="00F97C51"/>
    <w:rsid w:val="00FB7733"/>
    <w:rsid w:val="00FC5419"/>
    <w:rsid w:val="00FC5E7E"/>
    <w:rsid w:val="00FC6176"/>
    <w:rsid w:val="00FD677B"/>
    <w:rsid w:val="00FF43AA"/>
    <w:rsid w:val="2A16D89B"/>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3DE5B6"/>
  <w15:chartTrackingRefBased/>
  <w15:docId w15:val="{9C7E3CE4-5A24-448A-8329-7B05617D0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24B"/>
    <w:pPr>
      <w:spacing w:after="240" w:line="240" w:lineRule="auto"/>
      <w:jc w:val="both"/>
    </w:pPr>
    <w:rPr>
      <w:rFonts w:ascii="Times New Roman" w:hAnsi="Times New Roman" w:cs="Times New Roman"/>
      <w:kern w:val="0"/>
      <w:sz w:val="24"/>
      <w:szCs w:val="24"/>
      <w:lang w:val="en-GB"/>
      <w14:ligatures w14:val="none"/>
    </w:rPr>
  </w:style>
  <w:style w:type="paragraph" w:styleId="Heading1">
    <w:name w:val="heading 1"/>
    <w:aliases w:val="(Section),cover1,intoduction,head1,h1,Heading 1a,H1,1,Header 1,Heading 1 CFMU,Para 1,OS1,Headline,Numbered 1 (SBC),Arial 14 Fett,Arial 14 Fett1,Arial 14 Fett2,Heading 1- SBC,l1,Head1,Heading apps,Opening,BMS Heading 1,Heading 0,VIS,Titre1"/>
    <w:basedOn w:val="ListParagraph"/>
    <w:next w:val="Normal"/>
    <w:link w:val="Heading1Char"/>
    <w:uiPriority w:val="9"/>
    <w:qFormat/>
    <w:rsid w:val="0004624B"/>
    <w:pPr>
      <w:numPr>
        <w:numId w:val="1"/>
      </w:numPr>
      <w:tabs>
        <w:tab w:val="num" w:pos="480"/>
      </w:tabs>
      <w:ind w:left="480" w:hanging="480"/>
      <w:outlineLvl w:val="0"/>
    </w:pPr>
    <w:rPr>
      <w:rFonts w:eastAsia="Calibri"/>
      <w:b/>
    </w:rPr>
  </w:style>
  <w:style w:type="paragraph" w:styleId="Heading2">
    <w:name w:val="heading 2"/>
    <w:aliases w:val="Contrat 2,Sub Topic,Body text 2,Chapter Number/Appendix Letter,chn,h2,2,Header 2,l2,H2,Punt 2,Normal 2,Subheading,2 headline,Heading 2 CFMU,Para 2,head 2,header2,h21,head 21,header21,h22,head 22,header22,h23,head 23,header23,h211,H21,T2,Titre2"/>
    <w:basedOn w:val="Normal"/>
    <w:next w:val="Normal"/>
    <w:link w:val="Heading2Char"/>
    <w:uiPriority w:val="9"/>
    <w:unhideWhenUsed/>
    <w:qFormat/>
    <w:rsid w:val="0004624B"/>
    <w:pPr>
      <w:keepNext/>
      <w:keepLines/>
      <w:numPr>
        <w:ilvl w:val="1"/>
        <w:numId w:val="1"/>
      </w:numPr>
      <w:tabs>
        <w:tab w:val="num" w:pos="1996"/>
      </w:tabs>
      <w:spacing w:before="240" w:after="120"/>
      <w:ind w:left="1996"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Punt 3,H3,Heading 3 CFMU,Para 3,Punt 3 Char,Arial 12 Fett,1.1.1 Heading 3,Numbered 3 (SBC),Sub-Title,Heading 3 - SBC,V_Head3,Podkapitola2,h3 sub heading,(Alt+3),Table Attribute Heading,Heading C,sub Italic,proj3,proj31,H31,l3,Title Number 3"/>
    <w:basedOn w:val="ListParagraph"/>
    <w:next w:val="Normal"/>
    <w:link w:val="Heading3Char"/>
    <w:uiPriority w:val="9"/>
    <w:unhideWhenUsed/>
    <w:qFormat/>
    <w:rsid w:val="0004624B"/>
    <w:pPr>
      <w:numPr>
        <w:ilvl w:val="2"/>
        <w:numId w:val="1"/>
      </w:numPr>
      <w:tabs>
        <w:tab w:val="num" w:pos="360"/>
        <w:tab w:val="num" w:pos="1004"/>
      </w:tabs>
      <w:ind w:left="1004" w:firstLine="0"/>
      <w:outlineLvl w:val="2"/>
    </w:pPr>
    <w:rPr>
      <w:b/>
    </w:rPr>
  </w:style>
  <w:style w:type="paragraph" w:styleId="Heading4">
    <w:name w:val="heading 4"/>
    <w:aliases w:val="Figures Only,Heading 4 CFMU,h4,Header 4,Numbered 4 (SBC),Heading 4 - SBC,dash,Map Title,H4,Topic Major,RFQ3,l4,4,4heading,heading4,heading,Subhead C,FigureHead,Level 2 - a,Sub Sub Paragraph,Titre 4-esis,mh,subhead 3,subhead 31,h41,subhead "/>
    <w:basedOn w:val="Normal"/>
    <w:next w:val="Normal"/>
    <w:link w:val="Heading4Char"/>
    <w:uiPriority w:val="9"/>
    <w:unhideWhenUsed/>
    <w:qFormat/>
    <w:rsid w:val="0004624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4624B"/>
    <w:pPr>
      <w:ind w:left="1008" w:hanging="1008"/>
      <w:outlineLvl w:val="4"/>
    </w:pPr>
    <w:rPr>
      <w:b/>
      <w:bCs/>
    </w:rPr>
  </w:style>
  <w:style w:type="paragraph" w:styleId="Heading6">
    <w:name w:val="heading 6"/>
    <w:aliases w:val="sub2,b,Heading 6 CFMU,h6,Header 6,UEH6,Heading 6 CFMU1,Heading 6 CFMU2,Heading 6 CFMU3,Heading 6 CFMU4,Heading 6 CFMU5,Para 6,H6,Legal Level 1.,Heading 6  Appendix Y &amp; Z,Title No Number 2"/>
    <w:basedOn w:val="Normal"/>
    <w:next w:val="Normal"/>
    <w:link w:val="Heading6Char"/>
    <w:uiPriority w:val="9"/>
    <w:unhideWhenUsed/>
    <w:qFormat/>
    <w:rsid w:val="0004624B"/>
    <w:pPr>
      <w:keepNext/>
      <w:keepLines/>
      <w:spacing w:before="40" w:after="0"/>
      <w:ind w:left="1152" w:hanging="1152"/>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0004624B"/>
    <w:pPr>
      <w:keepNext/>
      <w:keepLines/>
      <w:spacing w:before="40" w:after="0"/>
      <w:ind w:left="1296" w:hanging="1296"/>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0004624B"/>
    <w:pPr>
      <w:keepNext/>
      <w:keepLines/>
      <w:spacing w:before="40" w:after="0"/>
      <w:ind w:left="1440" w:hanging="14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04624B"/>
    <w:pPr>
      <w:keepNext/>
      <w:keepLines/>
      <w:spacing w:before="40" w:after="0"/>
      <w:ind w:left="1584" w:hanging="1584"/>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cover1 Char,intoduction Char,head1 Char,h1 Char,Heading 1a Char,H1 Char,1 Char,Header 1 Char,Heading 1 CFMU Char,Para 1 Char,OS1 Char,Headline Char,Numbered 1 (SBC) Char,Arial 14 Fett Char,Arial 14 Fett1 Char,l1 Char"/>
    <w:basedOn w:val="DefaultParagraphFont"/>
    <w:link w:val="Heading1"/>
    <w:uiPriority w:val="9"/>
    <w:rsid w:val="0004624B"/>
    <w:rPr>
      <w:rFonts w:ascii="Times New Roman" w:eastAsia="Calibri" w:hAnsi="Times New Roman" w:cs="Times New Roman"/>
      <w:b/>
      <w:kern w:val="0"/>
      <w:sz w:val="24"/>
      <w:szCs w:val="24"/>
      <w:lang w:val="en-GB"/>
      <w14:ligatures w14:val="none"/>
    </w:rPr>
  </w:style>
  <w:style w:type="character" w:customStyle="1" w:styleId="Heading2Char">
    <w:name w:val="Heading 2 Char"/>
    <w:aliases w:val="Contrat 2 Char,Sub Topic Char,Body text 2 Char,Chapter Number/Appendix Letter Char,chn Char,h2 Char,2 Char,Header 2 Char,l2 Char,H2 Char,Punt 2 Char,Normal 2 Char,Subheading Char,2 headline Char,Heading 2 CFMU Char,Para 2 Char,head 2 Char"/>
    <w:basedOn w:val="DefaultParagraphFont"/>
    <w:link w:val="Heading2"/>
    <w:uiPriority w:val="9"/>
    <w:rsid w:val="0004624B"/>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3Char">
    <w:name w:val="Heading 3 Char"/>
    <w:aliases w:val="h3 Char,Punt 3 Char1,H3 Char,Heading 3 CFMU Char,Para 3 Char,Punt 3 Char Char,Arial 12 Fett Char,1.1.1 Heading 3 Char,Numbered 3 (SBC) Char,Sub-Title Char,Heading 3 - SBC Char,V_Head3 Char,Podkapitola2 Char,h3 sub heading Char,proj3 Char"/>
    <w:basedOn w:val="DefaultParagraphFont"/>
    <w:link w:val="Heading3"/>
    <w:uiPriority w:val="9"/>
    <w:rsid w:val="0004624B"/>
    <w:rPr>
      <w:rFonts w:ascii="Times New Roman" w:hAnsi="Times New Roman" w:cs="Times New Roman"/>
      <w:b/>
      <w:kern w:val="0"/>
      <w:sz w:val="24"/>
      <w:szCs w:val="24"/>
      <w:lang w:val="en-GB"/>
      <w14:ligatures w14:val="none"/>
    </w:rPr>
  </w:style>
  <w:style w:type="character" w:customStyle="1" w:styleId="Heading4Char">
    <w:name w:val="Heading 4 Char"/>
    <w:aliases w:val="Figures Only Char,Heading 4 CFMU Char,h4 Char,Header 4 Char,Numbered 4 (SBC) Char,Heading 4 - SBC Char,dash Char,Map Title Char,H4 Char,Topic Major Char,RFQ3 Char,l4 Char,4 Char,4heading Char,heading4 Char,heading Char,Subhead C Char"/>
    <w:basedOn w:val="DefaultParagraphFont"/>
    <w:link w:val="Heading4"/>
    <w:uiPriority w:val="9"/>
    <w:rsid w:val="0004624B"/>
    <w:rPr>
      <w:rFonts w:asciiTheme="majorHAnsi" w:eastAsiaTheme="majorEastAsia" w:hAnsiTheme="majorHAnsi" w:cstheme="majorBidi"/>
      <w:i/>
      <w:iCs/>
      <w:color w:val="2F5496" w:themeColor="accent1" w:themeShade="BF"/>
      <w:kern w:val="0"/>
      <w:sz w:val="24"/>
      <w:szCs w:val="24"/>
      <w:lang w:val="en-GB"/>
      <w14:ligatures w14:val="none"/>
    </w:rPr>
  </w:style>
  <w:style w:type="character" w:customStyle="1" w:styleId="Heading5Char">
    <w:name w:val="Heading 5 Char"/>
    <w:basedOn w:val="DefaultParagraphFont"/>
    <w:link w:val="Heading5"/>
    <w:uiPriority w:val="9"/>
    <w:rsid w:val="0004624B"/>
    <w:rPr>
      <w:rFonts w:ascii="Times New Roman" w:hAnsi="Times New Roman" w:cs="Times New Roman"/>
      <w:b/>
      <w:bCs/>
      <w:kern w:val="0"/>
      <w:sz w:val="24"/>
      <w:szCs w:val="24"/>
      <w:lang w:val="en-GB"/>
      <w14:ligatures w14:val="none"/>
    </w:rPr>
  </w:style>
  <w:style w:type="character" w:customStyle="1" w:styleId="Heading6Char">
    <w:name w:val="Heading 6 Char"/>
    <w:aliases w:val="sub2 Char,b Char,Heading 6 CFMU Char,h6 Char,Header 6 Char,UEH6 Char,Heading 6 CFMU1 Char,Heading 6 CFMU2 Char,Heading 6 CFMU3 Char,Heading 6 CFMU4 Char,Heading 6 CFMU5 Char,Para 6 Char,H6 Char,Legal Level 1. Char,Title No Number 2 Char"/>
    <w:basedOn w:val="DefaultParagraphFont"/>
    <w:link w:val="Heading6"/>
    <w:uiPriority w:val="9"/>
    <w:rsid w:val="0004624B"/>
    <w:rPr>
      <w:rFonts w:asciiTheme="majorHAnsi" w:eastAsiaTheme="majorEastAsia" w:hAnsiTheme="majorHAnsi" w:cstheme="majorBidi"/>
      <w:color w:val="243F60"/>
      <w:kern w:val="0"/>
      <w:sz w:val="24"/>
      <w:szCs w:val="24"/>
      <w:lang w:val="en-GB"/>
      <w14:ligatures w14:val="none"/>
    </w:rPr>
  </w:style>
  <w:style w:type="character" w:customStyle="1" w:styleId="Heading7Char">
    <w:name w:val="Heading 7 Char"/>
    <w:basedOn w:val="DefaultParagraphFont"/>
    <w:link w:val="Heading7"/>
    <w:uiPriority w:val="9"/>
    <w:rsid w:val="0004624B"/>
    <w:rPr>
      <w:rFonts w:asciiTheme="majorHAnsi" w:eastAsiaTheme="majorEastAsia" w:hAnsiTheme="majorHAnsi" w:cstheme="majorBidi"/>
      <w:i/>
      <w:iCs/>
      <w:color w:val="243F60"/>
      <w:kern w:val="0"/>
      <w:sz w:val="24"/>
      <w:szCs w:val="24"/>
      <w:lang w:val="en-GB"/>
      <w14:ligatures w14:val="none"/>
    </w:rPr>
  </w:style>
  <w:style w:type="character" w:customStyle="1" w:styleId="Heading8Char">
    <w:name w:val="Heading 8 Char"/>
    <w:basedOn w:val="DefaultParagraphFont"/>
    <w:link w:val="Heading8"/>
    <w:uiPriority w:val="9"/>
    <w:rsid w:val="0004624B"/>
    <w:rPr>
      <w:rFonts w:asciiTheme="majorHAnsi" w:eastAsiaTheme="majorEastAsia" w:hAnsiTheme="majorHAnsi" w:cstheme="majorBidi"/>
      <w:color w:val="272727"/>
      <w:kern w:val="0"/>
      <w:sz w:val="21"/>
      <w:szCs w:val="21"/>
      <w:lang w:val="en-GB"/>
      <w14:ligatures w14:val="none"/>
    </w:rPr>
  </w:style>
  <w:style w:type="character" w:customStyle="1" w:styleId="Heading9Char">
    <w:name w:val="Heading 9 Char"/>
    <w:basedOn w:val="DefaultParagraphFont"/>
    <w:link w:val="Heading9"/>
    <w:uiPriority w:val="9"/>
    <w:rsid w:val="0004624B"/>
    <w:rPr>
      <w:rFonts w:asciiTheme="majorHAnsi" w:eastAsiaTheme="majorEastAsia" w:hAnsiTheme="majorHAnsi" w:cstheme="majorBidi"/>
      <w:i/>
      <w:iCs/>
      <w:color w:val="272727"/>
      <w:kern w:val="0"/>
      <w:sz w:val="21"/>
      <w:szCs w:val="21"/>
      <w:lang w:val="en-GB"/>
      <w14:ligatures w14:val="none"/>
    </w:rPr>
  </w:style>
  <w:style w:type="paragraph" w:styleId="ListParagraph">
    <w:name w:val="List Paragraph"/>
    <w:aliases w:val="Farbige Liste - Akzent 11,body,Lettre d'introduction,Paragrafo elenco,List Paragraph1,1st level - Bullet List Paragraph,Medium Grid 1 - Accent 21,Normal bullet 2,List Paragraph11,Numbered paragraph 1,Resume Title,Citation List,Heading 2_s"/>
    <w:basedOn w:val="Normal"/>
    <w:link w:val="ListParagraphChar"/>
    <w:uiPriority w:val="34"/>
    <w:qFormat/>
    <w:rsid w:val="0004624B"/>
    <w:pPr>
      <w:ind w:left="720"/>
      <w:contextualSpacing/>
    </w:pPr>
  </w:style>
  <w:style w:type="paragraph" w:customStyle="1" w:styleId="Annex2">
    <w:name w:val="Annex2"/>
    <w:basedOn w:val="Heading2"/>
    <w:next w:val="Normal"/>
    <w:link w:val="Annex2Char"/>
    <w:uiPriority w:val="1"/>
    <w:qFormat/>
    <w:rsid w:val="0004624B"/>
    <w:pPr>
      <w:numPr>
        <w:numId w:val="49"/>
      </w:numPr>
      <w:spacing w:before="420" w:line="264" w:lineRule="auto"/>
    </w:pPr>
    <w:rPr>
      <w:rFonts w:ascii="Times New Roman" w:eastAsia="Times New Roman" w:hAnsi="Times New Roman" w:cs="Times New Roman"/>
      <w:b/>
      <w:bCs/>
      <w:color w:val="auto"/>
      <w:szCs w:val="20"/>
      <w:lang w:eastAsia="fr-BE"/>
    </w:rPr>
  </w:style>
  <w:style w:type="character" w:customStyle="1" w:styleId="Annex2Char">
    <w:name w:val="Annex2 Char"/>
    <w:basedOn w:val="DefaultParagraphFont"/>
    <w:link w:val="Annex2"/>
    <w:uiPriority w:val="1"/>
    <w:rsid w:val="0004624B"/>
    <w:rPr>
      <w:rFonts w:ascii="Times New Roman" w:eastAsia="Times New Roman" w:hAnsi="Times New Roman" w:cs="Times New Roman"/>
      <w:b/>
      <w:bCs/>
      <w:kern w:val="0"/>
      <w:sz w:val="26"/>
      <w:szCs w:val="20"/>
      <w:lang w:val="en-GB" w:eastAsia="fr-BE"/>
      <w14:ligatures w14:val="none"/>
    </w:rPr>
  </w:style>
  <w:style w:type="paragraph" w:customStyle="1" w:styleId="AnnexTitle0">
    <w:name w:val="AnnexTitle"/>
    <w:basedOn w:val="Heading1"/>
    <w:next w:val="Normal"/>
    <w:link w:val="AnnexTitleChar"/>
    <w:uiPriority w:val="1"/>
    <w:qFormat/>
    <w:rsid w:val="0004624B"/>
    <w:pPr>
      <w:pageBreakBefore/>
      <w:numPr>
        <w:numId w:val="0"/>
      </w:numPr>
      <w:tabs>
        <w:tab w:val="num" w:pos="480"/>
      </w:tabs>
      <w:spacing w:before="240" w:after="360" w:line="264" w:lineRule="auto"/>
      <w:ind w:left="480" w:hanging="480"/>
    </w:pPr>
    <w:rPr>
      <w:rFonts w:eastAsia="Times New Roman"/>
      <w:b w:val="0"/>
      <w:sz w:val="32"/>
      <w:szCs w:val="32"/>
      <w:lang w:eastAsia="fr-BE"/>
    </w:rPr>
  </w:style>
  <w:style w:type="character" w:customStyle="1" w:styleId="AnnexTitleChar">
    <w:name w:val="AnnexTitle Char"/>
    <w:basedOn w:val="DefaultParagraphFont"/>
    <w:link w:val="AnnexTitle0"/>
    <w:uiPriority w:val="1"/>
    <w:rsid w:val="0004624B"/>
    <w:rPr>
      <w:rFonts w:ascii="Times New Roman" w:eastAsia="Times New Roman" w:hAnsi="Times New Roman" w:cs="Times New Roman"/>
      <w:kern w:val="0"/>
      <w:sz w:val="32"/>
      <w:szCs w:val="32"/>
      <w:lang w:val="en-GB" w:eastAsia="fr-BE"/>
      <w14:ligatures w14:val="non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04624B"/>
    <w:pPr>
      <w:spacing w:after="0"/>
    </w:pPr>
    <w:rPr>
      <w:rFonts w:eastAsiaTheme="minorEastAsia"/>
      <w:bCs/>
      <w:sz w:val="18"/>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04624B"/>
    <w:rPr>
      <w:rFonts w:ascii="Times New Roman" w:eastAsiaTheme="minorEastAsia" w:hAnsi="Times New Roman" w:cs="Times New Roman"/>
      <w:bCs/>
      <w:kern w:val="0"/>
      <w:sz w:val="18"/>
      <w:szCs w:val="20"/>
      <w:lang w:val="en-GB"/>
      <w14:ligatures w14:val="none"/>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04624B"/>
    <w:rPr>
      <w:rFonts w:ascii="Times New Roman" w:hAnsi="Times New Roman" w:cs="Times New Roman"/>
      <w:sz w:val="18"/>
      <w:szCs w:val="24"/>
      <w:vertAlign w:val="superscript"/>
    </w:rPr>
  </w:style>
  <w:style w:type="paragraph" w:customStyle="1" w:styleId="CharCharChar1">
    <w:name w:val="Char Char Char1"/>
    <w:basedOn w:val="Normal"/>
    <w:link w:val="FootnoteReference"/>
    <w:uiPriority w:val="99"/>
    <w:rsid w:val="0004624B"/>
    <w:pPr>
      <w:spacing w:after="160" w:line="240" w:lineRule="exact"/>
    </w:pPr>
    <w:rPr>
      <w:kern w:val="2"/>
      <w:sz w:val="18"/>
      <w:vertAlign w:val="superscript"/>
      <w:lang w:val="fr-BE"/>
      <w14:ligatures w14:val="standardContextual"/>
    </w:rPr>
  </w:style>
  <w:style w:type="character" w:styleId="Hyperlink">
    <w:name w:val="Hyperlink"/>
    <w:basedOn w:val="DefaultParagraphFont"/>
    <w:uiPriority w:val="99"/>
    <w:unhideWhenUsed/>
    <w:qFormat/>
    <w:rsid w:val="0004624B"/>
    <w:rPr>
      <w:color w:val="0563C1" w:themeColor="hyperlink"/>
      <w:u w:val="single"/>
    </w:rPr>
  </w:style>
  <w:style w:type="paragraph" w:styleId="Caption">
    <w:name w:val="caption"/>
    <w:aliases w:val="Caption (ALL),Caption - Centre Graphic,Caption (all),Inscription,Beschriftung Char Char Char,Beschriftung Char,Caption2,figura,figura1,figura2,ITT d,Table Title,cp + Justified,Left:  2,5 cm,First ...,cp,ref,Fig &amp; Table Title,CaptionCFMU,Ca,Ch,C"/>
    <w:basedOn w:val="Normal"/>
    <w:next w:val="Normal"/>
    <w:link w:val="CaptionChar"/>
    <w:uiPriority w:val="35"/>
    <w:unhideWhenUsed/>
    <w:qFormat/>
    <w:rsid w:val="0004624B"/>
    <w:rPr>
      <w:i/>
      <w:iCs/>
      <w:color w:val="44546A" w:themeColor="text2"/>
      <w:sz w:val="18"/>
      <w:szCs w:val="18"/>
    </w:rPr>
  </w:style>
  <w:style w:type="character" w:customStyle="1" w:styleId="normaltextrun">
    <w:name w:val="normaltextrun"/>
    <w:basedOn w:val="DefaultParagraphFont"/>
    <w:rsid w:val="0004624B"/>
  </w:style>
  <w:style w:type="character" w:customStyle="1" w:styleId="CaptionChar">
    <w:name w:val="Caption Char"/>
    <w:aliases w:val="Caption (ALL) Char,Caption - Centre Graphic Char,Caption (all) Char,Inscription Char,Beschriftung Char Char Char Char,Beschriftung Char Char,Caption2 Char,figura Char,figura1 Char,figura2 Char,ITT d Char,Table Title Char,cp + Justified Char"/>
    <w:basedOn w:val="DefaultParagraphFont"/>
    <w:link w:val="Caption"/>
    <w:uiPriority w:val="35"/>
    <w:qFormat/>
    <w:rsid w:val="0004624B"/>
    <w:rPr>
      <w:rFonts w:ascii="Times New Roman" w:hAnsi="Times New Roman" w:cs="Times New Roman"/>
      <w:i/>
      <w:iCs/>
      <w:color w:val="44546A" w:themeColor="text2"/>
      <w:kern w:val="0"/>
      <w:sz w:val="18"/>
      <w:szCs w:val="18"/>
      <w:lang w:val="en-GB"/>
      <w14:ligatures w14:val="none"/>
    </w:rPr>
  </w:style>
  <w:style w:type="character" w:customStyle="1" w:styleId="ListParagraphChar">
    <w:name w:val="List Paragraph Char"/>
    <w:aliases w:val="Farbige Liste - Akzent 11 Char,body Char,Lettre d'introduction Char,Paragrafo elenco Char,List Paragraph1 Char,1st level - Bullet List Paragraph Char,Medium Grid 1 - Accent 21 Char,Normal bullet 2 Char,List Paragraph11 Char"/>
    <w:basedOn w:val="DefaultParagraphFont"/>
    <w:link w:val="ListParagraph"/>
    <w:uiPriority w:val="34"/>
    <w:qFormat/>
    <w:rsid w:val="0004624B"/>
    <w:rPr>
      <w:rFonts w:ascii="Times New Roman" w:hAnsi="Times New Roman" w:cs="Times New Roman"/>
      <w:kern w:val="0"/>
      <w:sz w:val="24"/>
      <w:szCs w:val="24"/>
      <w:lang w:val="en-GB"/>
      <w14:ligatures w14:val="none"/>
    </w:rPr>
  </w:style>
  <w:style w:type="character" w:styleId="CommentReference">
    <w:name w:val="annotation reference"/>
    <w:basedOn w:val="DefaultParagraphFont"/>
    <w:uiPriority w:val="99"/>
    <w:unhideWhenUsed/>
    <w:rsid w:val="0004624B"/>
    <w:rPr>
      <w:sz w:val="16"/>
      <w:szCs w:val="16"/>
    </w:rPr>
  </w:style>
  <w:style w:type="paragraph" w:customStyle="1" w:styleId="paragraph">
    <w:name w:val="paragraph"/>
    <w:basedOn w:val="Normal"/>
    <w:rsid w:val="0004624B"/>
    <w:pPr>
      <w:spacing w:before="100" w:beforeAutospacing="1" w:after="100" w:afterAutospacing="1"/>
      <w:jc w:val="left"/>
    </w:pPr>
    <w:rPr>
      <w:rFonts w:eastAsia="Times New Roman"/>
      <w:lang w:eastAsia="en-GB"/>
    </w:rPr>
  </w:style>
  <w:style w:type="character" w:customStyle="1" w:styleId="superscript">
    <w:name w:val="superscript"/>
    <w:basedOn w:val="DefaultParagraphFont"/>
    <w:rsid w:val="0004624B"/>
  </w:style>
  <w:style w:type="character" w:customStyle="1" w:styleId="eop">
    <w:name w:val="eop"/>
    <w:basedOn w:val="DefaultParagraphFont"/>
    <w:rsid w:val="0004624B"/>
  </w:style>
  <w:style w:type="paragraph" w:styleId="CommentText">
    <w:name w:val="annotation text"/>
    <w:aliases w:val="Char2"/>
    <w:basedOn w:val="Normal"/>
    <w:link w:val="CommentTextChar"/>
    <w:uiPriority w:val="99"/>
    <w:unhideWhenUsed/>
    <w:rsid w:val="0004624B"/>
    <w:rPr>
      <w:sz w:val="20"/>
      <w:szCs w:val="20"/>
    </w:rPr>
  </w:style>
  <w:style w:type="character" w:customStyle="1" w:styleId="CommentTextChar">
    <w:name w:val="Comment Text Char"/>
    <w:aliases w:val="Char2 Char"/>
    <w:basedOn w:val="DefaultParagraphFont"/>
    <w:link w:val="CommentText"/>
    <w:uiPriority w:val="99"/>
    <w:rsid w:val="0004624B"/>
    <w:rPr>
      <w:rFonts w:ascii="Times New Roman" w:hAnsi="Times New Roman" w:cs="Times New Roman"/>
      <w:kern w:val="0"/>
      <w:sz w:val="20"/>
      <w:szCs w:val="20"/>
      <w:lang w:val="en-GB"/>
      <w14:ligatures w14:val="none"/>
    </w:rPr>
  </w:style>
  <w:style w:type="table" w:styleId="TableGrid">
    <w:name w:val="Table Grid"/>
    <w:aliases w:val="Document Table,CV1,TabelEcorys,Table Grid IDEA,Tabellengitternetz,Deloitte,HTG,Simple table,CV table,simple table,template"/>
    <w:basedOn w:val="TableNormal"/>
    <w:uiPriority w:val="59"/>
    <w:rsid w:val="0004624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EP-LC1">
    <w:name w:val="Footnote Text_EP-LC1"/>
    <w:basedOn w:val="Normal"/>
    <w:next w:val="FootnoteText"/>
    <w:uiPriority w:val="99"/>
    <w:unhideWhenUsed/>
    <w:qFormat/>
    <w:rsid w:val="0004624B"/>
    <w:pPr>
      <w:spacing w:after="0"/>
    </w:pPr>
    <w:rPr>
      <w:rFonts w:eastAsia="MS Mincho"/>
      <w:kern w:val="2"/>
      <w:sz w:val="20"/>
      <w:szCs w:val="20"/>
      <w:lang w:val="en-US"/>
      <w14:ligatures w14:val="standardContextual"/>
    </w:rPr>
  </w:style>
  <w:style w:type="numbering" w:customStyle="1" w:styleId="Style23">
    <w:name w:val="Style23"/>
    <w:uiPriority w:val="99"/>
    <w:rsid w:val="0004624B"/>
  </w:style>
  <w:style w:type="table" w:customStyle="1" w:styleId="PlainTable21">
    <w:name w:val="Plain Table 21"/>
    <w:basedOn w:val="TableNormal"/>
    <w:next w:val="PlainTable2"/>
    <w:uiPriority w:val="42"/>
    <w:rsid w:val="0004624B"/>
    <w:pPr>
      <w:spacing w:after="0" w:line="240" w:lineRule="auto"/>
    </w:pPr>
    <w:rPr>
      <w:kern w:val="0"/>
      <w:lang w:val="en-GB"/>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4624B"/>
    <w:pPr>
      <w:spacing w:after="0" w:line="240" w:lineRule="auto"/>
    </w:pPr>
    <w:rPr>
      <w:kern w:val="0"/>
      <w:lang w:val="en-GB"/>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umPar1">
    <w:name w:val="NumPar 1"/>
    <w:basedOn w:val="Heading1"/>
    <w:uiPriority w:val="1"/>
    <w:qFormat/>
    <w:rsid w:val="0004624B"/>
    <w:pPr>
      <w:numPr>
        <w:numId w:val="0"/>
      </w:numPr>
      <w:tabs>
        <w:tab w:val="num" w:pos="283"/>
        <w:tab w:val="num" w:pos="482"/>
      </w:tabs>
      <w:ind w:left="482" w:hanging="482"/>
      <w:contextualSpacing w:val="0"/>
      <w:outlineLvl w:val="9"/>
    </w:pPr>
    <w:rPr>
      <w:rFonts w:eastAsia="Times New Roman"/>
      <w:b w:val="0"/>
      <w:szCs w:val="20"/>
      <w:lang w:eastAsia="fr-BE"/>
    </w:rPr>
  </w:style>
  <w:style w:type="paragraph" w:customStyle="1" w:styleId="Text2">
    <w:name w:val="Text 2"/>
    <w:basedOn w:val="Normal"/>
    <w:uiPriority w:val="1"/>
    <w:qFormat/>
    <w:rsid w:val="0004624B"/>
    <w:pPr>
      <w:tabs>
        <w:tab w:val="left" w:pos="2302"/>
      </w:tabs>
      <w:ind w:left="1202"/>
    </w:pPr>
    <w:rPr>
      <w:rFonts w:eastAsia="Times New Roman"/>
      <w:szCs w:val="20"/>
    </w:rPr>
  </w:style>
  <w:style w:type="paragraph" w:customStyle="1" w:styleId="EcorysBody">
    <w:name w:val="Ecorys Body"/>
    <w:link w:val="EcorysBodyChar"/>
    <w:autoRedefine/>
    <w:uiPriority w:val="99"/>
    <w:qFormat/>
    <w:rsid w:val="0004624B"/>
    <w:pPr>
      <w:tabs>
        <w:tab w:val="left" w:pos="1985"/>
      </w:tabs>
      <w:spacing w:after="180" w:line="240" w:lineRule="auto"/>
      <w:jc w:val="both"/>
    </w:pPr>
    <w:rPr>
      <w:rFonts w:ascii="Times New Roman" w:hAnsi="Times New Roman" w:cs="Times New Roman"/>
      <w:bCs/>
      <w:noProof/>
      <w:kern w:val="0"/>
      <w:sz w:val="24"/>
      <w:szCs w:val="24"/>
      <w:lang w:val="en-GB"/>
      <w14:ligatures w14:val="none"/>
    </w:rPr>
  </w:style>
  <w:style w:type="character" w:customStyle="1" w:styleId="EcorysBodyChar">
    <w:name w:val="Ecorys Body Char"/>
    <w:basedOn w:val="DefaultParagraphFont"/>
    <w:link w:val="EcorysBody"/>
    <w:uiPriority w:val="99"/>
    <w:rsid w:val="0004624B"/>
    <w:rPr>
      <w:rFonts w:ascii="Times New Roman" w:hAnsi="Times New Roman" w:cs="Times New Roman"/>
      <w:bCs/>
      <w:noProof/>
      <w:kern w:val="0"/>
      <w:sz w:val="24"/>
      <w:szCs w:val="24"/>
      <w:lang w:val="en-GB"/>
      <w14:ligatures w14:val="none"/>
    </w:rPr>
  </w:style>
  <w:style w:type="paragraph" w:customStyle="1" w:styleId="AnnexTitle">
    <w:name w:val="Annex Title"/>
    <w:basedOn w:val="Heading1"/>
    <w:next w:val="Normal"/>
    <w:link w:val="AnnexTitleChar0"/>
    <w:autoRedefine/>
    <w:uiPriority w:val="1"/>
    <w:qFormat/>
    <w:rsid w:val="00A54BF4"/>
    <w:pPr>
      <w:keepNext/>
      <w:numPr>
        <w:numId w:val="49"/>
      </w:numPr>
      <w:tabs>
        <w:tab w:val="left" w:pos="1843"/>
      </w:tabs>
      <w:spacing w:before="240" w:after="480"/>
      <w:contextualSpacing w:val="0"/>
      <w:jc w:val="center"/>
    </w:pPr>
    <w:rPr>
      <w:rFonts w:eastAsia="Times New Roman"/>
      <w:caps/>
      <w:noProof/>
      <w:sz w:val="32"/>
      <w:szCs w:val="20"/>
    </w:rPr>
  </w:style>
  <w:style w:type="character" w:customStyle="1" w:styleId="AnnexTitleChar0">
    <w:name w:val="Annex Title Char"/>
    <w:basedOn w:val="DefaultParagraphFont"/>
    <w:link w:val="AnnexTitle"/>
    <w:uiPriority w:val="1"/>
    <w:rsid w:val="00A54BF4"/>
    <w:rPr>
      <w:rFonts w:ascii="Times New Roman" w:eastAsia="Times New Roman" w:hAnsi="Times New Roman" w:cs="Times New Roman"/>
      <w:b/>
      <w:caps/>
      <w:noProof/>
      <w:kern w:val="0"/>
      <w:sz w:val="32"/>
      <w:szCs w:val="20"/>
      <w:lang w:val="en-GB"/>
      <w14:ligatures w14:val="none"/>
    </w:rPr>
  </w:style>
  <w:style w:type="paragraph" w:styleId="ListBullet">
    <w:name w:val="List Bullet"/>
    <w:basedOn w:val="Normal"/>
    <w:uiPriority w:val="1"/>
    <w:rsid w:val="0004624B"/>
    <w:pPr>
      <w:numPr>
        <w:numId w:val="5"/>
      </w:numPr>
    </w:pPr>
    <w:rPr>
      <w:rFonts w:eastAsia="Times New Roman"/>
      <w:szCs w:val="20"/>
    </w:rPr>
  </w:style>
  <w:style w:type="paragraph" w:styleId="TOCHeading">
    <w:name w:val="TOC Heading"/>
    <w:basedOn w:val="Normal"/>
    <w:next w:val="Normal"/>
    <w:uiPriority w:val="1"/>
    <w:qFormat/>
    <w:rsid w:val="0004624B"/>
    <w:pPr>
      <w:keepNext/>
      <w:tabs>
        <w:tab w:val="left" w:pos="0"/>
      </w:tabs>
      <w:spacing w:before="240"/>
      <w:ind w:right="256"/>
      <w:jc w:val="left"/>
    </w:pPr>
    <w:rPr>
      <w:rFonts w:eastAsia="Times New Roman"/>
      <w:b/>
      <w:szCs w:val="20"/>
    </w:rPr>
  </w:style>
  <w:style w:type="character" w:customStyle="1" w:styleId="Hyperlink1">
    <w:name w:val="Hyperlink1"/>
    <w:basedOn w:val="DefaultParagraphFont"/>
    <w:uiPriority w:val="99"/>
    <w:unhideWhenUsed/>
    <w:qFormat/>
    <w:rsid w:val="0004624B"/>
    <w:rPr>
      <w:color w:val="0000FF"/>
      <w:u w:val="single"/>
    </w:rPr>
  </w:style>
  <w:style w:type="character" w:customStyle="1" w:styleId="ui-provider">
    <w:name w:val="ui-provider"/>
    <w:basedOn w:val="DefaultParagraphFont"/>
    <w:rsid w:val="0004624B"/>
  </w:style>
  <w:style w:type="paragraph" w:styleId="CommentSubject">
    <w:name w:val="annotation subject"/>
    <w:basedOn w:val="CommentText"/>
    <w:next w:val="CommentText"/>
    <w:link w:val="CommentSubjectChar"/>
    <w:uiPriority w:val="99"/>
    <w:semiHidden/>
    <w:unhideWhenUsed/>
    <w:rsid w:val="0004624B"/>
    <w:rPr>
      <w:b/>
      <w:bCs/>
    </w:rPr>
  </w:style>
  <w:style w:type="character" w:customStyle="1" w:styleId="CommentSubjectChar">
    <w:name w:val="Comment Subject Char"/>
    <w:basedOn w:val="CommentTextChar"/>
    <w:link w:val="CommentSubject"/>
    <w:uiPriority w:val="99"/>
    <w:semiHidden/>
    <w:rsid w:val="0004624B"/>
    <w:rPr>
      <w:rFonts w:ascii="Times New Roman" w:hAnsi="Times New Roman" w:cs="Times New Roman"/>
      <w:b/>
      <w:bCs/>
      <w:kern w:val="0"/>
      <w:sz w:val="20"/>
      <w:szCs w:val="20"/>
      <w:lang w:val="en-GB"/>
      <w14:ligatures w14:val="none"/>
    </w:rPr>
  </w:style>
  <w:style w:type="paragraph" w:styleId="Header">
    <w:name w:val="header"/>
    <w:basedOn w:val="Normal"/>
    <w:link w:val="HeaderChar"/>
    <w:uiPriority w:val="99"/>
    <w:unhideWhenUsed/>
    <w:rsid w:val="0004624B"/>
    <w:pPr>
      <w:tabs>
        <w:tab w:val="center" w:pos="4513"/>
        <w:tab w:val="right" w:pos="9026"/>
      </w:tabs>
      <w:spacing w:after="0"/>
    </w:pPr>
  </w:style>
  <w:style w:type="character" w:customStyle="1" w:styleId="HeaderChar">
    <w:name w:val="Header Char"/>
    <w:basedOn w:val="DefaultParagraphFont"/>
    <w:link w:val="Header"/>
    <w:uiPriority w:val="99"/>
    <w:rsid w:val="0004624B"/>
    <w:rPr>
      <w:rFonts w:ascii="Times New Roman" w:hAnsi="Times New Roman" w:cs="Times New Roman"/>
      <w:kern w:val="0"/>
      <w:sz w:val="24"/>
      <w:szCs w:val="24"/>
      <w:lang w:val="en-GB"/>
      <w14:ligatures w14:val="none"/>
    </w:rPr>
  </w:style>
  <w:style w:type="paragraph" w:styleId="Footer">
    <w:name w:val="footer"/>
    <w:basedOn w:val="Normal"/>
    <w:link w:val="FooterChar"/>
    <w:uiPriority w:val="99"/>
    <w:unhideWhenUsed/>
    <w:rsid w:val="0004624B"/>
    <w:pPr>
      <w:tabs>
        <w:tab w:val="center" w:pos="4513"/>
        <w:tab w:val="right" w:pos="9026"/>
      </w:tabs>
      <w:spacing w:after="0"/>
    </w:pPr>
  </w:style>
  <w:style w:type="character" w:customStyle="1" w:styleId="FooterChar">
    <w:name w:val="Footer Char"/>
    <w:basedOn w:val="DefaultParagraphFont"/>
    <w:link w:val="Footer"/>
    <w:uiPriority w:val="99"/>
    <w:rsid w:val="0004624B"/>
    <w:rPr>
      <w:rFonts w:ascii="Times New Roman" w:hAnsi="Times New Roman" w:cs="Times New Roman"/>
      <w:kern w:val="0"/>
      <w:sz w:val="24"/>
      <w:szCs w:val="24"/>
      <w:lang w:val="en-GB"/>
      <w14:ligatures w14:val="none"/>
    </w:rPr>
  </w:style>
  <w:style w:type="paragraph" w:styleId="Revision">
    <w:name w:val="Revision"/>
    <w:hidden/>
    <w:uiPriority w:val="99"/>
    <w:semiHidden/>
    <w:rsid w:val="0004624B"/>
    <w:pPr>
      <w:spacing w:after="0" w:line="240" w:lineRule="auto"/>
    </w:pPr>
    <w:rPr>
      <w:rFonts w:ascii="Times New Roman" w:hAnsi="Times New Roman" w:cs="Times New Roman"/>
      <w:kern w:val="0"/>
      <w:sz w:val="24"/>
      <w:szCs w:val="24"/>
      <w:lang w:val="en-GB"/>
      <w14:ligatures w14:val="none"/>
    </w:rPr>
  </w:style>
  <w:style w:type="character" w:customStyle="1" w:styleId="Mention1">
    <w:name w:val="Mention1"/>
    <w:basedOn w:val="DefaultParagraphFont"/>
    <w:uiPriority w:val="99"/>
    <w:unhideWhenUsed/>
    <w:rsid w:val="0004624B"/>
    <w:rPr>
      <w:color w:val="2B579A"/>
      <w:shd w:val="clear" w:color="auto" w:fill="E1DFDD"/>
    </w:rPr>
  </w:style>
  <w:style w:type="character" w:customStyle="1" w:styleId="asset-title">
    <w:name w:val="asset-title"/>
    <w:basedOn w:val="DefaultParagraphFont"/>
    <w:rsid w:val="0004624B"/>
  </w:style>
  <w:style w:type="character" w:customStyle="1" w:styleId="findhit">
    <w:name w:val="findhit"/>
    <w:basedOn w:val="DefaultParagraphFont"/>
    <w:rsid w:val="0004624B"/>
  </w:style>
  <w:style w:type="paragraph" w:styleId="TOC1">
    <w:name w:val="toc 1"/>
    <w:basedOn w:val="Normal"/>
    <w:next w:val="Normal"/>
    <w:link w:val="TOC1Char"/>
    <w:autoRedefine/>
    <w:uiPriority w:val="39"/>
    <w:unhideWhenUsed/>
    <w:rsid w:val="006819C3"/>
    <w:pPr>
      <w:tabs>
        <w:tab w:val="left" w:pos="1320"/>
        <w:tab w:val="right" w:leader="dot" w:pos="9639"/>
      </w:tabs>
      <w:spacing w:after="100"/>
      <w:ind w:right="-289"/>
    </w:pPr>
    <w:rPr>
      <w:noProof/>
      <w:sz w:val="22"/>
      <w:szCs w:val="22"/>
    </w:rPr>
  </w:style>
  <w:style w:type="paragraph" w:styleId="TOC3">
    <w:name w:val="toc 3"/>
    <w:basedOn w:val="Normal"/>
    <w:next w:val="Normal"/>
    <w:autoRedefine/>
    <w:uiPriority w:val="39"/>
    <w:unhideWhenUsed/>
    <w:rsid w:val="0004624B"/>
    <w:pPr>
      <w:spacing w:after="100"/>
      <w:ind w:left="480"/>
    </w:pPr>
  </w:style>
  <w:style w:type="character" w:customStyle="1" w:styleId="UnresolvedMention1">
    <w:name w:val="Unresolved Mention1"/>
    <w:basedOn w:val="DefaultParagraphFont"/>
    <w:uiPriority w:val="99"/>
    <w:semiHidden/>
    <w:unhideWhenUsed/>
    <w:rsid w:val="0004624B"/>
    <w:rPr>
      <w:color w:val="605E5C"/>
      <w:shd w:val="clear" w:color="auto" w:fill="E1DFDD"/>
    </w:rPr>
  </w:style>
  <w:style w:type="character" w:customStyle="1" w:styleId="apple-converted-space">
    <w:name w:val="apple-converted-space"/>
    <w:basedOn w:val="DefaultParagraphFont"/>
    <w:rsid w:val="0004624B"/>
  </w:style>
  <w:style w:type="paragraph" w:styleId="NormalWeb">
    <w:name w:val="Normal (Web)"/>
    <w:basedOn w:val="Normal"/>
    <w:uiPriority w:val="99"/>
    <w:unhideWhenUsed/>
    <w:rsid w:val="0004624B"/>
    <w:pPr>
      <w:spacing w:before="100" w:beforeAutospacing="1" w:after="100" w:afterAutospacing="1"/>
      <w:jc w:val="left"/>
    </w:pPr>
    <w:rPr>
      <w:rFonts w:eastAsia="Times New Roman"/>
    </w:rPr>
  </w:style>
  <w:style w:type="paragraph" w:styleId="TOC2">
    <w:name w:val="toc 2"/>
    <w:basedOn w:val="Normal"/>
    <w:next w:val="Normal"/>
    <w:autoRedefine/>
    <w:uiPriority w:val="39"/>
    <w:unhideWhenUsed/>
    <w:rsid w:val="0004624B"/>
    <w:pPr>
      <w:tabs>
        <w:tab w:val="left" w:pos="1200"/>
        <w:tab w:val="right" w:leader="dot" w:pos="9735"/>
      </w:tabs>
      <w:spacing w:after="100"/>
    </w:pPr>
    <w:rPr>
      <w:rFonts w:eastAsia="Calibri"/>
    </w:rPr>
  </w:style>
  <w:style w:type="character" w:styleId="FollowedHyperlink">
    <w:name w:val="FollowedHyperlink"/>
    <w:basedOn w:val="DefaultParagraphFont"/>
    <w:uiPriority w:val="99"/>
    <w:semiHidden/>
    <w:unhideWhenUsed/>
    <w:rsid w:val="0004624B"/>
    <w:rPr>
      <w:color w:val="954F72" w:themeColor="followedHyperlink"/>
      <w:u w:val="single"/>
    </w:rPr>
  </w:style>
  <w:style w:type="character" w:customStyle="1" w:styleId="Marker">
    <w:name w:val="Marker"/>
    <w:basedOn w:val="DefaultParagraphFont"/>
    <w:rsid w:val="002847BE"/>
    <w:rPr>
      <w:color w:val="0000FF"/>
      <w:bdr w:val="none" w:sz="0" w:space="0" w:color="auto"/>
      <w:shd w:val="clear" w:color="auto" w:fill="auto"/>
    </w:rPr>
  </w:style>
  <w:style w:type="paragraph" w:customStyle="1" w:styleId="Pagedecouverture">
    <w:name w:val="Page de couverture"/>
    <w:basedOn w:val="Normal"/>
    <w:next w:val="Normal"/>
    <w:uiPriority w:val="1"/>
    <w:rsid w:val="0004624B"/>
    <w:pPr>
      <w:spacing w:after="0"/>
    </w:pPr>
  </w:style>
  <w:style w:type="paragraph" w:customStyle="1" w:styleId="FooterCoverPage">
    <w:name w:val="Footer Cover Page"/>
    <w:basedOn w:val="Normal"/>
    <w:link w:val="FooterCoverPageChar"/>
    <w:uiPriority w:val="1"/>
    <w:rsid w:val="0004624B"/>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uiPriority w:val="1"/>
    <w:rsid w:val="0004624B"/>
    <w:rPr>
      <w:rFonts w:ascii="Times New Roman" w:hAnsi="Times New Roman" w:cs="Times New Roman"/>
      <w:kern w:val="0"/>
      <w:sz w:val="24"/>
      <w:szCs w:val="24"/>
      <w:lang w:val="en-GB"/>
      <w14:ligatures w14:val="none"/>
    </w:rPr>
  </w:style>
  <w:style w:type="paragraph" w:customStyle="1" w:styleId="HeaderCoverPage">
    <w:name w:val="Header Cover Page"/>
    <w:basedOn w:val="Normal"/>
    <w:link w:val="HeaderCoverPageChar"/>
    <w:uiPriority w:val="1"/>
    <w:rsid w:val="0004624B"/>
    <w:pPr>
      <w:tabs>
        <w:tab w:val="center" w:pos="4535"/>
        <w:tab w:val="right" w:pos="9071"/>
      </w:tabs>
      <w:spacing w:after="120"/>
    </w:pPr>
  </w:style>
  <w:style w:type="character" w:customStyle="1" w:styleId="HeaderCoverPageChar">
    <w:name w:val="Header Cover Page Char"/>
    <w:basedOn w:val="DefaultParagraphFont"/>
    <w:link w:val="HeaderCoverPage"/>
    <w:uiPriority w:val="1"/>
    <w:rsid w:val="0004624B"/>
    <w:rPr>
      <w:rFonts w:ascii="Times New Roman" w:hAnsi="Times New Roman" w:cs="Times New Roman"/>
      <w:kern w:val="0"/>
      <w:sz w:val="24"/>
      <w:szCs w:val="24"/>
      <w:lang w:val="en-GB"/>
      <w14:ligatures w14:val="none"/>
    </w:rPr>
  </w:style>
  <w:style w:type="paragraph" w:customStyle="1" w:styleId="Text1">
    <w:name w:val="Text 1"/>
    <w:basedOn w:val="Normal"/>
    <w:qFormat/>
    <w:rsid w:val="0004624B"/>
    <w:pPr>
      <w:ind w:left="482"/>
    </w:pPr>
    <w:rPr>
      <w:rFonts w:eastAsia="Times New Roman"/>
    </w:rPr>
  </w:style>
  <w:style w:type="paragraph" w:customStyle="1" w:styleId="ListDash1">
    <w:name w:val="List Dash 1"/>
    <w:basedOn w:val="Text1"/>
    <w:uiPriority w:val="1"/>
    <w:rsid w:val="0004624B"/>
    <w:pPr>
      <w:numPr>
        <w:numId w:val="15"/>
      </w:numPr>
    </w:pPr>
  </w:style>
  <w:style w:type="table" w:customStyle="1" w:styleId="CV11">
    <w:name w:val="CV11"/>
    <w:basedOn w:val="TableNormal"/>
    <w:next w:val="TableGrid"/>
    <w:uiPriority w:val="59"/>
    <w:rsid w:val="0004624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04624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04624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62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24B"/>
    <w:rPr>
      <w:rFonts w:ascii="Tahoma" w:hAnsi="Tahoma" w:cs="Tahoma"/>
      <w:kern w:val="0"/>
      <w:sz w:val="16"/>
      <w:szCs w:val="16"/>
      <w:lang w:val="en-GB"/>
      <w14:ligatures w14:val="none"/>
    </w:rPr>
  </w:style>
  <w:style w:type="paragraph" w:customStyle="1" w:styleId="Declassification">
    <w:name w:val="Declassification"/>
    <w:basedOn w:val="Normal"/>
    <w:next w:val="Normal"/>
    <w:uiPriority w:val="1"/>
    <w:rsid w:val="0004624B"/>
    <w:pPr>
      <w:spacing w:after="0"/>
    </w:pPr>
  </w:style>
  <w:style w:type="paragraph" w:customStyle="1" w:styleId="HeaderLandscape">
    <w:name w:val="HeaderLandscape"/>
    <w:basedOn w:val="Normal"/>
    <w:uiPriority w:val="1"/>
    <w:rsid w:val="0004624B"/>
    <w:pPr>
      <w:tabs>
        <w:tab w:val="center" w:pos="7285"/>
        <w:tab w:val="right" w:pos="14003"/>
      </w:tabs>
      <w:spacing w:after="120"/>
    </w:pPr>
  </w:style>
  <w:style w:type="paragraph" w:customStyle="1" w:styleId="HeaderSensitivity">
    <w:name w:val="Header Sensitivity"/>
    <w:basedOn w:val="Normal"/>
    <w:uiPriority w:val="1"/>
    <w:rsid w:val="0004624B"/>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uiPriority w:val="1"/>
    <w:rsid w:val="0004624B"/>
    <w:pPr>
      <w:tabs>
        <w:tab w:val="center" w:pos="7285"/>
        <w:tab w:val="center" w:pos="10913"/>
        <w:tab w:val="right" w:pos="15137"/>
      </w:tabs>
      <w:spacing w:before="360" w:after="0"/>
      <w:ind w:left="-567" w:right="-567"/>
    </w:pPr>
  </w:style>
  <w:style w:type="paragraph" w:customStyle="1" w:styleId="FooterSensitivity">
    <w:name w:val="Footer Sensitivity"/>
    <w:basedOn w:val="Normal"/>
    <w:uiPriority w:val="1"/>
    <w:rsid w:val="0004624B"/>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uiPriority w:val="1"/>
    <w:rsid w:val="0004624B"/>
    <w:pPr>
      <w:spacing w:after="120"/>
      <w:jc w:val="right"/>
    </w:pPr>
    <w:rPr>
      <w:sz w:val="28"/>
    </w:rPr>
  </w:style>
  <w:style w:type="character" w:customStyle="1" w:styleId="HeaderSensitivityRightChar">
    <w:name w:val="Header Sensitivity Right Char"/>
    <w:basedOn w:val="DefaultParagraphFont"/>
    <w:link w:val="HeaderSensitivityRight"/>
    <w:uiPriority w:val="1"/>
    <w:rsid w:val="0004624B"/>
    <w:rPr>
      <w:rFonts w:ascii="Times New Roman" w:hAnsi="Times New Roman" w:cs="Times New Roman"/>
      <w:kern w:val="0"/>
      <w:sz w:val="28"/>
      <w:szCs w:val="24"/>
      <w:lang w:val="en-GB"/>
      <w14:ligatures w14:val="none"/>
    </w:rPr>
  </w:style>
  <w:style w:type="paragraph" w:styleId="Title">
    <w:name w:val="Title"/>
    <w:basedOn w:val="Normal"/>
    <w:next w:val="Normal"/>
    <w:link w:val="TitleChar"/>
    <w:uiPriority w:val="10"/>
    <w:qFormat/>
    <w:rsid w:val="0004624B"/>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4624B"/>
    <w:rPr>
      <w:rFonts w:asciiTheme="majorHAnsi" w:eastAsiaTheme="majorEastAsia" w:hAnsiTheme="majorHAnsi" w:cstheme="majorBidi"/>
      <w:kern w:val="0"/>
      <w:sz w:val="56"/>
      <w:szCs w:val="56"/>
      <w:lang w:val="en-GB"/>
      <w14:ligatures w14:val="none"/>
    </w:rPr>
  </w:style>
  <w:style w:type="paragraph" w:styleId="NoSpacing">
    <w:name w:val="No Spacing"/>
    <w:uiPriority w:val="1"/>
    <w:qFormat/>
    <w:rsid w:val="0004624B"/>
    <w:pPr>
      <w:spacing w:after="0" w:line="240" w:lineRule="auto"/>
    </w:pPr>
    <w:rPr>
      <w:rFonts w:eastAsiaTheme="minorEastAsia"/>
      <w:kern w:val="0"/>
      <w:lang w:val="en-GB"/>
      <w14:ligatures w14:val="none"/>
    </w:rPr>
  </w:style>
  <w:style w:type="paragraph" w:customStyle="1" w:styleId="BVIfnrCharCar1CarChar">
    <w:name w:val="BVI fnr Char Car1 Car Char"/>
    <w:basedOn w:val="Normal"/>
    <w:next w:val="Normal"/>
    <w:uiPriority w:val="99"/>
    <w:rsid w:val="0004624B"/>
    <w:pPr>
      <w:spacing w:after="0"/>
    </w:pPr>
    <w:rPr>
      <w:sz w:val="22"/>
      <w:szCs w:val="22"/>
      <w:vertAlign w:val="superscript"/>
    </w:rPr>
  </w:style>
  <w:style w:type="paragraph" w:customStyle="1" w:styleId="Default">
    <w:name w:val="Default"/>
    <w:rsid w:val="0004624B"/>
    <w:pPr>
      <w:autoSpaceDE w:val="0"/>
      <w:autoSpaceDN w:val="0"/>
      <w:adjustRightInd w:val="0"/>
      <w:spacing w:after="0" w:line="240" w:lineRule="auto"/>
    </w:pPr>
    <w:rPr>
      <w:rFonts w:ascii="Times New Roman" w:hAnsi="Times New Roman" w:cs="Times New Roman"/>
      <w:color w:val="000000"/>
      <w:kern w:val="0"/>
      <w:sz w:val="24"/>
      <w:szCs w:val="24"/>
      <w:lang w:val="it-IT"/>
      <w14:ligatures w14:val="none"/>
    </w:rPr>
  </w:style>
  <w:style w:type="character" w:styleId="Strong">
    <w:name w:val="Strong"/>
    <w:basedOn w:val="DefaultParagraphFont"/>
    <w:uiPriority w:val="22"/>
    <w:qFormat/>
    <w:rsid w:val="0004624B"/>
    <w:rPr>
      <w:b/>
      <w:bCs/>
    </w:rPr>
  </w:style>
  <w:style w:type="character" w:customStyle="1" w:styleId="cf01">
    <w:name w:val="cf01"/>
    <w:basedOn w:val="DefaultParagraphFont"/>
    <w:rsid w:val="0004624B"/>
    <w:rPr>
      <w:rFonts w:ascii="Segoe UI" w:hAnsi="Segoe UI" w:cs="Segoe UI" w:hint="default"/>
      <w:sz w:val="18"/>
      <w:szCs w:val="18"/>
    </w:rPr>
  </w:style>
  <w:style w:type="paragraph" w:customStyle="1" w:styleId="Char21">
    <w:name w:val="Char21"/>
    <w:basedOn w:val="Normal"/>
    <w:next w:val="CommentText"/>
    <w:uiPriority w:val="99"/>
    <w:unhideWhenUsed/>
    <w:rsid w:val="0004624B"/>
    <w:rPr>
      <w:sz w:val="20"/>
      <w:szCs w:val="20"/>
      <w:lang w:val="en-US"/>
    </w:rPr>
  </w:style>
  <w:style w:type="paragraph" w:customStyle="1" w:styleId="pf0">
    <w:name w:val="pf0"/>
    <w:basedOn w:val="Normal"/>
    <w:rsid w:val="0004624B"/>
    <w:pPr>
      <w:spacing w:beforeAutospacing="1" w:afterAutospacing="1"/>
      <w:jc w:val="left"/>
    </w:pPr>
    <w:rPr>
      <w:rFonts w:eastAsia="Times New Roman"/>
      <w:lang w:eastAsia="en-GB"/>
    </w:rPr>
  </w:style>
  <w:style w:type="paragraph" w:customStyle="1" w:styleId="default0">
    <w:name w:val="default"/>
    <w:basedOn w:val="Normal"/>
    <w:uiPriority w:val="1"/>
    <w:rsid w:val="0004624B"/>
    <w:pPr>
      <w:spacing w:beforeAutospacing="1" w:afterAutospacing="1"/>
      <w:jc w:val="left"/>
    </w:pPr>
    <w:rPr>
      <w:rFonts w:eastAsia="Times New Roman"/>
      <w:lang w:val="en-IE" w:eastAsia="en-IE"/>
    </w:rPr>
  </w:style>
  <w:style w:type="paragraph" w:customStyle="1" w:styleId="Normal1">
    <w:name w:val="Normal1"/>
    <w:basedOn w:val="Normal"/>
    <w:uiPriority w:val="1"/>
    <w:rsid w:val="0004624B"/>
    <w:pPr>
      <w:spacing w:beforeAutospacing="1" w:afterAutospacing="1"/>
      <w:jc w:val="left"/>
    </w:pPr>
    <w:rPr>
      <w:rFonts w:eastAsia="Times New Roman"/>
      <w:lang w:val="en-IE" w:eastAsia="en-IE"/>
    </w:rPr>
  </w:style>
  <w:style w:type="character" w:customStyle="1" w:styleId="footnotereference0">
    <w:name w:val="footnotereference"/>
    <w:basedOn w:val="DefaultParagraphFont"/>
    <w:rsid w:val="0004624B"/>
  </w:style>
  <w:style w:type="paragraph" w:customStyle="1" w:styleId="Caption1">
    <w:name w:val="Caption1"/>
    <w:basedOn w:val="Normal"/>
    <w:uiPriority w:val="1"/>
    <w:rsid w:val="0004624B"/>
    <w:pPr>
      <w:spacing w:beforeAutospacing="1" w:afterAutospacing="1"/>
      <w:jc w:val="left"/>
    </w:pPr>
    <w:rPr>
      <w:rFonts w:eastAsia="Times New Roman"/>
      <w:lang w:val="en-IE" w:eastAsia="en-IE"/>
    </w:rPr>
  </w:style>
  <w:style w:type="paragraph" w:customStyle="1" w:styleId="li">
    <w:name w:val="li"/>
    <w:basedOn w:val="Normal"/>
    <w:uiPriority w:val="1"/>
    <w:rsid w:val="0004624B"/>
    <w:pPr>
      <w:spacing w:beforeAutospacing="1" w:afterAutospacing="1"/>
      <w:jc w:val="left"/>
    </w:pPr>
    <w:rPr>
      <w:rFonts w:eastAsia="Times New Roman"/>
      <w:lang w:val="en-IE" w:eastAsia="en-IE"/>
    </w:rPr>
  </w:style>
  <w:style w:type="character" w:customStyle="1" w:styleId="num">
    <w:name w:val="num"/>
    <w:basedOn w:val="DefaultParagraphFont"/>
    <w:rsid w:val="0004624B"/>
  </w:style>
  <w:style w:type="paragraph" w:customStyle="1" w:styleId="Normal2">
    <w:name w:val="Normal2"/>
    <w:basedOn w:val="Normal"/>
    <w:uiPriority w:val="1"/>
    <w:rsid w:val="0004624B"/>
    <w:pPr>
      <w:spacing w:beforeAutospacing="1" w:afterAutospacing="1"/>
      <w:jc w:val="left"/>
    </w:pPr>
    <w:rPr>
      <w:rFonts w:eastAsia="Times New Roman"/>
      <w:lang w:val="en-IE" w:eastAsia="en-IE"/>
    </w:rPr>
  </w:style>
  <w:style w:type="paragraph" w:styleId="ListNumber2">
    <w:name w:val="List Number 2"/>
    <w:basedOn w:val="Normal"/>
    <w:uiPriority w:val="1"/>
    <w:rsid w:val="0004624B"/>
    <w:pPr>
      <w:tabs>
        <w:tab w:val="num" w:pos="643"/>
      </w:tabs>
      <w:spacing w:before="120" w:after="120"/>
      <w:ind w:left="643" w:hanging="360"/>
      <w:contextualSpacing/>
    </w:pPr>
    <w:rPr>
      <w:rFonts w:cstheme="minorBidi"/>
    </w:rPr>
  </w:style>
  <w:style w:type="character" w:customStyle="1" w:styleId="UnresolvedMention10">
    <w:name w:val="Unresolved Mention1"/>
    <w:basedOn w:val="DefaultParagraphFont"/>
    <w:uiPriority w:val="99"/>
    <w:semiHidden/>
    <w:unhideWhenUsed/>
    <w:rsid w:val="0004624B"/>
    <w:rPr>
      <w:color w:val="605E5C"/>
      <w:shd w:val="clear" w:color="auto" w:fill="E1DFDD"/>
    </w:rPr>
  </w:style>
  <w:style w:type="character" w:customStyle="1" w:styleId="TOC1Char">
    <w:name w:val="TOC 1 Char"/>
    <w:basedOn w:val="DefaultParagraphFont"/>
    <w:link w:val="TOC1"/>
    <w:uiPriority w:val="39"/>
    <w:rsid w:val="0004624B"/>
    <w:rPr>
      <w:rFonts w:ascii="Times New Roman" w:hAnsi="Times New Roman" w:cs="Times New Roman"/>
      <w:noProof/>
      <w:kern w:val="0"/>
      <w:lang w:val="en-GB"/>
      <w14:ligatures w14:val="none"/>
    </w:rPr>
  </w:style>
  <w:style w:type="paragraph" w:customStyle="1" w:styleId="SUPERSCharCharCharCharCharCharCharChar">
    <w:name w:val="SUPERS Char Char Char Char Char Char Char Char"/>
    <w:basedOn w:val="Normal"/>
    <w:uiPriority w:val="99"/>
    <w:rsid w:val="0004624B"/>
    <w:pPr>
      <w:tabs>
        <w:tab w:val="left" w:pos="907"/>
      </w:tabs>
      <w:spacing w:before="60" w:after="160"/>
    </w:pPr>
    <w:rPr>
      <w:rFonts w:ascii="EYInterstate Light" w:hAnsi="EYInterstate Light" w:cstheme="minorBidi"/>
      <w:sz w:val="20"/>
      <w:szCs w:val="20"/>
      <w:vertAlign w:val="superscript"/>
      <w:lang w:val="nl-BE"/>
    </w:rPr>
  </w:style>
  <w:style w:type="paragraph" w:customStyle="1" w:styleId="Bulletsecondlevel">
    <w:name w:val="Bullet second level"/>
    <w:basedOn w:val="Normal"/>
    <w:uiPriority w:val="1"/>
    <w:qFormat/>
    <w:rsid w:val="0004624B"/>
    <w:pPr>
      <w:spacing w:after="120"/>
      <w:ind w:left="1440" w:hanging="360"/>
    </w:pPr>
    <w:rPr>
      <w:rFonts w:ascii="EYInterstate Light" w:hAnsi="EYInterstate Light"/>
      <w:sz w:val="20"/>
      <w:szCs w:val="20"/>
    </w:rPr>
  </w:style>
  <w:style w:type="paragraph" w:customStyle="1" w:styleId="Bulletcoretext">
    <w:name w:val="Bullet core text"/>
    <w:basedOn w:val="Normal"/>
    <w:link w:val="BulletcoretextChar"/>
    <w:uiPriority w:val="1"/>
    <w:qFormat/>
    <w:rsid w:val="0004624B"/>
    <w:pPr>
      <w:spacing w:after="120"/>
      <w:ind w:left="641" w:hanging="357"/>
      <w:contextualSpacing/>
    </w:pPr>
    <w:rPr>
      <w:rFonts w:ascii="EYInterstate Light" w:hAnsi="EYInterstate Light" w:cstheme="minorBidi"/>
      <w:sz w:val="20"/>
      <w:szCs w:val="20"/>
    </w:rPr>
  </w:style>
  <w:style w:type="character" w:customStyle="1" w:styleId="BulletcoretextChar">
    <w:name w:val="Bullet core text Char"/>
    <w:basedOn w:val="DefaultParagraphFont"/>
    <w:link w:val="Bulletcoretext"/>
    <w:uiPriority w:val="1"/>
    <w:rsid w:val="0004624B"/>
    <w:rPr>
      <w:rFonts w:ascii="EYInterstate Light" w:hAnsi="EYInterstate Light"/>
      <w:kern w:val="0"/>
      <w:sz w:val="20"/>
      <w:szCs w:val="20"/>
      <w:lang w:val="en-GB"/>
      <w14:ligatures w14:val="none"/>
    </w:rPr>
  </w:style>
  <w:style w:type="table" w:styleId="ListTable3-Accent1">
    <w:name w:val="List Table 3 Accent 1"/>
    <w:basedOn w:val="TableNormal"/>
    <w:uiPriority w:val="48"/>
    <w:rsid w:val="0004624B"/>
    <w:pPr>
      <w:spacing w:after="0" w:line="240" w:lineRule="auto"/>
    </w:pPr>
    <w:rPr>
      <w:kern w:val="0"/>
      <w:lang w:val="en-GB"/>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ulletnumber">
    <w:name w:val="Bullet number"/>
    <w:basedOn w:val="Normal"/>
    <w:uiPriority w:val="1"/>
    <w:qFormat/>
    <w:rsid w:val="0004624B"/>
    <w:pPr>
      <w:numPr>
        <w:numId w:val="22"/>
      </w:numPr>
      <w:spacing w:before="60" w:after="60"/>
      <w:ind w:left="947"/>
    </w:pPr>
    <w:rPr>
      <w:rFonts w:ascii="EYInterstate Light" w:hAnsi="EYInterstate Light" w:cstheme="minorBidi"/>
      <w:sz w:val="20"/>
      <w:szCs w:val="20"/>
    </w:rPr>
  </w:style>
  <w:style w:type="paragraph" w:customStyle="1" w:styleId="BoxBullet">
    <w:name w:val="Box Bullet"/>
    <w:basedOn w:val="Normal"/>
    <w:link w:val="BoxBulletChar"/>
    <w:uiPriority w:val="1"/>
    <w:qFormat/>
    <w:rsid w:val="0004624B"/>
    <w:pPr>
      <w:spacing w:after="120"/>
      <w:ind w:left="502" w:hanging="360"/>
      <w:contextualSpacing/>
    </w:pPr>
    <w:rPr>
      <w:rFonts w:ascii="EYInterstate Light" w:eastAsia="Times New Roman" w:hAnsi="EYInterstate Light"/>
      <w:sz w:val="18"/>
      <w:szCs w:val="18"/>
      <w:lang w:val="en-US" w:eastAsia="en-GB"/>
    </w:rPr>
  </w:style>
  <w:style w:type="character" w:customStyle="1" w:styleId="BoxBulletChar">
    <w:name w:val="Box Bullet Char"/>
    <w:basedOn w:val="DefaultParagraphFont"/>
    <w:link w:val="BoxBullet"/>
    <w:uiPriority w:val="1"/>
    <w:rsid w:val="0004624B"/>
    <w:rPr>
      <w:rFonts w:ascii="EYInterstate Light" w:eastAsia="Times New Roman" w:hAnsi="EYInterstate Light" w:cs="Times New Roman"/>
      <w:kern w:val="0"/>
      <w:sz w:val="18"/>
      <w:szCs w:val="18"/>
      <w:lang w:val="en-US" w:eastAsia="en-GB"/>
      <w14:ligatures w14:val="none"/>
    </w:rPr>
  </w:style>
  <w:style w:type="table" w:customStyle="1" w:styleId="Table-standard">
    <w:name w:val="Table - standard"/>
    <w:basedOn w:val="TableNormal"/>
    <w:rsid w:val="0004624B"/>
    <w:pPr>
      <w:spacing w:after="0" w:line="240" w:lineRule="auto"/>
    </w:pPr>
    <w:rPr>
      <w:rFonts w:ascii="EYInterstate Light" w:eastAsia="Times New Roman" w:hAnsi="EYInterstate Light" w:cs="Times New Roman"/>
      <w:kern w:val="0"/>
      <w:sz w:val="20"/>
      <w:szCs w:val="20"/>
      <w:lang w:val="fr-FR" w:eastAsia="fr-FR"/>
      <w14:ligatures w14:val="none"/>
    </w:rPr>
    <w:tblPr>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Pr>
    <w:tcPr>
      <w:shd w:val="clear" w:color="auto" w:fill="FFC000" w:themeFill="accent4"/>
    </w:tcPr>
    <w:tblStylePr w:type="firstRow">
      <w:rPr>
        <w:rFonts w:ascii="Marlett" w:hAnsi="Marlett"/>
        <w:sz w:val="18"/>
      </w:rPr>
      <w:tblPr/>
      <w:tcPr>
        <w:shd w:val="clear" w:color="auto" w:fill="ED7D31" w:themeFill="accent2"/>
      </w:tcPr>
    </w:tblStylePr>
    <w:tblStylePr w:type="lastRow">
      <w:rPr>
        <w:rFonts w:ascii="Marlett" w:hAnsi="Marlett"/>
      </w:rPr>
    </w:tblStylePr>
  </w:style>
  <w:style w:type="paragraph" w:customStyle="1" w:styleId="Tablenormaltext">
    <w:name w:val="Table normal text"/>
    <w:basedOn w:val="Normal"/>
    <w:uiPriority w:val="1"/>
    <w:qFormat/>
    <w:rsid w:val="0004624B"/>
    <w:pPr>
      <w:spacing w:after="0"/>
      <w:jc w:val="left"/>
    </w:pPr>
    <w:rPr>
      <w:rFonts w:ascii="EYInterstate Light" w:eastAsia="Times New Roman" w:hAnsi="EYInterstate Light"/>
      <w:b/>
      <w:bCs/>
      <w:color w:val="000000" w:themeColor="text1"/>
      <w:sz w:val="18"/>
      <w:szCs w:val="18"/>
      <w:lang w:val="en-US" w:eastAsia="en-GB"/>
    </w:rPr>
  </w:style>
  <w:style w:type="numbering" w:customStyle="1" w:styleId="CurrentList1">
    <w:name w:val="Current List1"/>
    <w:uiPriority w:val="99"/>
    <w:rsid w:val="0004624B"/>
    <w:pPr>
      <w:numPr>
        <w:numId w:val="21"/>
      </w:numPr>
    </w:pPr>
  </w:style>
  <w:style w:type="character" w:customStyle="1" w:styleId="UnresolvedMention2">
    <w:name w:val="Unresolved Mention2"/>
    <w:basedOn w:val="DefaultParagraphFont"/>
    <w:uiPriority w:val="99"/>
    <w:semiHidden/>
    <w:unhideWhenUsed/>
    <w:rsid w:val="0004624B"/>
    <w:rPr>
      <w:color w:val="605E5C"/>
      <w:shd w:val="clear" w:color="auto" w:fill="E1DFDD"/>
    </w:rPr>
  </w:style>
  <w:style w:type="character" w:customStyle="1" w:styleId="Mention10">
    <w:name w:val="Mention1"/>
    <w:basedOn w:val="DefaultParagraphFont"/>
    <w:uiPriority w:val="99"/>
    <w:unhideWhenUsed/>
    <w:rsid w:val="0004624B"/>
    <w:rPr>
      <w:color w:val="2B579A"/>
      <w:shd w:val="clear" w:color="auto" w:fill="E1DFDD"/>
    </w:rPr>
  </w:style>
  <w:style w:type="character" w:customStyle="1" w:styleId="UnresolvedMention3">
    <w:name w:val="Unresolved Mention3"/>
    <w:basedOn w:val="DefaultParagraphFont"/>
    <w:uiPriority w:val="99"/>
    <w:semiHidden/>
    <w:unhideWhenUsed/>
    <w:rsid w:val="0004624B"/>
    <w:rPr>
      <w:color w:val="605E5C"/>
      <w:shd w:val="clear" w:color="auto" w:fill="E1DFDD"/>
    </w:rPr>
  </w:style>
  <w:style w:type="table" w:styleId="ListTable4-Accent5">
    <w:name w:val="List Table 4 Accent 5"/>
    <w:basedOn w:val="TableNormal"/>
    <w:uiPriority w:val="49"/>
    <w:rsid w:val="0004624B"/>
    <w:pPr>
      <w:spacing w:after="0" w:line="240" w:lineRule="auto"/>
    </w:pPr>
    <w:rPr>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04624B"/>
    <w:pPr>
      <w:spacing w:after="0" w:line="240" w:lineRule="auto"/>
    </w:pPr>
    <w:rPr>
      <w:lang w:val="en-GB"/>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4">
    <w:name w:val="Unresolved Mention4"/>
    <w:basedOn w:val="DefaultParagraphFont"/>
    <w:uiPriority w:val="99"/>
    <w:semiHidden/>
    <w:unhideWhenUsed/>
    <w:rsid w:val="0004624B"/>
    <w:rPr>
      <w:color w:val="605E5C"/>
      <w:shd w:val="clear" w:color="auto" w:fill="E1DFDD"/>
    </w:rPr>
  </w:style>
  <w:style w:type="table" w:customStyle="1" w:styleId="CV2">
    <w:name w:val="CV2"/>
    <w:basedOn w:val="TableNormal"/>
    <w:rsid w:val="0004624B"/>
    <w:pPr>
      <w:spacing w:after="0" w:line="240" w:lineRule="auto"/>
    </w:pPr>
    <w:rPr>
      <w:rFonts w:ascii="EYInterstate" w:eastAsia="Times New Roman" w:hAnsi="EYInterstate" w:cs="Times New Roman"/>
      <w:kern w:val="0"/>
      <w:sz w:val="16"/>
      <w:szCs w:val="16"/>
      <w:lang w:val="fr-FR" w:eastAsia="fr-FR"/>
      <w14:ligatures w14:val="none"/>
    </w:rPr>
    <w:tblPr>
      <w:tblBorders>
        <w:top w:val="single" w:sz="8" w:space="0" w:color="808080"/>
        <w:bottom w:val="single" w:sz="8" w:space="0" w:color="808080"/>
        <w:insideH w:val="single" w:sz="2" w:space="0" w:color="808080"/>
      </w:tblBorders>
      <w:tblCellMar>
        <w:top w:w="85" w:type="dxa"/>
      </w:tblCellMar>
    </w:tblPr>
    <w:tcPr>
      <w:shd w:val="clear" w:color="auto" w:fill="auto"/>
    </w:tcPr>
    <w:tblStylePr w:type="firstRow">
      <w:pPr>
        <w:wordWrap/>
        <w:spacing w:line="240" w:lineRule="auto"/>
      </w:pPr>
      <w:rPr>
        <w:rFonts w:ascii="Marlett" w:hAnsi="Marlett"/>
        <w:b w:val="0"/>
        <w:bCs/>
        <w:color w:val="auto"/>
        <w:sz w:val="16"/>
      </w:rPr>
      <w:tblPr/>
      <w:tcPr>
        <w:tcBorders>
          <w:top w:val="nil"/>
          <w:left w:val="nil"/>
          <w:bottom w:val="nil"/>
          <w:right w:val="nil"/>
          <w:insideH w:val="nil"/>
          <w:insideV w:val="nil"/>
          <w:tl2br w:val="nil"/>
          <w:tr2bl w:val="nil"/>
        </w:tcBorders>
        <w:shd w:val="clear" w:color="auto" w:fill="FFD200"/>
      </w:tcPr>
    </w:tblStylePr>
    <w:tblStylePr w:type="nwCell">
      <w:pPr>
        <w:wordWrap/>
        <w:spacing w:line="240" w:lineRule="auto"/>
      </w:pPr>
      <w:rPr>
        <w:rFonts w:ascii="Marlett" w:hAnsi="Marlett"/>
      </w:rPr>
      <w:tblPr/>
      <w:tcPr>
        <w:tcBorders>
          <w:top w:val="nil"/>
          <w:left w:val="nil"/>
          <w:bottom w:val="nil"/>
          <w:right w:val="nil"/>
          <w:insideH w:val="nil"/>
          <w:insideV w:val="nil"/>
          <w:tl2br w:val="nil"/>
          <w:tr2bl w:val="nil"/>
        </w:tcBorders>
        <w:shd w:val="clear" w:color="auto" w:fill="FFD200"/>
      </w:tcPr>
    </w:tblStylePr>
  </w:style>
  <w:style w:type="table" w:customStyle="1" w:styleId="ColorfulList-Accent31">
    <w:name w:val="Colorful List - Accent 31"/>
    <w:basedOn w:val="TableNormal"/>
    <w:uiPriority w:val="72"/>
    <w:rsid w:val="0004624B"/>
    <w:pPr>
      <w:spacing w:after="0" w:line="240" w:lineRule="auto"/>
    </w:pPr>
    <w:rPr>
      <w:color w:val="000000"/>
      <w:kern w:val="0"/>
      <w:lang w:val="nl-BE"/>
      <w14:ligatures w14:val="none"/>
    </w:rPr>
    <w:tblPr>
      <w:tblStyleRowBandSize w:val="1"/>
      <w:tblStyleColBandSize w:val="1"/>
    </w:tblPr>
    <w:tcPr>
      <w:shd w:val="clear" w:color="auto" w:fill="F5F5F5"/>
    </w:tcPr>
    <w:tblStylePr w:type="firstRow">
      <w:rPr>
        <w:b/>
        <w:bCs/>
        <w:color w:val="646464"/>
      </w:rPr>
      <w:tblPr/>
      <w:tcPr>
        <w:tcBorders>
          <w:bottom w:val="single" w:sz="12" w:space="0" w:color="646464"/>
        </w:tcBorders>
        <w:shd w:val="clear" w:color="auto" w:fill="C0C0C0"/>
      </w:tcPr>
    </w:tblStylePr>
    <w:tblStylePr w:type="lastRow">
      <w:rPr>
        <w:b/>
        <w:bCs/>
        <w:color w:val="C0C0C0"/>
      </w:rPr>
      <w:tblPr/>
      <w:tcPr>
        <w:tcBorders>
          <w:top w:val="single" w:sz="12" w:space="0" w:color="000000"/>
        </w:tcBorders>
        <w:shd w:val="clear" w:color="auto" w:fill="646464"/>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cPr>
    </w:tblStylePr>
    <w:tblStylePr w:type="band1Horz">
      <w:tblPr/>
      <w:tcPr>
        <w:shd w:val="clear" w:color="auto" w:fill="EAEAEA"/>
      </w:tcPr>
    </w:tblStylePr>
  </w:style>
  <w:style w:type="paragraph" w:customStyle="1" w:styleId="title-bold">
    <w:name w:val="title-bold"/>
    <w:basedOn w:val="Normal"/>
    <w:uiPriority w:val="1"/>
    <w:rsid w:val="0004624B"/>
    <w:pPr>
      <w:spacing w:beforeAutospacing="1" w:afterAutospacing="1"/>
      <w:jc w:val="left"/>
    </w:pPr>
    <w:rPr>
      <w:rFonts w:eastAsia="Times New Roman"/>
    </w:rPr>
  </w:style>
  <w:style w:type="character" w:customStyle="1" w:styleId="UnresolvedMention5">
    <w:name w:val="Unresolved Mention5"/>
    <w:basedOn w:val="DefaultParagraphFont"/>
    <w:uiPriority w:val="99"/>
    <w:semiHidden/>
    <w:unhideWhenUsed/>
    <w:rsid w:val="0004624B"/>
    <w:rPr>
      <w:color w:val="605E5C"/>
      <w:shd w:val="clear" w:color="auto" w:fill="E1DFDD"/>
    </w:rPr>
  </w:style>
  <w:style w:type="character" w:styleId="PlaceholderText">
    <w:name w:val="Placeholder Text"/>
    <w:basedOn w:val="DefaultParagraphFont"/>
    <w:uiPriority w:val="99"/>
    <w:semiHidden/>
    <w:rsid w:val="0004624B"/>
    <w:rPr>
      <w:color w:val="808080"/>
    </w:rPr>
  </w:style>
  <w:style w:type="character" w:customStyle="1" w:styleId="UnresolvedMention6">
    <w:name w:val="Unresolved Mention6"/>
    <w:basedOn w:val="DefaultParagraphFont"/>
    <w:uiPriority w:val="99"/>
    <w:semiHidden/>
    <w:unhideWhenUsed/>
    <w:rsid w:val="0004624B"/>
    <w:rPr>
      <w:color w:val="605E5C"/>
      <w:shd w:val="clear" w:color="auto" w:fill="E1DFDD"/>
    </w:rPr>
  </w:style>
  <w:style w:type="character" w:styleId="IntenseEmphasis">
    <w:name w:val="Intense Emphasis"/>
    <w:basedOn w:val="DefaultParagraphFont"/>
    <w:uiPriority w:val="21"/>
    <w:qFormat/>
    <w:rsid w:val="0004624B"/>
    <w:rPr>
      <w:i/>
      <w:iCs/>
      <w:color w:val="4472C4" w:themeColor="accent1"/>
    </w:rPr>
  </w:style>
  <w:style w:type="table" w:styleId="GridTable1Light-Accent1">
    <w:name w:val="Grid Table 1 Light Accent 1"/>
    <w:basedOn w:val="TableNormal"/>
    <w:uiPriority w:val="46"/>
    <w:rsid w:val="0004624B"/>
    <w:pPr>
      <w:spacing w:after="0" w:line="240" w:lineRule="auto"/>
    </w:pPr>
    <w:rPr>
      <w:kern w:val="0"/>
      <w:lang w:val="en-GB"/>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7">
    <w:name w:val="Unresolved Mention7"/>
    <w:basedOn w:val="DefaultParagraphFont"/>
    <w:uiPriority w:val="99"/>
    <w:semiHidden/>
    <w:unhideWhenUsed/>
    <w:rsid w:val="0004624B"/>
    <w:rPr>
      <w:color w:val="605E5C"/>
      <w:shd w:val="clear" w:color="auto" w:fill="E1DFDD"/>
    </w:rPr>
  </w:style>
  <w:style w:type="character" w:customStyle="1" w:styleId="Mention2">
    <w:name w:val="Mention2"/>
    <w:basedOn w:val="DefaultParagraphFont"/>
    <w:uiPriority w:val="99"/>
    <w:unhideWhenUsed/>
    <w:rsid w:val="0004624B"/>
    <w:rPr>
      <w:color w:val="2B579A"/>
      <w:shd w:val="clear" w:color="auto" w:fill="E1DFDD"/>
    </w:rPr>
  </w:style>
  <w:style w:type="character" w:customStyle="1" w:styleId="UnresolvedMention8">
    <w:name w:val="Unresolved Mention8"/>
    <w:basedOn w:val="DefaultParagraphFont"/>
    <w:uiPriority w:val="99"/>
    <w:semiHidden/>
    <w:unhideWhenUsed/>
    <w:rsid w:val="0004624B"/>
    <w:rPr>
      <w:color w:val="605E5C"/>
      <w:shd w:val="clear" w:color="auto" w:fill="E1DFDD"/>
    </w:rPr>
  </w:style>
  <w:style w:type="character" w:customStyle="1" w:styleId="Mention3">
    <w:name w:val="Mention3"/>
    <w:basedOn w:val="DefaultParagraphFont"/>
    <w:uiPriority w:val="99"/>
    <w:unhideWhenUsed/>
    <w:rsid w:val="0004624B"/>
    <w:rPr>
      <w:color w:val="2B579A"/>
      <w:shd w:val="clear" w:color="auto" w:fill="E1DFDD"/>
    </w:rPr>
  </w:style>
  <w:style w:type="table" w:customStyle="1" w:styleId="TableGrid1">
    <w:name w:val="Table Grid1"/>
    <w:basedOn w:val="TableNormal"/>
    <w:next w:val="TableGrid"/>
    <w:uiPriority w:val="39"/>
    <w:rsid w:val="0004624B"/>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624B"/>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DefaultParagraphFont"/>
    <w:uiPriority w:val="99"/>
    <w:unhideWhenUsed/>
    <w:rsid w:val="0004624B"/>
    <w:rPr>
      <w:color w:val="605E5C"/>
      <w:shd w:val="clear" w:color="auto" w:fill="E1DFDD"/>
    </w:rPr>
  </w:style>
  <w:style w:type="character" w:customStyle="1" w:styleId="Mention4">
    <w:name w:val="Mention4"/>
    <w:basedOn w:val="DefaultParagraphFont"/>
    <w:uiPriority w:val="99"/>
    <w:unhideWhenUsed/>
    <w:rsid w:val="0004624B"/>
    <w:rPr>
      <w:color w:val="2B579A"/>
      <w:shd w:val="clear" w:color="auto" w:fill="E6E6E6"/>
    </w:rPr>
  </w:style>
  <w:style w:type="paragraph" w:customStyle="1" w:styleId="Disclaimer">
    <w:name w:val="Disclaimer"/>
    <w:basedOn w:val="Normal"/>
    <w:uiPriority w:val="1"/>
    <w:rsid w:val="0004624B"/>
    <w:pPr>
      <w:spacing w:before="120" w:after="120"/>
    </w:pPr>
  </w:style>
  <w:style w:type="paragraph" w:customStyle="1" w:styleId="SecurityMarking">
    <w:name w:val="SecurityMarking"/>
    <w:basedOn w:val="Normal"/>
    <w:uiPriority w:val="1"/>
    <w:rsid w:val="0004624B"/>
    <w:pPr>
      <w:spacing w:after="0"/>
      <w:ind w:left="5103"/>
      <w:jc w:val="left"/>
    </w:pPr>
    <w:rPr>
      <w:sz w:val="28"/>
      <w:szCs w:val="28"/>
    </w:rPr>
  </w:style>
  <w:style w:type="paragraph" w:customStyle="1" w:styleId="DateMarking">
    <w:name w:val="DateMarking"/>
    <w:basedOn w:val="Normal"/>
    <w:uiPriority w:val="1"/>
    <w:rsid w:val="0004624B"/>
    <w:pPr>
      <w:spacing w:after="0"/>
      <w:ind w:left="5103"/>
      <w:jc w:val="left"/>
    </w:pPr>
    <w:rPr>
      <w:i/>
      <w:iCs/>
      <w:sz w:val="28"/>
      <w:szCs w:val="28"/>
    </w:rPr>
  </w:style>
  <w:style w:type="paragraph" w:customStyle="1" w:styleId="ReleasableTo">
    <w:name w:val="ReleasableTo"/>
    <w:basedOn w:val="Normal"/>
    <w:uiPriority w:val="1"/>
    <w:rsid w:val="0004624B"/>
    <w:pPr>
      <w:spacing w:after="0"/>
      <w:ind w:left="5103"/>
      <w:jc w:val="left"/>
    </w:pPr>
    <w:rPr>
      <w:i/>
      <w:iCs/>
      <w:sz w:val="28"/>
      <w:szCs w:val="28"/>
    </w:rPr>
  </w:style>
  <w:style w:type="paragraph" w:customStyle="1" w:styleId="Heading51">
    <w:name w:val="Heading 51"/>
    <w:basedOn w:val="Normal"/>
    <w:next w:val="Normal"/>
    <w:uiPriority w:val="9"/>
    <w:unhideWhenUsed/>
    <w:qFormat/>
    <w:rsid w:val="0004624B"/>
    <w:pPr>
      <w:keepNext/>
      <w:keepLines/>
      <w:spacing w:before="40" w:after="0"/>
      <w:outlineLvl w:val="4"/>
    </w:pPr>
    <w:rPr>
      <w:rFonts w:ascii="Cambria" w:eastAsia="MS Gothic" w:hAnsi="Cambria"/>
      <w:color w:val="2F5496" w:themeColor="accent1" w:themeShade="BF"/>
    </w:rPr>
  </w:style>
  <w:style w:type="paragraph" w:customStyle="1" w:styleId="TitleNoNumber21">
    <w:name w:val="Title No Number 21"/>
    <w:basedOn w:val="Normal"/>
    <w:next w:val="Normal"/>
    <w:uiPriority w:val="9"/>
    <w:unhideWhenUsed/>
    <w:rsid w:val="0004624B"/>
    <w:pPr>
      <w:keepNext/>
      <w:keepLines/>
      <w:spacing w:before="40" w:after="0"/>
      <w:outlineLvl w:val="5"/>
    </w:pPr>
    <w:rPr>
      <w:rFonts w:ascii="Cambria" w:eastAsia="MS Gothic" w:hAnsi="Cambria"/>
      <w:color w:val="243F60"/>
    </w:rPr>
  </w:style>
  <w:style w:type="paragraph" w:customStyle="1" w:styleId="TitleNoNumber31">
    <w:name w:val="Title No Number 31"/>
    <w:basedOn w:val="Normal"/>
    <w:next w:val="Normal"/>
    <w:uiPriority w:val="9"/>
    <w:qFormat/>
    <w:rsid w:val="0004624B"/>
    <w:pPr>
      <w:keepNext/>
      <w:keepLines/>
      <w:spacing w:before="200" w:after="0"/>
      <w:ind w:left="1296" w:hanging="1296"/>
      <w:outlineLvl w:val="6"/>
    </w:pPr>
    <w:rPr>
      <w:rFonts w:ascii="EYInterstate Light" w:eastAsia="MS Gothic" w:hAnsi="EYInterstate Light"/>
      <w:i/>
      <w:iCs/>
      <w:color w:val="404040" w:themeColor="text1" w:themeTint="BF"/>
      <w:sz w:val="20"/>
      <w:szCs w:val="20"/>
      <w:lang w:val="nl-BE"/>
    </w:rPr>
  </w:style>
  <w:style w:type="paragraph" w:customStyle="1" w:styleId="action321">
    <w:name w:val="action321"/>
    <w:basedOn w:val="Normal"/>
    <w:next w:val="Normal"/>
    <w:uiPriority w:val="9"/>
    <w:unhideWhenUsed/>
    <w:qFormat/>
    <w:rsid w:val="0004624B"/>
    <w:pPr>
      <w:keepNext/>
      <w:keepLines/>
      <w:spacing w:before="40" w:after="0"/>
      <w:outlineLvl w:val="7"/>
    </w:pPr>
    <w:rPr>
      <w:rFonts w:ascii="Cambria" w:eastAsia="MS Gothic" w:hAnsi="Cambria"/>
      <w:color w:val="272727"/>
      <w:sz w:val="21"/>
      <w:szCs w:val="21"/>
    </w:rPr>
  </w:style>
  <w:style w:type="paragraph" w:customStyle="1" w:styleId="App11">
    <w:name w:val="App11"/>
    <w:basedOn w:val="Normal"/>
    <w:next w:val="Normal"/>
    <w:uiPriority w:val="9"/>
    <w:qFormat/>
    <w:rsid w:val="0004624B"/>
    <w:pPr>
      <w:keepNext/>
      <w:keepLines/>
      <w:spacing w:before="200" w:after="0"/>
      <w:outlineLvl w:val="8"/>
    </w:pPr>
    <w:rPr>
      <w:rFonts w:ascii="EYInterstate Light" w:eastAsia="MS Gothic" w:hAnsi="EYInterstate Light"/>
      <w:i/>
      <w:iCs/>
      <w:color w:val="404040" w:themeColor="text1" w:themeTint="BF"/>
      <w:sz w:val="20"/>
      <w:szCs w:val="20"/>
      <w:lang w:val="nl-BE"/>
    </w:rPr>
  </w:style>
  <w:style w:type="numbering" w:customStyle="1" w:styleId="NoList1">
    <w:name w:val="No List1"/>
    <w:next w:val="NoList"/>
    <w:uiPriority w:val="99"/>
    <w:semiHidden/>
    <w:unhideWhenUsed/>
    <w:rsid w:val="0004624B"/>
  </w:style>
  <w:style w:type="paragraph" w:customStyle="1" w:styleId="Header1">
    <w:name w:val="Header1"/>
    <w:basedOn w:val="Normal"/>
    <w:next w:val="Header"/>
    <w:uiPriority w:val="99"/>
    <w:unhideWhenUsed/>
    <w:rsid w:val="0004624B"/>
    <w:pPr>
      <w:tabs>
        <w:tab w:val="center" w:pos="4535"/>
        <w:tab w:val="right" w:pos="9071"/>
      </w:tabs>
      <w:spacing w:after="120"/>
    </w:pPr>
    <w:rPr>
      <w:lang w:val="en-US"/>
    </w:rPr>
  </w:style>
  <w:style w:type="paragraph" w:customStyle="1" w:styleId="Footer1">
    <w:name w:val="Footer1"/>
    <w:basedOn w:val="Normal"/>
    <w:next w:val="Footer"/>
    <w:uiPriority w:val="99"/>
    <w:unhideWhenUsed/>
    <w:rsid w:val="0004624B"/>
    <w:pPr>
      <w:tabs>
        <w:tab w:val="center" w:pos="4535"/>
        <w:tab w:val="right" w:pos="9071"/>
        <w:tab w:val="right" w:pos="9921"/>
      </w:tabs>
      <w:spacing w:before="360" w:after="0"/>
      <w:ind w:left="-850" w:right="-850"/>
    </w:pPr>
    <w:rPr>
      <w:lang w:val="en-US"/>
    </w:rPr>
  </w:style>
  <w:style w:type="paragraph" w:customStyle="1" w:styleId="BalloonText1">
    <w:name w:val="Balloon Text1"/>
    <w:basedOn w:val="Normal"/>
    <w:next w:val="BalloonText"/>
    <w:uiPriority w:val="99"/>
    <w:semiHidden/>
    <w:unhideWhenUsed/>
    <w:rsid w:val="0004624B"/>
    <w:pPr>
      <w:spacing w:after="0"/>
    </w:pPr>
    <w:rPr>
      <w:rFonts w:ascii="Tahoma" w:hAnsi="Tahoma" w:cs="Tahoma"/>
      <w:sz w:val="16"/>
      <w:szCs w:val="16"/>
      <w:lang w:val="en-US"/>
    </w:rPr>
  </w:style>
  <w:style w:type="paragraph" w:customStyle="1" w:styleId="Title1">
    <w:name w:val="Title1"/>
    <w:basedOn w:val="Normal"/>
    <w:next w:val="Normal"/>
    <w:uiPriority w:val="10"/>
    <w:qFormat/>
    <w:rsid w:val="0004624B"/>
    <w:pPr>
      <w:spacing w:after="0"/>
      <w:contextualSpacing/>
    </w:pPr>
    <w:rPr>
      <w:rFonts w:ascii="Cambria" w:eastAsia="MS Gothic" w:hAnsi="Cambria"/>
      <w:sz w:val="56"/>
      <w:szCs w:val="56"/>
    </w:rPr>
  </w:style>
  <w:style w:type="paragraph" w:customStyle="1" w:styleId="H5">
    <w:name w:val="H5"/>
    <w:basedOn w:val="Normal"/>
    <w:next w:val="ListParagraph"/>
    <w:uiPriority w:val="34"/>
    <w:qFormat/>
    <w:rsid w:val="0004624B"/>
    <w:pPr>
      <w:ind w:left="720"/>
      <w:contextualSpacing/>
    </w:pPr>
  </w:style>
  <w:style w:type="paragraph" w:customStyle="1" w:styleId="CommentText1">
    <w:name w:val="Comment Text1"/>
    <w:basedOn w:val="Normal"/>
    <w:next w:val="CommentText"/>
    <w:uiPriority w:val="99"/>
    <w:unhideWhenUsed/>
    <w:rsid w:val="0004624B"/>
    <w:rPr>
      <w:sz w:val="20"/>
      <w:szCs w:val="20"/>
      <w:lang w:val="en-US"/>
    </w:rPr>
  </w:style>
  <w:style w:type="paragraph" w:customStyle="1" w:styleId="Revision1">
    <w:name w:val="Revision1"/>
    <w:next w:val="Revision"/>
    <w:hidden/>
    <w:uiPriority w:val="99"/>
    <w:semiHidden/>
    <w:rsid w:val="0004624B"/>
    <w:pPr>
      <w:spacing w:after="0" w:line="240" w:lineRule="auto"/>
    </w:pPr>
    <w:rPr>
      <w:rFonts w:ascii="Times New Roman" w:hAnsi="Times New Roman" w:cs="Times New Roman"/>
      <w:kern w:val="0"/>
      <w:sz w:val="24"/>
      <w:szCs w:val="24"/>
      <w:lang w:val="en-GB"/>
      <w14:ligatures w14:val="none"/>
    </w:rPr>
  </w:style>
  <w:style w:type="character" w:customStyle="1" w:styleId="FollowedHyperlink1">
    <w:name w:val="FollowedHyperlink1"/>
    <w:basedOn w:val="DefaultParagraphFont"/>
    <w:uiPriority w:val="99"/>
    <w:semiHidden/>
    <w:unhideWhenUsed/>
    <w:rsid w:val="0004624B"/>
    <w:rPr>
      <w:color w:val="800080"/>
      <w:u w:val="single"/>
    </w:rPr>
  </w:style>
  <w:style w:type="paragraph" w:customStyle="1" w:styleId="CommentSubject1">
    <w:name w:val="Comment Subject1"/>
    <w:basedOn w:val="CommentText"/>
    <w:next w:val="CommentText"/>
    <w:uiPriority w:val="99"/>
    <w:semiHidden/>
    <w:unhideWhenUsed/>
    <w:rsid w:val="0004624B"/>
    <w:rPr>
      <w:b/>
      <w:bCs/>
    </w:rPr>
  </w:style>
  <w:style w:type="paragraph" w:customStyle="1" w:styleId="C1">
    <w:name w:val="C1"/>
    <w:basedOn w:val="Normal"/>
    <w:next w:val="Normal"/>
    <w:uiPriority w:val="35"/>
    <w:unhideWhenUsed/>
    <w:qFormat/>
    <w:rsid w:val="0004624B"/>
    <w:pPr>
      <w:spacing w:after="200"/>
    </w:pPr>
    <w:rPr>
      <w:i/>
      <w:iCs/>
      <w:color w:val="44546A" w:themeColor="text2"/>
      <w:sz w:val="18"/>
      <w:szCs w:val="18"/>
    </w:rPr>
  </w:style>
  <w:style w:type="table" w:customStyle="1" w:styleId="ListTable3-Accent11">
    <w:name w:val="List Table 3 - Accent 11"/>
    <w:basedOn w:val="TableNormal"/>
    <w:next w:val="ListTable3-Accent1"/>
    <w:uiPriority w:val="48"/>
    <w:rsid w:val="0004624B"/>
    <w:pPr>
      <w:spacing w:after="0" w:line="240" w:lineRule="auto"/>
    </w:pPr>
    <w:rPr>
      <w:kern w:val="0"/>
      <w:lang w:val="en-GB"/>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TOC31">
    <w:name w:val="TOC 31"/>
    <w:basedOn w:val="Normal"/>
    <w:next w:val="Normal"/>
    <w:uiPriority w:val="39"/>
    <w:unhideWhenUsed/>
    <w:rsid w:val="0004624B"/>
    <w:pPr>
      <w:tabs>
        <w:tab w:val="left" w:pos="1320"/>
        <w:tab w:val="right" w:leader="dot" w:pos="9016"/>
      </w:tabs>
      <w:spacing w:after="100"/>
      <w:ind w:left="480"/>
    </w:pPr>
  </w:style>
  <w:style w:type="table" w:customStyle="1" w:styleId="ListTable4-Accent51">
    <w:name w:val="List Table 4 - Accent 51"/>
    <w:basedOn w:val="TableNormal"/>
    <w:next w:val="ListTable4-Accent5"/>
    <w:uiPriority w:val="49"/>
    <w:rsid w:val="0004624B"/>
    <w:pPr>
      <w:spacing w:after="0" w:line="240" w:lineRule="auto"/>
    </w:pPr>
    <w:rPr>
      <w:lang w:val="en-GB"/>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1">
    <w:name w:val="Grid Table 4 - Accent 51"/>
    <w:basedOn w:val="TableNormal"/>
    <w:next w:val="GridTable4-Accent5"/>
    <w:uiPriority w:val="49"/>
    <w:rsid w:val="0004624B"/>
    <w:pPr>
      <w:spacing w:after="0" w:line="240" w:lineRule="auto"/>
    </w:pPr>
    <w:rPr>
      <w:lang w:val="en-GB"/>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ListNumber21">
    <w:name w:val="List Number 21"/>
    <w:basedOn w:val="Normal"/>
    <w:next w:val="ListNumber2"/>
    <w:uiPriority w:val="1"/>
    <w:rsid w:val="0004624B"/>
    <w:pPr>
      <w:spacing w:after="80"/>
      <w:ind w:left="720" w:hanging="360"/>
      <w:contextualSpacing/>
    </w:pPr>
    <w:rPr>
      <w:rFonts w:ascii="EYInterstate Light" w:hAnsi="EYInterstate Light" w:cstheme="minorBidi"/>
      <w:sz w:val="20"/>
      <w:szCs w:val="20"/>
    </w:rPr>
  </w:style>
  <w:style w:type="character" w:customStyle="1" w:styleId="IntenseEmphasis1">
    <w:name w:val="Intense Emphasis1"/>
    <w:basedOn w:val="DefaultParagraphFont"/>
    <w:uiPriority w:val="21"/>
    <w:qFormat/>
    <w:rsid w:val="0004624B"/>
    <w:rPr>
      <w:i/>
      <w:iCs/>
      <w:color w:val="4F81BD"/>
    </w:rPr>
  </w:style>
  <w:style w:type="table" w:customStyle="1" w:styleId="GridTable1Light-Accent11">
    <w:name w:val="Grid Table 1 Light - Accent 11"/>
    <w:basedOn w:val="TableNormal"/>
    <w:next w:val="GridTable1Light-Accent1"/>
    <w:uiPriority w:val="46"/>
    <w:rsid w:val="0004624B"/>
    <w:pPr>
      <w:spacing w:after="0" w:line="240" w:lineRule="auto"/>
    </w:pPr>
    <w:rPr>
      <w:kern w:val="0"/>
      <w:lang w:val="en-GB"/>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1">
    <w:name w:val="Heading 5 Char1"/>
    <w:basedOn w:val="DefaultParagraphFont"/>
    <w:uiPriority w:val="9"/>
    <w:semiHidden/>
    <w:rsid w:val="0004624B"/>
    <w:rPr>
      <w:rFonts w:asciiTheme="majorHAnsi" w:eastAsiaTheme="majorEastAsia" w:hAnsiTheme="majorHAnsi" w:cstheme="majorBidi"/>
      <w:color w:val="2F5496" w:themeColor="accent1" w:themeShade="BF"/>
      <w:lang w:val="en-GB"/>
    </w:rPr>
  </w:style>
  <w:style w:type="character" w:customStyle="1" w:styleId="Heading6Char1">
    <w:name w:val="Heading 6 Char1"/>
    <w:basedOn w:val="DefaultParagraphFont"/>
    <w:uiPriority w:val="9"/>
    <w:semiHidden/>
    <w:rsid w:val="0004624B"/>
    <w:rPr>
      <w:rFonts w:asciiTheme="majorHAnsi" w:eastAsiaTheme="majorEastAsia" w:hAnsiTheme="majorHAnsi" w:cstheme="majorBidi"/>
      <w:color w:val="1F3763" w:themeColor="accent1" w:themeShade="7F"/>
      <w:lang w:val="en-GB"/>
    </w:rPr>
  </w:style>
  <w:style w:type="character" w:customStyle="1" w:styleId="Heading7Char1">
    <w:name w:val="Heading 7 Char1"/>
    <w:basedOn w:val="DefaultParagraphFont"/>
    <w:uiPriority w:val="9"/>
    <w:semiHidden/>
    <w:rsid w:val="0004624B"/>
    <w:rPr>
      <w:rFonts w:asciiTheme="majorHAnsi" w:eastAsiaTheme="majorEastAsia" w:hAnsiTheme="majorHAnsi" w:cstheme="majorBidi"/>
      <w:i/>
      <w:iCs/>
      <w:color w:val="1F3763" w:themeColor="accent1" w:themeShade="7F"/>
      <w:lang w:val="en-GB"/>
    </w:rPr>
  </w:style>
  <w:style w:type="character" w:customStyle="1" w:styleId="Heading8Char1">
    <w:name w:val="Heading 8 Char1"/>
    <w:basedOn w:val="DefaultParagraphFont"/>
    <w:uiPriority w:val="9"/>
    <w:semiHidden/>
    <w:rsid w:val="0004624B"/>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uiPriority w:val="9"/>
    <w:semiHidden/>
    <w:rsid w:val="0004624B"/>
    <w:rPr>
      <w:rFonts w:asciiTheme="majorHAnsi" w:eastAsiaTheme="majorEastAsia" w:hAnsiTheme="majorHAnsi" w:cstheme="majorBidi"/>
      <w:i/>
      <w:iCs/>
      <w:color w:val="272727" w:themeColor="text1" w:themeTint="D8"/>
      <w:sz w:val="21"/>
      <w:szCs w:val="21"/>
      <w:lang w:val="en-GB"/>
    </w:rPr>
  </w:style>
  <w:style w:type="character" w:customStyle="1" w:styleId="HeaderChar1">
    <w:name w:val="Header Char1"/>
    <w:basedOn w:val="DefaultParagraphFont"/>
    <w:uiPriority w:val="99"/>
    <w:semiHidden/>
    <w:rsid w:val="0004624B"/>
    <w:rPr>
      <w:lang w:val="en-GB"/>
    </w:rPr>
  </w:style>
  <w:style w:type="character" w:customStyle="1" w:styleId="FooterChar1">
    <w:name w:val="Footer Char1"/>
    <w:basedOn w:val="DefaultParagraphFont"/>
    <w:uiPriority w:val="99"/>
    <w:semiHidden/>
    <w:rsid w:val="0004624B"/>
    <w:rPr>
      <w:lang w:val="en-GB"/>
    </w:rPr>
  </w:style>
  <w:style w:type="character" w:customStyle="1" w:styleId="BalloonTextChar1">
    <w:name w:val="Balloon Text Char1"/>
    <w:basedOn w:val="DefaultParagraphFont"/>
    <w:uiPriority w:val="99"/>
    <w:semiHidden/>
    <w:rsid w:val="0004624B"/>
    <w:rPr>
      <w:rFonts w:ascii="Segoe UI" w:hAnsi="Segoe UI" w:cs="Segoe UI"/>
      <w:sz w:val="18"/>
      <w:szCs w:val="18"/>
      <w:lang w:val="en-GB"/>
    </w:rPr>
  </w:style>
  <w:style w:type="character" w:customStyle="1" w:styleId="TitleChar1">
    <w:name w:val="Title Char1"/>
    <w:basedOn w:val="DefaultParagraphFont"/>
    <w:uiPriority w:val="10"/>
    <w:rsid w:val="0004624B"/>
    <w:rPr>
      <w:rFonts w:asciiTheme="majorHAnsi" w:eastAsiaTheme="majorEastAsia" w:hAnsiTheme="majorHAnsi" w:cstheme="majorBidi"/>
      <w:spacing w:val="-10"/>
      <w:kern w:val="28"/>
      <w:sz w:val="56"/>
      <w:szCs w:val="56"/>
      <w:lang w:val="en-GB"/>
    </w:rPr>
  </w:style>
  <w:style w:type="character" w:customStyle="1" w:styleId="CharChar1">
    <w:name w:val="Char Char1"/>
    <w:aliases w:val="Fußnote Char1,Carattere Char1,fn Char2,Footnotes Char2,Footnote ak Char1,Footnote Text Char Char Char1,fn Char Char Char1,footnote text Char Char Char1,Footnotes Char Char Char1,Footnote ak Char Char Char1,fn Char1 Char"/>
    <w:basedOn w:val="DefaultParagraphFont"/>
    <w:uiPriority w:val="99"/>
    <w:semiHidden/>
    <w:rsid w:val="0004624B"/>
    <w:rPr>
      <w:sz w:val="20"/>
      <w:szCs w:val="20"/>
      <w:lang w:val="en-GB"/>
    </w:rPr>
  </w:style>
  <w:style w:type="character" w:customStyle="1" w:styleId="CommentTextChar1">
    <w:name w:val="Comment Text Char1"/>
    <w:basedOn w:val="DefaultParagraphFont"/>
    <w:uiPriority w:val="99"/>
    <w:rsid w:val="0004624B"/>
    <w:rPr>
      <w:sz w:val="20"/>
      <w:szCs w:val="20"/>
      <w:lang w:val="en-GB"/>
    </w:rPr>
  </w:style>
  <w:style w:type="character" w:customStyle="1" w:styleId="CommentSubjectChar1">
    <w:name w:val="Comment Subject Char1"/>
    <w:basedOn w:val="CommentTextChar1"/>
    <w:uiPriority w:val="99"/>
    <w:semiHidden/>
    <w:rsid w:val="0004624B"/>
    <w:rPr>
      <w:b/>
      <w:bCs/>
      <w:sz w:val="20"/>
      <w:szCs w:val="20"/>
      <w:lang w:val="en-GB"/>
    </w:rPr>
  </w:style>
  <w:style w:type="numbering" w:customStyle="1" w:styleId="Style231">
    <w:name w:val="Style231"/>
    <w:uiPriority w:val="99"/>
    <w:rsid w:val="0004624B"/>
  </w:style>
  <w:style w:type="paragraph" w:customStyle="1" w:styleId="has-medium-font-size">
    <w:name w:val="has-medium-font-size"/>
    <w:basedOn w:val="Normal"/>
    <w:uiPriority w:val="1"/>
    <w:rsid w:val="0004624B"/>
    <w:pPr>
      <w:spacing w:beforeAutospacing="1" w:afterAutospacing="1"/>
      <w:jc w:val="left"/>
    </w:pPr>
    <w:rPr>
      <w:rFonts w:eastAsia="Times New Roman"/>
    </w:rPr>
  </w:style>
  <w:style w:type="character" w:customStyle="1" w:styleId="Mention5">
    <w:name w:val="Mention5"/>
    <w:basedOn w:val="DefaultParagraphFont"/>
    <w:uiPriority w:val="99"/>
    <w:unhideWhenUsed/>
    <w:rsid w:val="0004624B"/>
    <w:rPr>
      <w:color w:val="2B579A"/>
      <w:shd w:val="clear" w:color="auto" w:fill="E1DFDD"/>
    </w:rPr>
  </w:style>
  <w:style w:type="character" w:customStyle="1" w:styleId="Mention6">
    <w:name w:val="Mention6"/>
    <w:basedOn w:val="DefaultParagraphFont"/>
    <w:uiPriority w:val="99"/>
    <w:unhideWhenUsed/>
    <w:rsid w:val="0004624B"/>
    <w:rPr>
      <w:color w:val="2B579A"/>
      <w:shd w:val="clear" w:color="auto" w:fill="E1DFDD"/>
    </w:rPr>
  </w:style>
  <w:style w:type="character" w:customStyle="1" w:styleId="UnresolvedMention100">
    <w:name w:val="Unresolved Mention10"/>
    <w:basedOn w:val="DefaultParagraphFont"/>
    <w:uiPriority w:val="99"/>
    <w:semiHidden/>
    <w:unhideWhenUsed/>
    <w:rsid w:val="0004624B"/>
    <w:rPr>
      <w:color w:val="605E5C"/>
      <w:shd w:val="clear" w:color="auto" w:fill="E1DFDD"/>
    </w:rPr>
  </w:style>
  <w:style w:type="character" w:styleId="SubtleReference">
    <w:name w:val="Subtle Reference"/>
    <w:basedOn w:val="DefaultParagraphFont"/>
    <w:uiPriority w:val="31"/>
    <w:qFormat/>
    <w:rsid w:val="0004624B"/>
    <w:rPr>
      <w:smallCaps/>
      <w:color w:val="5A5A5A" w:themeColor="text1" w:themeTint="A5"/>
    </w:rPr>
  </w:style>
  <w:style w:type="paragraph" w:customStyle="1" w:styleId="CM1">
    <w:name w:val="CM1"/>
    <w:basedOn w:val="Default"/>
    <w:next w:val="Default"/>
    <w:uiPriority w:val="99"/>
    <w:rsid w:val="0004624B"/>
    <w:rPr>
      <w:rFonts w:ascii="EUAlbertina" w:hAnsi="EUAlbertina" w:cstheme="minorBidi"/>
      <w:color w:val="auto"/>
      <w:lang w:val="en-GB"/>
    </w:rPr>
  </w:style>
  <w:style w:type="paragraph" w:customStyle="1" w:styleId="CM3">
    <w:name w:val="CM3"/>
    <w:basedOn w:val="Default"/>
    <w:next w:val="Default"/>
    <w:uiPriority w:val="99"/>
    <w:rsid w:val="0004624B"/>
    <w:rPr>
      <w:rFonts w:ascii="EUAlbertina" w:hAnsi="EUAlbertina" w:cstheme="minorBidi"/>
      <w:color w:val="auto"/>
      <w:lang w:val="en-GB"/>
    </w:rPr>
  </w:style>
  <w:style w:type="table" w:styleId="PlainTable3">
    <w:name w:val="Plain Table 3"/>
    <w:basedOn w:val="TableNormal"/>
    <w:uiPriority w:val="43"/>
    <w:rsid w:val="0004624B"/>
    <w:pPr>
      <w:spacing w:after="0" w:line="240" w:lineRule="auto"/>
    </w:pPr>
    <w:rPr>
      <w:kern w:val="0"/>
      <w:lang w:val="en-GB"/>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4624B"/>
    <w:pPr>
      <w:spacing w:after="0" w:line="240" w:lineRule="auto"/>
    </w:pPr>
    <w:rPr>
      <w:kern w:val="0"/>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1">
    <w:name w:val="Unresolved Mention11"/>
    <w:basedOn w:val="DefaultParagraphFont"/>
    <w:uiPriority w:val="99"/>
    <w:semiHidden/>
    <w:unhideWhenUsed/>
    <w:rsid w:val="0004624B"/>
    <w:rPr>
      <w:color w:val="605E5C"/>
      <w:shd w:val="clear" w:color="auto" w:fill="E1DFDD"/>
    </w:rPr>
  </w:style>
  <w:style w:type="character" w:customStyle="1" w:styleId="Mention7">
    <w:name w:val="Mention7"/>
    <w:basedOn w:val="DefaultParagraphFont"/>
    <w:uiPriority w:val="99"/>
    <w:unhideWhenUsed/>
    <w:rsid w:val="0004624B"/>
    <w:rPr>
      <w:color w:val="2B579A"/>
      <w:shd w:val="clear" w:color="auto" w:fill="E1DFDD"/>
    </w:rPr>
  </w:style>
  <w:style w:type="character" w:styleId="Emphasis">
    <w:name w:val="Emphasis"/>
    <w:basedOn w:val="DefaultParagraphFont"/>
    <w:uiPriority w:val="20"/>
    <w:qFormat/>
    <w:rsid w:val="0004624B"/>
    <w:rPr>
      <w:i/>
      <w:iCs/>
    </w:rPr>
  </w:style>
  <w:style w:type="paragraph" w:customStyle="1" w:styleId="Header3">
    <w:name w:val="Header 3"/>
    <w:basedOn w:val="Heading2"/>
    <w:next w:val="Normal"/>
    <w:link w:val="Header3Char"/>
    <w:uiPriority w:val="1"/>
    <w:qFormat/>
    <w:rsid w:val="0004624B"/>
    <w:pPr>
      <w:keepNext w:val="0"/>
      <w:keepLines w:val="0"/>
      <w:numPr>
        <w:ilvl w:val="0"/>
        <w:numId w:val="27"/>
      </w:numPr>
      <w:spacing w:before="120"/>
      <w:jc w:val="left"/>
      <w:outlineLvl w:val="2"/>
    </w:pPr>
    <w:rPr>
      <w:rFonts w:asciiTheme="minorHAnsi" w:eastAsiaTheme="minorEastAsia" w:hAnsiTheme="minorHAnsi" w:cstheme="minorBidi"/>
      <w:color w:val="207164"/>
      <w:sz w:val="28"/>
      <w:szCs w:val="28"/>
    </w:rPr>
  </w:style>
  <w:style w:type="character" w:customStyle="1" w:styleId="Header3Char">
    <w:name w:val="Header 3 Char"/>
    <w:basedOn w:val="DefaultParagraphFont"/>
    <w:link w:val="Header3"/>
    <w:uiPriority w:val="1"/>
    <w:rsid w:val="0004624B"/>
    <w:rPr>
      <w:rFonts w:eastAsiaTheme="minorEastAsia"/>
      <w:color w:val="207164"/>
      <w:kern w:val="0"/>
      <w:sz w:val="28"/>
      <w:szCs w:val="28"/>
      <w:lang w:val="en-GB"/>
      <w14:ligatures w14:val="none"/>
    </w:rPr>
  </w:style>
  <w:style w:type="paragraph" w:customStyle="1" w:styleId="Header5">
    <w:name w:val="Header 5"/>
    <w:basedOn w:val="Heading4"/>
    <w:next w:val="Normal"/>
    <w:link w:val="Header5Char"/>
    <w:uiPriority w:val="1"/>
    <w:qFormat/>
    <w:rsid w:val="0004624B"/>
    <w:pPr>
      <w:keepNext w:val="0"/>
      <w:keepLines w:val="0"/>
      <w:numPr>
        <w:ilvl w:val="3"/>
        <w:numId w:val="1"/>
      </w:numPr>
      <w:spacing w:before="120" w:after="120"/>
      <w:ind w:left="0" w:firstLine="0"/>
      <w:jc w:val="left"/>
      <w:outlineLvl w:val="4"/>
    </w:pPr>
    <w:rPr>
      <w:rFonts w:asciiTheme="minorHAnsi" w:eastAsiaTheme="minorEastAsia" w:hAnsiTheme="minorHAnsi" w:cstheme="minorBidi"/>
      <w:b/>
      <w:bCs/>
      <w:i w:val="0"/>
      <w:iCs w:val="0"/>
      <w:color w:val="auto"/>
    </w:rPr>
  </w:style>
  <w:style w:type="paragraph" w:customStyle="1" w:styleId="Paragraphtext">
    <w:name w:val="Paragraph text"/>
    <w:basedOn w:val="Normal"/>
    <w:next w:val="Normal"/>
    <w:link w:val="ParagraphtextChar"/>
    <w:uiPriority w:val="2"/>
    <w:qFormat/>
    <w:rsid w:val="0004624B"/>
    <w:pPr>
      <w:spacing w:after="120"/>
    </w:pPr>
    <w:rPr>
      <w:rFonts w:ascii="Calibri Light" w:hAnsi="Calibri Light" w:cstheme="minorBidi"/>
      <w:color w:val="000000" w:themeColor="text1"/>
      <w:sz w:val="22"/>
      <w:szCs w:val="22"/>
    </w:rPr>
  </w:style>
  <w:style w:type="character" w:customStyle="1" w:styleId="Header5Char">
    <w:name w:val="Header 5 Char"/>
    <w:basedOn w:val="DefaultParagraphFont"/>
    <w:link w:val="Header5"/>
    <w:uiPriority w:val="1"/>
    <w:rsid w:val="0004624B"/>
    <w:rPr>
      <w:rFonts w:eastAsiaTheme="minorEastAsia"/>
      <w:b/>
      <w:bCs/>
      <w:kern w:val="0"/>
      <w:sz w:val="24"/>
      <w:szCs w:val="24"/>
      <w:lang w:val="en-GB"/>
      <w14:ligatures w14:val="none"/>
    </w:rPr>
  </w:style>
  <w:style w:type="character" w:customStyle="1" w:styleId="ParagraphtextChar">
    <w:name w:val="Paragraph text Char"/>
    <w:basedOn w:val="DefaultParagraphFont"/>
    <w:link w:val="Paragraphtext"/>
    <w:uiPriority w:val="2"/>
    <w:rsid w:val="0004624B"/>
    <w:rPr>
      <w:rFonts w:ascii="Calibri Light" w:hAnsi="Calibri Light"/>
      <w:color w:val="000000" w:themeColor="text1"/>
      <w:kern w:val="0"/>
      <w:lang w:val="en-GB"/>
      <w14:ligatures w14:val="none"/>
    </w:rPr>
  </w:style>
  <w:style w:type="table" w:customStyle="1" w:styleId="DocumentTable1">
    <w:name w:val="Document Table1"/>
    <w:basedOn w:val="TableNormal"/>
    <w:next w:val="TableGrid"/>
    <w:uiPriority w:val="39"/>
    <w:rsid w:val="0004624B"/>
    <w:pPr>
      <w:spacing w:after="0" w:line="240" w:lineRule="auto"/>
    </w:pPr>
    <w:rPr>
      <w:rFonts w:ascii="Calibri Light" w:hAnsi="Calibri Light" w:cs="Calibri Light"/>
      <w:color w:val="000000"/>
      <w:kern w:val="0"/>
      <w:sz w:val="24"/>
      <w:szCs w:val="24"/>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titles">
    <w:name w:val="Box titles"/>
    <w:basedOn w:val="Heading4"/>
    <w:link w:val="BoxtitlesChar"/>
    <w:uiPriority w:val="2"/>
    <w:rsid w:val="0004624B"/>
    <w:pPr>
      <w:keepNext w:val="0"/>
      <w:keepLines w:val="0"/>
      <w:spacing w:before="120" w:after="120"/>
      <w:ind w:left="697" w:hanging="357"/>
      <w:jc w:val="left"/>
    </w:pPr>
    <w:rPr>
      <w:rFonts w:ascii="Times New Roman" w:eastAsia="Times New Roman" w:hAnsi="Times New Roman" w:cs="Times New Roman"/>
      <w:b/>
      <w:bCs/>
      <w:i w:val="0"/>
      <w:iCs w:val="0"/>
      <w:u w:val="single"/>
    </w:rPr>
  </w:style>
  <w:style w:type="character" w:customStyle="1" w:styleId="BoxtitlesChar">
    <w:name w:val="Box titles Char"/>
    <w:basedOn w:val="Heading4Char"/>
    <w:link w:val="Boxtitles"/>
    <w:uiPriority w:val="2"/>
    <w:rsid w:val="0004624B"/>
    <w:rPr>
      <w:rFonts w:ascii="Times New Roman" w:eastAsia="Times New Roman" w:hAnsi="Times New Roman" w:cs="Times New Roman"/>
      <w:b/>
      <w:bCs/>
      <w:i w:val="0"/>
      <w:iCs w:val="0"/>
      <w:color w:val="2F5496" w:themeColor="accent1" w:themeShade="BF"/>
      <w:kern w:val="0"/>
      <w:sz w:val="24"/>
      <w:szCs w:val="24"/>
      <w:u w:val="single"/>
      <w:lang w:val="en-GB"/>
      <w14:ligatures w14:val="none"/>
    </w:rPr>
  </w:style>
  <w:style w:type="table" w:customStyle="1" w:styleId="DocumentTable2">
    <w:name w:val="Document Table2"/>
    <w:basedOn w:val="TableNormal"/>
    <w:next w:val="TableGrid"/>
    <w:uiPriority w:val="39"/>
    <w:rsid w:val="0004624B"/>
    <w:pPr>
      <w:spacing w:after="0" w:line="240" w:lineRule="auto"/>
    </w:pPr>
    <w:rPr>
      <w:rFonts w:ascii="Calibri Light" w:hAnsi="Calibri Light" w:cs="Calibri Light"/>
      <w:color w:val="000000"/>
      <w:kern w:val="0"/>
      <w:sz w:val="24"/>
      <w:szCs w:val="24"/>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ocumentTable3">
    <w:name w:val="Document Table3"/>
    <w:basedOn w:val="TableNormal"/>
    <w:next w:val="TableGrid"/>
    <w:uiPriority w:val="39"/>
    <w:rsid w:val="0004624B"/>
    <w:pPr>
      <w:spacing w:after="0" w:line="240" w:lineRule="auto"/>
    </w:pPr>
    <w:rPr>
      <w:rFonts w:ascii="Calibri Light" w:hAnsi="Calibri Light" w:cs="Calibri Light"/>
      <w:color w:val="000000"/>
      <w:kern w:val="0"/>
      <w:sz w:val="24"/>
      <w:szCs w:val="24"/>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ocumentTable4">
    <w:name w:val="Document Table4"/>
    <w:basedOn w:val="TableNormal"/>
    <w:next w:val="TableGrid"/>
    <w:uiPriority w:val="39"/>
    <w:rsid w:val="0004624B"/>
    <w:pPr>
      <w:spacing w:after="0" w:line="240" w:lineRule="auto"/>
    </w:pPr>
    <w:rPr>
      <w:rFonts w:ascii="Calibri Light" w:hAnsi="Calibri Light" w:cs="Calibri Light"/>
      <w:color w:val="000000"/>
      <w:kern w:val="0"/>
      <w:sz w:val="24"/>
      <w:szCs w:val="24"/>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Header">
    <w:name w:val="1. Header"/>
    <w:basedOn w:val="Heading1"/>
    <w:next w:val="Text1"/>
    <w:link w:val="1HeaderChar"/>
    <w:uiPriority w:val="7"/>
    <w:qFormat/>
    <w:rsid w:val="0004624B"/>
    <w:pPr>
      <w:numPr>
        <w:numId w:val="25"/>
      </w:numPr>
      <w:tabs>
        <w:tab w:val="num" w:pos="360"/>
        <w:tab w:val="num" w:pos="480"/>
      </w:tabs>
      <w:spacing w:before="240" w:after="400"/>
      <w:ind w:left="480" w:hanging="480"/>
      <w:contextualSpacing w:val="0"/>
      <w:jc w:val="left"/>
    </w:pPr>
    <w:rPr>
      <w:rFonts w:eastAsia="Times New Roman" w:cstheme="majorBidi"/>
      <w:bCs/>
      <w:color w:val="44546A" w:themeColor="text2"/>
      <w:sz w:val="44"/>
      <w:szCs w:val="44"/>
    </w:rPr>
  </w:style>
  <w:style w:type="paragraph" w:customStyle="1" w:styleId="11Header">
    <w:name w:val="1.1 Header"/>
    <w:basedOn w:val="1Header"/>
    <w:next w:val="Normal"/>
    <w:link w:val="11HeaderChar"/>
    <w:uiPriority w:val="7"/>
    <w:qFormat/>
    <w:rsid w:val="0004624B"/>
    <w:pPr>
      <w:numPr>
        <w:numId w:val="26"/>
      </w:numPr>
      <w:tabs>
        <w:tab w:val="num" w:pos="360"/>
        <w:tab w:val="num" w:pos="480"/>
      </w:tabs>
      <w:spacing w:before="120" w:after="120"/>
    </w:pPr>
    <w:rPr>
      <w:sz w:val="28"/>
      <w:szCs w:val="28"/>
    </w:rPr>
  </w:style>
  <w:style w:type="character" w:customStyle="1" w:styleId="1HeaderChar">
    <w:name w:val="1. Header Char"/>
    <w:basedOn w:val="Heading1Char"/>
    <w:link w:val="1Header"/>
    <w:uiPriority w:val="7"/>
    <w:rsid w:val="0004624B"/>
    <w:rPr>
      <w:rFonts w:ascii="Times New Roman" w:eastAsia="Times New Roman" w:hAnsi="Times New Roman" w:cstheme="majorBidi"/>
      <w:b/>
      <w:bCs/>
      <w:color w:val="44546A" w:themeColor="text2"/>
      <w:kern w:val="0"/>
      <w:sz w:val="44"/>
      <w:szCs w:val="44"/>
      <w:lang w:val="en-GB"/>
      <w14:ligatures w14:val="none"/>
    </w:rPr>
  </w:style>
  <w:style w:type="paragraph" w:customStyle="1" w:styleId="111Header">
    <w:name w:val="1.1.1 Header"/>
    <w:basedOn w:val="11Header"/>
    <w:next w:val="Normal"/>
    <w:link w:val="111HeaderChar"/>
    <w:uiPriority w:val="7"/>
    <w:qFormat/>
    <w:rsid w:val="0004624B"/>
    <w:pPr>
      <w:numPr>
        <w:ilvl w:val="2"/>
      </w:numPr>
      <w:tabs>
        <w:tab w:val="num" w:pos="360"/>
        <w:tab w:val="num" w:pos="360"/>
        <w:tab w:val="num" w:pos="480"/>
      </w:tabs>
      <w:ind w:left="720"/>
    </w:pPr>
    <w:rPr>
      <w:u w:val="single"/>
    </w:rPr>
  </w:style>
  <w:style w:type="character" w:customStyle="1" w:styleId="11HeaderChar">
    <w:name w:val="1.1 Header Char"/>
    <w:basedOn w:val="1HeaderChar"/>
    <w:link w:val="11Header"/>
    <w:uiPriority w:val="7"/>
    <w:rsid w:val="0004624B"/>
    <w:rPr>
      <w:rFonts w:ascii="Times New Roman" w:eastAsia="Times New Roman" w:hAnsi="Times New Roman" w:cstheme="majorBidi"/>
      <w:b/>
      <w:bCs/>
      <w:color w:val="44546A" w:themeColor="text2"/>
      <w:kern w:val="0"/>
      <w:sz w:val="28"/>
      <w:szCs w:val="28"/>
      <w:lang w:val="en-GB"/>
      <w14:ligatures w14:val="none"/>
    </w:rPr>
  </w:style>
  <w:style w:type="paragraph" w:customStyle="1" w:styleId="Footnote">
    <w:name w:val="Footnote"/>
    <w:basedOn w:val="FootnoteText"/>
    <w:link w:val="FootnoteChar"/>
    <w:uiPriority w:val="14"/>
    <w:rsid w:val="0004624B"/>
    <w:pPr>
      <w:jc w:val="left"/>
    </w:pPr>
  </w:style>
  <w:style w:type="character" w:customStyle="1" w:styleId="111HeaderChar">
    <w:name w:val="1.1.1 Header Char"/>
    <w:basedOn w:val="11HeaderChar"/>
    <w:link w:val="111Header"/>
    <w:uiPriority w:val="7"/>
    <w:rsid w:val="0004624B"/>
    <w:rPr>
      <w:rFonts w:ascii="Times New Roman" w:eastAsia="Times New Roman" w:hAnsi="Times New Roman" w:cstheme="majorBidi"/>
      <w:b/>
      <w:bCs/>
      <w:color w:val="44546A" w:themeColor="text2"/>
      <w:kern w:val="0"/>
      <w:sz w:val="28"/>
      <w:szCs w:val="28"/>
      <w:u w:val="single"/>
      <w:lang w:val="en-GB"/>
      <w14:ligatures w14:val="none"/>
    </w:rPr>
  </w:style>
  <w:style w:type="character" w:customStyle="1" w:styleId="FootnoteChar">
    <w:name w:val="Footnote Char"/>
    <w:basedOn w:val="FootnoteTextChar"/>
    <w:link w:val="Footnote"/>
    <w:uiPriority w:val="14"/>
    <w:rsid w:val="0004624B"/>
    <w:rPr>
      <w:rFonts w:ascii="Times New Roman" w:eastAsiaTheme="minorEastAsia" w:hAnsi="Times New Roman" w:cs="Times New Roman"/>
      <w:bCs/>
      <w:kern w:val="0"/>
      <w:sz w:val="18"/>
      <w:szCs w:val="20"/>
      <w:lang w:val="en-GB"/>
      <w14:ligatures w14:val="none"/>
    </w:rPr>
  </w:style>
  <w:style w:type="character" w:styleId="SubtleEmphasis">
    <w:name w:val="Subtle Emphasis"/>
    <w:basedOn w:val="DefaultParagraphFont"/>
    <w:uiPriority w:val="19"/>
    <w:rsid w:val="0004624B"/>
    <w:rPr>
      <w:i/>
      <w:iCs/>
      <w:color w:val="404040" w:themeColor="text1" w:themeTint="BF"/>
    </w:rPr>
  </w:style>
  <w:style w:type="paragraph" w:customStyle="1" w:styleId="Boxparahgraph">
    <w:name w:val="Box parahgraph"/>
    <w:basedOn w:val="Paragraphtext"/>
    <w:link w:val="BoxparahgraphChar"/>
    <w:uiPriority w:val="7"/>
    <w:qFormat/>
    <w:rsid w:val="0004624B"/>
    <w:rPr>
      <w:sz w:val="18"/>
      <w:szCs w:val="18"/>
    </w:rPr>
  </w:style>
  <w:style w:type="paragraph" w:customStyle="1" w:styleId="Tabletitle">
    <w:name w:val="Table title"/>
    <w:basedOn w:val="Normal"/>
    <w:link w:val="TabletitleChar"/>
    <w:uiPriority w:val="16"/>
    <w:qFormat/>
    <w:rsid w:val="0004624B"/>
    <w:pPr>
      <w:spacing w:after="0"/>
      <w:jc w:val="left"/>
    </w:pPr>
    <w:rPr>
      <w:rFonts w:asciiTheme="minorHAnsi" w:hAnsiTheme="minorHAnsi" w:cstheme="minorBidi"/>
      <w:b/>
      <w:bCs/>
      <w:color w:val="FFFFFF" w:themeColor="background1"/>
      <w:lang w:val="en-US"/>
    </w:rPr>
  </w:style>
  <w:style w:type="character" w:customStyle="1" w:styleId="BoxparahgraphChar">
    <w:name w:val="Box parahgraph Char"/>
    <w:basedOn w:val="ParagraphtextChar"/>
    <w:link w:val="Boxparahgraph"/>
    <w:uiPriority w:val="7"/>
    <w:rsid w:val="0004624B"/>
    <w:rPr>
      <w:rFonts w:ascii="Calibri Light" w:hAnsi="Calibri Light"/>
      <w:color w:val="000000" w:themeColor="text1"/>
      <w:kern w:val="0"/>
      <w:sz w:val="18"/>
      <w:szCs w:val="18"/>
      <w:lang w:val="en-GB"/>
      <w14:ligatures w14:val="none"/>
    </w:rPr>
  </w:style>
  <w:style w:type="paragraph" w:customStyle="1" w:styleId="boxtitle">
    <w:name w:val="box title"/>
    <w:basedOn w:val="Caption"/>
    <w:link w:val="boxtitleChar"/>
    <w:uiPriority w:val="7"/>
    <w:qFormat/>
    <w:rsid w:val="0004624B"/>
    <w:pPr>
      <w:spacing w:after="200"/>
      <w:ind w:left="851"/>
      <w:jc w:val="left"/>
    </w:pPr>
    <w:rPr>
      <w:sz w:val="24"/>
      <w:szCs w:val="24"/>
      <w:lang w:val="en-US"/>
    </w:rPr>
  </w:style>
  <w:style w:type="character" w:customStyle="1" w:styleId="TabletitleChar">
    <w:name w:val="Table title Char"/>
    <w:basedOn w:val="DefaultParagraphFont"/>
    <w:link w:val="Tabletitle"/>
    <w:uiPriority w:val="16"/>
    <w:rsid w:val="0004624B"/>
    <w:rPr>
      <w:b/>
      <w:bCs/>
      <w:color w:val="FFFFFF" w:themeColor="background1"/>
      <w:kern w:val="0"/>
      <w:sz w:val="24"/>
      <w:szCs w:val="24"/>
      <w:lang w:val="en-US"/>
      <w14:ligatures w14:val="none"/>
    </w:rPr>
  </w:style>
  <w:style w:type="paragraph" w:customStyle="1" w:styleId="Tableparagraph">
    <w:name w:val="Table paragraph"/>
    <w:basedOn w:val="Normal"/>
    <w:link w:val="TableparagraphChar"/>
    <w:uiPriority w:val="17"/>
    <w:qFormat/>
    <w:rsid w:val="0004624B"/>
    <w:pPr>
      <w:spacing w:after="0"/>
      <w:jc w:val="left"/>
    </w:pPr>
    <w:rPr>
      <w:rFonts w:ascii="Calibri Light" w:hAnsi="Calibri Light" w:cs="Calibri Light"/>
      <w:color w:val="000000" w:themeColor="text1"/>
      <w:sz w:val="20"/>
      <w:szCs w:val="20"/>
      <w:lang w:val="en-US"/>
    </w:rPr>
  </w:style>
  <w:style w:type="character" w:customStyle="1" w:styleId="boxtitleChar">
    <w:name w:val="box title Char"/>
    <w:basedOn w:val="DefaultParagraphFont"/>
    <w:link w:val="boxtitle"/>
    <w:uiPriority w:val="7"/>
    <w:rsid w:val="0004624B"/>
    <w:rPr>
      <w:rFonts w:ascii="Times New Roman" w:hAnsi="Times New Roman" w:cs="Times New Roman"/>
      <w:i/>
      <w:iCs/>
      <w:color w:val="44546A" w:themeColor="text2"/>
      <w:kern w:val="0"/>
      <w:sz w:val="24"/>
      <w:szCs w:val="24"/>
      <w:lang w:val="en-US"/>
      <w14:ligatures w14:val="none"/>
    </w:rPr>
  </w:style>
  <w:style w:type="character" w:customStyle="1" w:styleId="TableparagraphChar">
    <w:name w:val="Table paragraph Char"/>
    <w:basedOn w:val="DefaultParagraphFont"/>
    <w:link w:val="Tableparagraph"/>
    <w:uiPriority w:val="17"/>
    <w:rsid w:val="0004624B"/>
    <w:rPr>
      <w:rFonts w:ascii="Calibri Light" w:hAnsi="Calibri Light" w:cs="Calibri Light"/>
      <w:color w:val="000000" w:themeColor="text1"/>
      <w:kern w:val="0"/>
      <w:sz w:val="20"/>
      <w:szCs w:val="20"/>
      <w:lang w:val="en-US"/>
      <w14:ligatures w14:val="none"/>
    </w:rPr>
  </w:style>
  <w:style w:type="paragraph" w:customStyle="1" w:styleId="1111Header">
    <w:name w:val="1.1.1.1 Header"/>
    <w:basedOn w:val="111Header"/>
    <w:next w:val="Normal"/>
    <w:uiPriority w:val="2"/>
    <w:rsid w:val="0004624B"/>
    <w:rPr>
      <w:u w:val="none"/>
    </w:rPr>
  </w:style>
  <w:style w:type="paragraph" w:styleId="Subtitle">
    <w:name w:val="Subtitle"/>
    <w:basedOn w:val="Normal"/>
    <w:next w:val="Normal"/>
    <w:link w:val="SubtitleChar"/>
    <w:uiPriority w:val="11"/>
    <w:qFormat/>
    <w:rsid w:val="0004624B"/>
    <w:rPr>
      <w:rFonts w:eastAsiaTheme="minorEastAsia"/>
      <w:color w:val="5A5A5A"/>
    </w:rPr>
  </w:style>
  <w:style w:type="character" w:customStyle="1" w:styleId="SubtitleChar">
    <w:name w:val="Subtitle Char"/>
    <w:basedOn w:val="DefaultParagraphFont"/>
    <w:link w:val="Subtitle"/>
    <w:uiPriority w:val="11"/>
    <w:rsid w:val="0004624B"/>
    <w:rPr>
      <w:rFonts w:ascii="Times New Roman" w:eastAsiaTheme="minorEastAsia" w:hAnsi="Times New Roman" w:cs="Times New Roman"/>
      <w:color w:val="5A5A5A"/>
      <w:kern w:val="0"/>
      <w:sz w:val="24"/>
      <w:szCs w:val="24"/>
      <w:lang w:val="en-GB"/>
      <w14:ligatures w14:val="none"/>
    </w:rPr>
  </w:style>
  <w:style w:type="paragraph" w:styleId="Quote">
    <w:name w:val="Quote"/>
    <w:basedOn w:val="Normal"/>
    <w:next w:val="Normal"/>
    <w:link w:val="QuoteChar"/>
    <w:uiPriority w:val="29"/>
    <w:qFormat/>
    <w:rsid w:val="000462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4624B"/>
    <w:rPr>
      <w:rFonts w:ascii="Times New Roman" w:hAnsi="Times New Roman" w:cs="Times New Roman"/>
      <w:i/>
      <w:iCs/>
      <w:color w:val="404040" w:themeColor="text1" w:themeTint="BF"/>
      <w:kern w:val="0"/>
      <w:sz w:val="24"/>
      <w:szCs w:val="24"/>
      <w:lang w:val="en-GB"/>
      <w14:ligatures w14:val="none"/>
    </w:rPr>
  </w:style>
  <w:style w:type="paragraph" w:styleId="IntenseQuote">
    <w:name w:val="Intense Quote"/>
    <w:basedOn w:val="Normal"/>
    <w:next w:val="Normal"/>
    <w:link w:val="IntenseQuoteChar"/>
    <w:uiPriority w:val="30"/>
    <w:qFormat/>
    <w:rsid w:val="0004624B"/>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624B"/>
    <w:rPr>
      <w:rFonts w:ascii="Times New Roman" w:hAnsi="Times New Roman" w:cs="Times New Roman"/>
      <w:i/>
      <w:iCs/>
      <w:color w:val="4472C4" w:themeColor="accent1"/>
      <w:kern w:val="0"/>
      <w:sz w:val="24"/>
      <w:szCs w:val="24"/>
      <w:lang w:val="en-GB"/>
      <w14:ligatures w14:val="none"/>
    </w:rPr>
  </w:style>
  <w:style w:type="paragraph" w:styleId="TOC4">
    <w:name w:val="toc 4"/>
    <w:basedOn w:val="Normal"/>
    <w:next w:val="Normal"/>
    <w:uiPriority w:val="39"/>
    <w:unhideWhenUsed/>
    <w:rsid w:val="0004624B"/>
    <w:pPr>
      <w:spacing w:after="100"/>
      <w:ind w:left="660"/>
    </w:pPr>
  </w:style>
  <w:style w:type="paragraph" w:styleId="TOC5">
    <w:name w:val="toc 5"/>
    <w:basedOn w:val="Normal"/>
    <w:next w:val="Normal"/>
    <w:uiPriority w:val="39"/>
    <w:unhideWhenUsed/>
    <w:rsid w:val="0004624B"/>
    <w:pPr>
      <w:spacing w:after="100"/>
      <w:ind w:left="880"/>
    </w:pPr>
  </w:style>
  <w:style w:type="paragraph" w:styleId="TOC6">
    <w:name w:val="toc 6"/>
    <w:basedOn w:val="Normal"/>
    <w:next w:val="Normal"/>
    <w:uiPriority w:val="39"/>
    <w:unhideWhenUsed/>
    <w:rsid w:val="0004624B"/>
    <w:pPr>
      <w:spacing w:after="100"/>
      <w:ind w:left="1100"/>
    </w:pPr>
  </w:style>
  <w:style w:type="paragraph" w:styleId="TOC7">
    <w:name w:val="toc 7"/>
    <w:basedOn w:val="Normal"/>
    <w:next w:val="Normal"/>
    <w:uiPriority w:val="39"/>
    <w:unhideWhenUsed/>
    <w:rsid w:val="0004624B"/>
    <w:pPr>
      <w:spacing w:after="100"/>
      <w:ind w:left="1320"/>
    </w:pPr>
  </w:style>
  <w:style w:type="paragraph" w:styleId="TOC8">
    <w:name w:val="toc 8"/>
    <w:basedOn w:val="Normal"/>
    <w:next w:val="Normal"/>
    <w:uiPriority w:val="39"/>
    <w:unhideWhenUsed/>
    <w:rsid w:val="0004624B"/>
    <w:pPr>
      <w:spacing w:after="100"/>
      <w:ind w:left="1540"/>
    </w:pPr>
  </w:style>
  <w:style w:type="paragraph" w:styleId="TOC9">
    <w:name w:val="toc 9"/>
    <w:basedOn w:val="Normal"/>
    <w:next w:val="Normal"/>
    <w:uiPriority w:val="39"/>
    <w:unhideWhenUsed/>
    <w:rsid w:val="0004624B"/>
    <w:pPr>
      <w:spacing w:after="100"/>
      <w:ind w:left="1760"/>
    </w:pPr>
  </w:style>
  <w:style w:type="paragraph" w:styleId="EndnoteText">
    <w:name w:val="endnote text"/>
    <w:basedOn w:val="Normal"/>
    <w:link w:val="EndnoteTextChar"/>
    <w:uiPriority w:val="99"/>
    <w:semiHidden/>
    <w:unhideWhenUsed/>
    <w:rsid w:val="0004624B"/>
    <w:pPr>
      <w:spacing w:after="0"/>
    </w:pPr>
    <w:rPr>
      <w:sz w:val="20"/>
      <w:szCs w:val="20"/>
    </w:rPr>
  </w:style>
  <w:style w:type="character" w:customStyle="1" w:styleId="EndnoteTextChar">
    <w:name w:val="Endnote Text Char"/>
    <w:basedOn w:val="DefaultParagraphFont"/>
    <w:link w:val="EndnoteText"/>
    <w:uiPriority w:val="99"/>
    <w:semiHidden/>
    <w:rsid w:val="0004624B"/>
    <w:rPr>
      <w:rFonts w:ascii="Times New Roman" w:hAnsi="Times New Roman" w:cs="Times New Roman"/>
      <w:kern w:val="0"/>
      <w:sz w:val="20"/>
      <w:szCs w:val="20"/>
      <w:lang w:val="en-GB"/>
      <w14:ligatures w14:val="none"/>
    </w:rPr>
  </w:style>
  <w:style w:type="character" w:styleId="EndnoteReference">
    <w:name w:val="endnote reference"/>
    <w:basedOn w:val="DefaultParagraphFont"/>
    <w:uiPriority w:val="99"/>
    <w:semiHidden/>
    <w:unhideWhenUsed/>
    <w:rsid w:val="0004624B"/>
    <w:rPr>
      <w:vertAlign w:val="superscript"/>
    </w:rPr>
  </w:style>
  <w:style w:type="paragraph" w:customStyle="1" w:styleId="LegalNumPar2">
    <w:name w:val="LegalNumPar2"/>
    <w:basedOn w:val="Normal"/>
    <w:rsid w:val="0004624B"/>
    <w:pPr>
      <w:numPr>
        <w:ilvl w:val="1"/>
        <w:numId w:val="38"/>
      </w:numPr>
      <w:spacing w:after="200" w:line="360" w:lineRule="auto"/>
      <w:jc w:val="left"/>
    </w:pPr>
    <w:rPr>
      <w:rFonts w:asciiTheme="minorHAnsi" w:hAnsiTheme="minorHAnsi" w:cstheme="minorBidi"/>
      <w:szCs w:val="22"/>
    </w:rPr>
  </w:style>
  <w:style w:type="paragraph" w:customStyle="1" w:styleId="LegalNumPar3">
    <w:name w:val="LegalNumPar3"/>
    <w:basedOn w:val="Normal"/>
    <w:rsid w:val="0004624B"/>
    <w:pPr>
      <w:numPr>
        <w:ilvl w:val="2"/>
        <w:numId w:val="38"/>
      </w:numPr>
      <w:spacing w:after="200" w:line="360" w:lineRule="auto"/>
      <w:jc w:val="left"/>
    </w:pPr>
    <w:rPr>
      <w:rFonts w:asciiTheme="minorHAnsi" w:hAnsiTheme="minorHAnsi" w:cstheme="minorBidi"/>
      <w:szCs w:val="22"/>
    </w:rPr>
  </w:style>
  <w:style w:type="paragraph" w:customStyle="1" w:styleId="Annex3">
    <w:name w:val="Annex3"/>
    <w:basedOn w:val="Annex2"/>
    <w:link w:val="Annex3Char"/>
    <w:qFormat/>
    <w:rsid w:val="0004624B"/>
    <w:pPr>
      <w:numPr>
        <w:ilvl w:val="2"/>
      </w:numPr>
      <w:tabs>
        <w:tab w:val="left" w:pos="0"/>
        <w:tab w:val="left" w:pos="284"/>
        <w:tab w:val="left" w:pos="851"/>
      </w:tabs>
    </w:pPr>
    <w:rPr>
      <w:sz w:val="24"/>
      <w:szCs w:val="24"/>
    </w:rPr>
  </w:style>
  <w:style w:type="numbering" w:customStyle="1" w:styleId="Style1">
    <w:name w:val="Style1"/>
    <w:uiPriority w:val="99"/>
    <w:rsid w:val="0004624B"/>
    <w:pPr>
      <w:numPr>
        <w:numId w:val="19"/>
      </w:numPr>
    </w:pPr>
  </w:style>
  <w:style w:type="character" w:customStyle="1" w:styleId="Annex3Char">
    <w:name w:val="Annex3 Char"/>
    <w:basedOn w:val="ListParagraphChar"/>
    <w:link w:val="Annex3"/>
    <w:rsid w:val="0004624B"/>
    <w:rPr>
      <w:rFonts w:ascii="Times New Roman" w:eastAsia="Times New Roman" w:hAnsi="Times New Roman" w:cs="Times New Roman"/>
      <w:b/>
      <w:bCs/>
      <w:kern w:val="0"/>
      <w:sz w:val="24"/>
      <w:szCs w:val="24"/>
      <w:lang w:val="en-GB" w:eastAsia="fr-BE"/>
      <w14:ligatures w14:val="none"/>
    </w:rPr>
  </w:style>
  <w:style w:type="table" w:customStyle="1" w:styleId="Tabellengitternetz5">
    <w:name w:val="Tabellengitternetz5"/>
    <w:basedOn w:val="TableNormal"/>
    <w:next w:val="TableGrid"/>
    <w:uiPriority w:val="59"/>
    <w:rsid w:val="0004624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04624B"/>
    <w:pPr>
      <w:spacing w:after="0" w:line="240" w:lineRule="auto"/>
    </w:pPr>
    <w:rPr>
      <w:kern w:val="0"/>
      <w:lang w:val="en-GB"/>
      <w14:ligatures w14:val="non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11">
    <w:name w:val="cf11"/>
    <w:basedOn w:val="DefaultParagraphFont"/>
    <w:rsid w:val="0004624B"/>
    <w:rPr>
      <w:rFonts w:ascii="Segoe UI" w:hAnsi="Segoe UI" w:cs="Segoe UI" w:hint="default"/>
      <w:sz w:val="18"/>
      <w:szCs w:val="18"/>
    </w:rPr>
  </w:style>
  <w:style w:type="paragraph" w:customStyle="1" w:styleId="TechnicalBlock">
    <w:name w:val="Technical Block"/>
    <w:basedOn w:val="Normal"/>
    <w:link w:val="TechnicalBlockChar"/>
    <w:rsid w:val="002847BE"/>
    <w:pPr>
      <w:jc w:val="center"/>
    </w:pPr>
  </w:style>
  <w:style w:type="character" w:customStyle="1" w:styleId="TechnicalBlockChar">
    <w:name w:val="Technical Block Char"/>
    <w:basedOn w:val="DefaultParagraphFont"/>
    <w:link w:val="TechnicalBlock"/>
    <w:rsid w:val="002847BE"/>
    <w:rPr>
      <w:rFonts w:ascii="Times New Roman" w:hAnsi="Times New Roman" w:cs="Times New Roman"/>
      <w:kern w:val="0"/>
      <w:sz w:val="24"/>
      <w:szCs w:val="24"/>
      <w:lang w:val="en-GB"/>
      <w14:ligatures w14:val="none"/>
    </w:rPr>
  </w:style>
  <w:style w:type="paragraph" w:customStyle="1" w:styleId="EntText">
    <w:name w:val="EntText"/>
    <w:basedOn w:val="Normal"/>
    <w:rsid w:val="002847BE"/>
    <w:pPr>
      <w:spacing w:before="120" w:after="120" w:line="360" w:lineRule="auto"/>
      <w:jc w:val="left"/>
    </w:pPr>
    <w:rPr>
      <w:szCs w:val="22"/>
    </w:rPr>
  </w:style>
  <w:style w:type="paragraph" w:customStyle="1" w:styleId="Lignefinal">
    <w:name w:val="Ligne final"/>
    <w:basedOn w:val="Normal"/>
    <w:next w:val="Normal"/>
    <w:rsid w:val="002847BE"/>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2847BE"/>
    <w:pPr>
      <w:spacing w:before="1200" w:after="120"/>
      <w:ind w:left="1440" w:hanging="1440"/>
      <w:jc w:val="left"/>
    </w:pPr>
  </w:style>
  <w:style w:type="character" w:customStyle="1" w:styleId="pjChar">
    <w:name w:val="p.j. Char"/>
    <w:basedOn w:val="TechnicalBlockChar"/>
    <w:link w:val="pj"/>
    <w:rsid w:val="002847BE"/>
    <w:rPr>
      <w:rFonts w:ascii="Times New Roman" w:hAnsi="Times New Roman" w:cs="Times New Roman"/>
      <w:kern w:val="0"/>
      <w:sz w:val="24"/>
      <w:szCs w:val="24"/>
      <w:lang w:val="en-GB"/>
      <w14:ligatures w14:val="none"/>
    </w:rPr>
  </w:style>
  <w:style w:type="paragraph" w:customStyle="1" w:styleId="nbbordered">
    <w:name w:val="nb bordered"/>
    <w:basedOn w:val="Normal"/>
    <w:link w:val="nbborderedChar"/>
    <w:rsid w:val="002847BE"/>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2847BE"/>
    <w:rPr>
      <w:rFonts w:ascii="Times New Roman" w:hAnsi="Times New Roman" w:cs="Times New Roman"/>
      <w:b/>
      <w:kern w:val="0"/>
      <w:sz w:val="24"/>
      <w:szCs w:val="24"/>
      <w:lang w:val="en-GB"/>
      <w14:ligatures w14:val="none"/>
    </w:rPr>
  </w:style>
  <w:style w:type="paragraph" w:customStyle="1" w:styleId="HeaderCouncil">
    <w:name w:val="Header Council"/>
    <w:basedOn w:val="Normal"/>
    <w:link w:val="HeaderCouncilChar"/>
    <w:rsid w:val="002847BE"/>
    <w:pPr>
      <w:spacing w:after="0"/>
    </w:pPr>
    <w:rPr>
      <w:noProof/>
      <w:sz w:val="2"/>
    </w:rPr>
  </w:style>
  <w:style w:type="character" w:customStyle="1" w:styleId="HeaderCouncilChar">
    <w:name w:val="Header Council Char"/>
    <w:basedOn w:val="DefaultParagraphFont"/>
    <w:link w:val="HeaderCouncil"/>
    <w:rsid w:val="002847BE"/>
    <w:rPr>
      <w:rFonts w:ascii="Times New Roman" w:hAnsi="Times New Roman" w:cs="Times New Roman"/>
      <w:noProof/>
      <w:kern w:val="0"/>
      <w:sz w:val="2"/>
      <w:szCs w:val="24"/>
      <w:lang w:val="en-GB"/>
      <w14:ligatures w14:val="none"/>
    </w:rPr>
  </w:style>
  <w:style w:type="paragraph" w:customStyle="1" w:styleId="HeaderCouncilLarge">
    <w:name w:val="Header Council Large"/>
    <w:basedOn w:val="Normal"/>
    <w:link w:val="HeaderCouncilLargeChar"/>
    <w:rsid w:val="002847BE"/>
    <w:pPr>
      <w:spacing w:after="440"/>
    </w:pPr>
    <w:rPr>
      <w:noProof/>
      <w:sz w:val="2"/>
    </w:rPr>
  </w:style>
  <w:style w:type="character" w:customStyle="1" w:styleId="HeaderCouncilLargeChar">
    <w:name w:val="Header Council Large Char"/>
    <w:basedOn w:val="DefaultParagraphFont"/>
    <w:link w:val="HeaderCouncilLarge"/>
    <w:rsid w:val="002847BE"/>
    <w:rPr>
      <w:rFonts w:ascii="Times New Roman" w:hAnsi="Times New Roman" w:cs="Times New Roman"/>
      <w:noProof/>
      <w:kern w:val="0"/>
      <w:sz w:val="2"/>
      <w:szCs w:val="24"/>
      <w:lang w:val="en-GB"/>
      <w14:ligatures w14:val="none"/>
    </w:rPr>
  </w:style>
  <w:style w:type="paragraph" w:customStyle="1" w:styleId="FooterCouncil">
    <w:name w:val="Footer Council"/>
    <w:basedOn w:val="Normal"/>
    <w:link w:val="FooterCouncilChar"/>
    <w:rsid w:val="002847BE"/>
    <w:pPr>
      <w:spacing w:after="0"/>
    </w:pPr>
    <w:rPr>
      <w:noProof/>
      <w:sz w:val="2"/>
    </w:rPr>
  </w:style>
  <w:style w:type="character" w:customStyle="1" w:styleId="FooterCouncilChar">
    <w:name w:val="Footer Council Char"/>
    <w:basedOn w:val="DefaultParagraphFont"/>
    <w:link w:val="FooterCouncil"/>
    <w:rsid w:val="002847BE"/>
    <w:rPr>
      <w:rFonts w:ascii="Times New Roman" w:hAnsi="Times New Roman" w:cs="Times New Roman"/>
      <w:noProof/>
      <w:kern w:val="0"/>
      <w:sz w:val="2"/>
      <w:szCs w:val="24"/>
      <w:lang w:val="en-GB"/>
      <w14:ligatures w14:val="none"/>
    </w:rPr>
  </w:style>
  <w:style w:type="paragraph" w:customStyle="1" w:styleId="FooterText">
    <w:name w:val="Footer Text"/>
    <w:basedOn w:val="Normal"/>
    <w:rsid w:val="002847BE"/>
    <w:pPr>
      <w:spacing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38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c.europa.eu/social/BlobServlet?docId=26544&amp;langId=en" TargetMode="External"/><Relationship Id="rId21" Type="http://schemas.openxmlformats.org/officeDocument/2006/relationships/footer" Target="footer4.xml"/><Relationship Id="rId42" Type="http://schemas.openxmlformats.org/officeDocument/2006/relationships/diagramData" Target="diagrams/data1.xml"/><Relationship Id="rId47" Type="http://schemas.openxmlformats.org/officeDocument/2006/relationships/image" Target="media/image4.png"/><Relationship Id="rId63" Type="http://schemas.openxmlformats.org/officeDocument/2006/relationships/image" Target="media/image17.png"/><Relationship Id="rId68" Type="http://schemas.openxmlformats.org/officeDocument/2006/relationships/image" Target="media/image20.png"/><Relationship Id="rId84" Type="http://schemas.openxmlformats.org/officeDocument/2006/relationships/header" Target="header20.xml"/><Relationship Id="rId89" Type="http://schemas.openxmlformats.org/officeDocument/2006/relationships/image" Target="media/image23.emf"/><Relationship Id="rId16" Type="http://schemas.openxmlformats.org/officeDocument/2006/relationships/header" Target="header3.xml"/><Relationship Id="rId11" Type="http://schemas.openxmlformats.org/officeDocument/2006/relationships/image" Target="media/image1.emf"/><Relationship Id="rId32" Type="http://schemas.openxmlformats.org/officeDocument/2006/relationships/footer" Target="footer7.xml"/><Relationship Id="rId37" Type="http://schemas.openxmlformats.org/officeDocument/2006/relationships/header" Target="header11.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footer" Target="footer15.xml"/><Relationship Id="rId79"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image" Target="media/image24.emf"/><Relationship Id="rId95" Type="http://schemas.openxmlformats.org/officeDocument/2006/relationships/header" Target="header24.xml"/><Relationship Id="rId22" Type="http://schemas.openxmlformats.org/officeDocument/2006/relationships/footer" Target="footer5.xml"/><Relationship Id="rId27" Type="http://schemas.openxmlformats.org/officeDocument/2006/relationships/hyperlink" Target="https://europa.eu/eurobarometer/surveys/detail/2964" TargetMode="External"/><Relationship Id="rId43" Type="http://schemas.openxmlformats.org/officeDocument/2006/relationships/diagramLayout" Target="diagrams/layout1.xml"/><Relationship Id="rId48" Type="http://schemas.openxmlformats.org/officeDocument/2006/relationships/chart" Target="charts/chart1.xml"/><Relationship Id="rId64" Type="http://schemas.openxmlformats.org/officeDocument/2006/relationships/image" Target="media/image18.png"/><Relationship Id="rId69" Type="http://schemas.openxmlformats.org/officeDocument/2006/relationships/header" Target="header13.xml"/><Relationship Id="rId80" Type="http://schemas.openxmlformats.org/officeDocument/2006/relationships/footer" Target="footer17.xml"/><Relationship Id="rId85"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ur-lex.europa.eu/legal-content/IT/TXT/?uri=CELEX%3A52023SC0009" TargetMode="External"/><Relationship Id="rId33" Type="http://schemas.openxmlformats.org/officeDocument/2006/relationships/footer" Target="footer8.xml"/><Relationship Id="rId38" Type="http://schemas.openxmlformats.org/officeDocument/2006/relationships/footer" Target="footer10.xml"/><Relationship Id="rId46" Type="http://schemas.microsoft.com/office/2007/relationships/diagramDrawing" Target="diagrams/drawing1.xml"/><Relationship Id="rId59" Type="http://schemas.openxmlformats.org/officeDocument/2006/relationships/hyperlink" Target="https://eur-lex.europa.eu/legal-content/EN/TXT/?uri=uriserv%3AOJ.C_.2020.372.01.0001.01.ENG&amp;toc=OJ%3AC%3A2020%3A372%3ATOC" TargetMode="External"/><Relationship Id="rId67" Type="http://schemas.openxmlformats.org/officeDocument/2006/relationships/hyperlink" Target="https://eur-lex.europa.eu/legal-content/EN/TXT/PDF/?uri=CELEX:32018H0502(01)" TargetMode="External"/><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9.png"/><Relationship Id="rId62" Type="http://schemas.openxmlformats.org/officeDocument/2006/relationships/image" Target="media/image16.png"/><Relationship Id="rId70" Type="http://schemas.openxmlformats.org/officeDocument/2006/relationships/header" Target="header14.xml"/><Relationship Id="rId75" Type="http://schemas.openxmlformats.org/officeDocument/2006/relationships/image" Target="media/image21.emf"/><Relationship Id="rId83" Type="http://schemas.openxmlformats.org/officeDocument/2006/relationships/header" Target="header19.xml"/><Relationship Id="rId88" Type="http://schemas.openxmlformats.org/officeDocument/2006/relationships/footer" Target="footer21.xml"/><Relationship Id="rId91" Type="http://schemas.openxmlformats.org/officeDocument/2006/relationships/header" Target="header22.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3.jpg"/><Relationship Id="rId36" Type="http://schemas.openxmlformats.org/officeDocument/2006/relationships/header" Target="header10.xml"/><Relationship Id="rId49" Type="http://schemas.openxmlformats.org/officeDocument/2006/relationships/chart" Target="charts/chart2.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diagramQuickStyle" Target="diagrams/quickStyle1.xml"/><Relationship Id="rId52" Type="http://schemas.openxmlformats.org/officeDocument/2006/relationships/image" Target="media/image7.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eader" Target="header15.xml"/><Relationship Id="rId78" Type="http://schemas.openxmlformats.org/officeDocument/2006/relationships/header" Target="header17.xml"/><Relationship Id="rId81" Type="http://schemas.openxmlformats.org/officeDocument/2006/relationships/header" Target="header18.xml"/><Relationship Id="rId86" Type="http://schemas.openxmlformats.org/officeDocument/2006/relationships/footer" Target="footer20.xml"/><Relationship Id="rId94" Type="http://schemas.openxmlformats.org/officeDocument/2006/relationships/footer" Target="footer2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22.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yperlink" Target="https://ec.europa.eu/commission/presscorner/detail/en/IP_13_1161" TargetMode="External"/><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diagramColors" Target="diagrams/colors1.xml"/><Relationship Id="rId66" Type="http://schemas.openxmlformats.org/officeDocument/2006/relationships/hyperlink" Target="https://ec.europa.eu/social/main.jsp?catId=738&amp;langId=en&amp;pubId=8526&amp;furtherPubs=yes" TargetMode="External"/><Relationship Id="rId87" Type="http://schemas.openxmlformats.org/officeDocument/2006/relationships/header" Target="header21.xml"/><Relationship Id="rId61" Type="http://schemas.openxmlformats.org/officeDocument/2006/relationships/image" Target="media/image15.emf"/><Relationship Id="rId82" Type="http://schemas.openxmlformats.org/officeDocument/2006/relationships/footer" Target="footer18.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11.emf"/><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footer" Target="footer14.xml"/><Relationship Id="rId93" Type="http://schemas.openxmlformats.org/officeDocument/2006/relationships/footer" Target="footer22.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anpal.gov.it/documents/552016/587068/n.14-volume_monitoraggio_tirocini.pdf/ebfa7c09-bbb8-2262-b5ae-62061ec5ee8a?t=1622712458639" TargetMode="External"/><Relationship Id="rId18" Type="http://schemas.openxmlformats.org/officeDocument/2006/relationships/hyperlink" Target="https://ec.europa.eu/commission/presscorner/detail/en/ip_23_2484" TargetMode="External"/><Relationship Id="rId26" Type="http://schemas.openxmlformats.org/officeDocument/2006/relationships/hyperlink" Target="https://www.ilo.org/wcmsp5/groups/public/---ed_dialogue" TargetMode="External"/><Relationship Id="rId39" Type="http://schemas.openxmlformats.org/officeDocument/2006/relationships/hyperlink" Target="https://www.mckinsey.com/mgi/our-research/empty-spaces-and-hybrid-places-chapter-1" TargetMode="External"/><Relationship Id="rId21" Type="http://schemas.openxmlformats.org/officeDocument/2006/relationships/hyperlink" Target="https://ec.europa.eu/eurostat/statistics-explained/index.php?title=Educational_attainment_statistics" TargetMode="External"/><Relationship Id="rId34" Type="http://schemas.openxmlformats.org/officeDocument/2006/relationships/hyperlink" Target="https://ec.europa.eu/social/main.jsp?catId=738&amp;langId=en&amp;pubId=8526&amp;furtherPubs=yes" TargetMode="External"/><Relationship Id="rId42" Type="http://schemas.openxmlformats.org/officeDocument/2006/relationships/hyperlink" Target="https://euc-word-edit.officeapps.live.com/we/,%20https:/data.europa.eu/doi/10.2767/98807" TargetMode="External"/><Relationship Id="rId47" Type="http://schemas.openxmlformats.org/officeDocument/2006/relationships/hyperlink" Target="https://ec.europa.eu/transparency/documents-register/api/files/SWD(2023)9_0/090166e5f61f43bd?rendition=false" TargetMode="External"/><Relationship Id="rId50" Type="http://schemas.openxmlformats.org/officeDocument/2006/relationships/hyperlink" Target="https://eur-lex.europa.eu/legal-content/EN/TXT/?uri=CELEX:31999L0070" TargetMode="External"/><Relationship Id="rId55" Type="http://schemas.openxmlformats.org/officeDocument/2006/relationships/hyperlink" Target="https://eur-lex.europa.eu/legal-content/EN/TXT/?toc=OJ%3AL%3A2023%3A132%3ATOC&amp;uri=uriserv%3AOJ.L_.2023.132.01.0021.01.ENG" TargetMode="External"/><Relationship Id="rId7" Type="http://schemas.openxmlformats.org/officeDocument/2006/relationships/hyperlink" Target="https://www.etuc.org/sites/default/files/document/file/2023-04/EN-ETUC%20resolution%20on%20Quality%20Traineeships.pdf" TargetMode="External"/><Relationship Id="rId2" Type="http://schemas.openxmlformats.org/officeDocument/2006/relationships/hyperlink" Target="https://eur-lex.europa.eu/legal-content/EN/TXT/PDF/?uri=CELEX:52022IE0638" TargetMode="External"/><Relationship Id="rId16" Type="http://schemas.openxmlformats.org/officeDocument/2006/relationships/hyperlink" Target="https://single-market-economy.ec.europa.eu/publications/sme-relief-package_en" TargetMode="External"/><Relationship Id="rId29" Type="http://schemas.openxmlformats.org/officeDocument/2006/relationships/hyperlink" Target="https://ec.europa.eu/commission/presscorner/detail/en/ip_23_2484" TargetMode="External"/><Relationship Id="rId11" Type="http://schemas.openxmlformats.org/officeDocument/2006/relationships/hyperlink" Target="https://ec.europa.eu/eurostat/web/microdata/european-union-labour-force-survey" TargetMode="External"/><Relationship Id="rId24" Type="http://schemas.openxmlformats.org/officeDocument/2006/relationships/hyperlink" Target="https://ec.europa.eu/eurostat/statistics-explained/index.php?title=Educational_attainment_statistics&amp;oldid=501566" TargetMode="External"/><Relationship Id="rId32" Type="http://schemas.openxmlformats.org/officeDocument/2006/relationships/hyperlink" Target="https://ec.europa.eu/transparency/documents-register/api/files/SWD(2023)9_0/090166e5f61f43bd?rendition=false" TargetMode="External"/><Relationship Id="rId37" Type="http://schemas.openxmlformats.org/officeDocument/2006/relationships/hyperlink" Target="https://ec.europa.eu/transparency/documents-register/api/files/SWD(2023)9_0/090166e5f61f43bd?rendition=false" TargetMode="External"/><Relationship Id="rId40" Type="http://schemas.openxmlformats.org/officeDocument/2006/relationships/hyperlink" Target="https://www.oecd.org/industry/smes/PH-SME-Digitalisation-final.pdf" TargetMode="External"/><Relationship Id="rId45" Type="http://schemas.openxmlformats.org/officeDocument/2006/relationships/hyperlink" Target="https://doi.org/10.1787/00dbdd06-en" TargetMode="External"/><Relationship Id="rId53" Type="http://schemas.openxmlformats.org/officeDocument/2006/relationships/hyperlink" Target="https://eur-lex.europa.eu/legal-content/en/ALL/?uri=CELEX:32019L1152" TargetMode="External"/><Relationship Id="rId5" Type="http://schemas.openxmlformats.org/officeDocument/2006/relationships/hyperlink" Target="https://www.youthforum.org/files/230111-DP-CostUnpaidInternships.pdf" TargetMode="External"/><Relationship Id="rId10" Type="http://schemas.openxmlformats.org/officeDocument/2006/relationships/hyperlink" Target="http://data.europa.eu/88u/dataset/S1091_378" TargetMode="External"/><Relationship Id="rId19" Type="http://schemas.openxmlformats.org/officeDocument/2006/relationships/hyperlink" Target="https://ec.europa.eu/commission/presscorner/detail/en/ip_23_2484" TargetMode="External"/><Relationship Id="rId31" Type="http://schemas.openxmlformats.org/officeDocument/2006/relationships/hyperlink" Target="https://ec.europa.eu/commission/presscorner/detail/en/ip_23_2484" TargetMode="External"/><Relationship Id="rId44" Type="http://schemas.openxmlformats.org/officeDocument/2006/relationships/hyperlink" Target="https://commission.europa.eu/system/files/2023-01/the_impact_of_demographic_change_in_a_changing_environment_2023.PDF" TargetMode="External"/><Relationship Id="rId52" Type="http://schemas.openxmlformats.org/officeDocument/2006/relationships/hyperlink" Target="https://eur-lex.europa.eu/LexUriServ/LexUriServ.do?uri=SWD:2013:0495:FIN:EN:PDF" TargetMode="External"/><Relationship Id="rId4" Type="http://schemas.openxmlformats.org/officeDocument/2006/relationships/hyperlink" Target="https://www.europarl.europa.eu/resources/library/media/20220509RES29121/20220509RES29121.pdf" TargetMode="External"/><Relationship Id="rId9" Type="http://schemas.openxmlformats.org/officeDocument/2006/relationships/hyperlink" Target="https://esu-online.org/policies/bm84-ensure-quality-internshipstraineeships-and-apprenticeships-in-europe/" TargetMode="External"/><Relationship Id="rId14" Type="http://schemas.openxmlformats.org/officeDocument/2006/relationships/hyperlink" Target="https://ec.europa.eu/info/files/chapter-2-how-carry-out-impact-assessment_en" TargetMode="External"/><Relationship Id="rId22" Type="http://schemas.openxmlformats.org/officeDocument/2006/relationships/hyperlink" Target="https://ec.europa.eu/eurostat/statistics-explained/index.php?title=Tertiary_education_statistics" TargetMode="External"/><Relationship Id="rId27" Type="http://schemas.openxmlformats.org/officeDocument/2006/relationships/hyperlink" Target="https://ec.europa.eu/transparency/documents-register/api/files/SWD(2023)9_0/090166e5f61f43bd?rendition=false" TargetMode="External"/><Relationship Id="rId30" Type="http://schemas.openxmlformats.org/officeDocument/2006/relationships/hyperlink" Target="https://europa.eu/eurobarometer/surveys/detail/1091" TargetMode="External"/><Relationship Id="rId35" Type="http://schemas.openxmlformats.org/officeDocument/2006/relationships/hyperlink" Target="https://ec.europa.eu/transparency/documents-register/api/files/SWD(2023)9_0/090166e5f61f43bd?rendition=false" TargetMode="External"/><Relationship Id="rId43" Type="http://schemas.openxmlformats.org/officeDocument/2006/relationships/hyperlink" Target="https://www.ilo.org/wcmsp5/groups/public/---ed_emp/documents/publication/wcms_732214.pdf" TargetMode="External"/><Relationship Id="rId48" Type="http://schemas.openxmlformats.org/officeDocument/2006/relationships/hyperlink" Target="https://www.ilo.org/wcmsp5/groups/public/---ed_emp/documents/publication/wcms_635740.pdf" TargetMode="External"/><Relationship Id="rId56" Type="http://schemas.openxmlformats.org/officeDocument/2006/relationships/hyperlink" Target="https://eur-lex.europa.eu/legal-content/EN/TXT/?uri=uriserv:OJ.C_.2019.387.01.0001.01.ENG&amp;toc=OJ:C:2019:387:TOC" TargetMode="External"/><Relationship Id="rId8" Type="http://schemas.openxmlformats.org/officeDocument/2006/relationships/hyperlink" Target="https://www.businesseurope.eu/sites/buseur/files/media/position_papers/social/2023-04-18_traineeships_-_joint_employers_statement_final.pdf" TargetMode="External"/><Relationship Id="rId51" Type="http://schemas.openxmlformats.org/officeDocument/2006/relationships/hyperlink" Target="https://eur-lex.europa.eu/legal-content/EN/TXT/?uri=celex%3A31997L0081" TargetMode="External"/><Relationship Id="rId3" Type="http://schemas.openxmlformats.org/officeDocument/2006/relationships/hyperlink" Target="https://eur-lex.europa.eu/legal-content/EN/TXT/PDF/?uri=CELEX:52020IR3454&amp;from=EN" TargetMode="External"/><Relationship Id="rId12" Type="http://schemas.openxmlformats.org/officeDocument/2006/relationships/hyperlink" Target="https://dares.travail-emploi.gouv.fr/sites/default/files/086953e537720a51ff852302ec601c82/Dares_Formation_Stages%20en%20entreprise%20en%202020.pdf" TargetMode="External"/><Relationship Id="rId17" Type="http://schemas.openxmlformats.org/officeDocument/2006/relationships/hyperlink" Target="https://ec.europa.eu/commission/presscorner/detail/en/ip_23_2484" TargetMode="External"/><Relationship Id="rId25" Type="http://schemas.openxmlformats.org/officeDocument/2006/relationships/hyperlink" Target="https://hudoc.esc.coe.int/fre/" TargetMode="External"/><Relationship Id="rId33" Type="http://schemas.openxmlformats.org/officeDocument/2006/relationships/hyperlink" Target="https://www.utupub.fi/bitstream/handle/10024/144090/AnnalesB442Rosin.pdf?sequence=1" TargetMode="External"/><Relationship Id="rId38" Type="http://schemas.openxmlformats.org/officeDocument/2006/relationships/hyperlink" Target="https://op.europa.eu/en/publication-detail/-/publication/67c7881d-ddda-11ea-adf7-01aa75ed71a1/language-en" TargetMode="External"/><Relationship Id="rId46" Type="http://schemas.openxmlformats.org/officeDocument/2006/relationships/hyperlink" Target="https://www.mckinsey.com/capabilities/people-and-organizational-performance/our-insights/european-talent-is-ready-to-walk-out-the-door-how-should-companies-respond" TargetMode="External"/><Relationship Id="rId20" Type="http://schemas.openxmlformats.org/officeDocument/2006/relationships/hyperlink" Target="https://ec.europa.eu/social/main.jsp?catId=738&amp;langId=en&amp;pubId=8526&amp;furtherPubs=yes" TargetMode="External"/><Relationship Id="rId41" Type="http://schemas.openxmlformats.org/officeDocument/2006/relationships/hyperlink" Target="https://ec.europa.eu/social/main.jsp?catId=738&amp;langId=en&amp;pubId=8526&amp;furtherPubs=yes" TargetMode="External"/><Relationship Id="rId54" Type="http://schemas.openxmlformats.org/officeDocument/2006/relationships/hyperlink" Target="https://eur-lex.europa.eu/legal-content/EN/TXT/PDF/?uri=CELEX:32022L2041" TargetMode="External"/><Relationship Id="rId1" Type="http://schemas.openxmlformats.org/officeDocument/2006/relationships/hyperlink" Target="https://ec.europa.eu/transparency/documents-register/api/files/SWD(2023)9_0/090166e5f61f43bd?rendition=false" TargetMode="External"/><Relationship Id="rId6" Type="http://schemas.openxmlformats.org/officeDocument/2006/relationships/hyperlink" Target="https://www.youthforum.org/topics/no-more-unpaid-internships" TargetMode="External"/><Relationship Id="rId15" Type="http://schemas.openxmlformats.org/officeDocument/2006/relationships/hyperlink" Target="https://europa.eu/eurobarometer/surveys/detail/2961" TargetMode="External"/><Relationship Id="rId23" Type="http://schemas.openxmlformats.org/officeDocument/2006/relationships/hyperlink" Target="https://ec.europa.eu/eurostat/statistics-explained/index.php?title=Educational_attainment_statistics&amp;oldid=501566)" TargetMode="External"/><Relationship Id="rId28" Type="http://schemas.openxmlformats.org/officeDocument/2006/relationships/hyperlink" Target="https://ec.europa.eu/social/main.jsp?catId=738&amp;langId=en&amp;pubId=8526&amp;furtherPubs=yes" TargetMode="External"/><Relationship Id="rId36" Type="http://schemas.openxmlformats.org/officeDocument/2006/relationships/hyperlink" Target="https://ec.europa.eu/social/main.jsp?catId=738&amp;langId=en&amp;pubId=8526&amp;furtherPubs=yes" TargetMode="External"/><Relationship Id="rId49" Type="http://schemas.openxmlformats.org/officeDocument/2006/relationships/hyperlink" Target="https://ec.europa.eu/commission/presscorner/detail/en/ip_23_248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096327112905606E-2"/>
          <c:y val="7.692673899633512E-2"/>
          <c:w val="0.91119872473735863"/>
          <c:h val="0.77308117130519971"/>
        </c:manualLayout>
      </c:layout>
      <c:barChart>
        <c:barDir val="col"/>
        <c:grouping val="stacked"/>
        <c:varyColors val="0"/>
        <c:ser>
          <c:idx val="1"/>
          <c:order val="1"/>
          <c:tx>
            <c:strRef>
              <c:f>Graph_total!$B$1</c:f>
              <c:strCache>
                <c:ptCount val="1"/>
                <c:pt idx="0">
                  <c:v>MPT</c:v>
                </c:pt>
              </c:strCache>
            </c:strRef>
          </c:tx>
          <c:spPr>
            <a:pattFill prst="dkHorz">
              <a:fgClr>
                <a:srgbClr val="0070C0"/>
              </a:fgClr>
              <a:bgClr>
                <a:schemeClr val="bg1"/>
              </a:bgClr>
            </a:pattFill>
            <a:ln>
              <a:solidFill>
                <a:srgbClr val="0070C0"/>
              </a:solidFill>
            </a:ln>
            <a:effectLst/>
          </c:spPr>
          <c:invertIfNegative val="0"/>
          <c:dLbls>
            <c:numFmt formatCode="0" sourceLinked="0"/>
            <c:spPr>
              <a:solidFill>
                <a:sysClr val="window" lastClr="FFFFFF"/>
              </a:solidFill>
              <a:ln>
                <a:solidFill>
                  <a:srgbClr val="0070C0"/>
                </a:solidFill>
              </a:ln>
              <a:effectLst/>
            </c:spPr>
            <c:txPr>
              <a:bodyPr rot="0" spcFirstLastPara="1" vertOverflow="ellipsis" horzOverflow="clip"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[1]year!$G$434:$G$449</c:f>
              <c:numCache>
                <c:formatCode>General</c:formatCode>
                <c:ptCount val="16"/>
                <c:pt idx="0">
                  <c:v>128.10546875</c:v>
                </c:pt>
                <c:pt idx="1">
                  <c:v>160.019287109375</c:v>
                </c:pt>
                <c:pt idx="2">
                  <c:v>155.04086303710938</c:v>
                </c:pt>
                <c:pt idx="3">
                  <c:v>168.31002807617188</c:v>
                </c:pt>
                <c:pt idx="4">
                  <c:v>140.45820617675781</c:v>
                </c:pt>
                <c:pt idx="5">
                  <c:v>127.65843200683594</c:v>
                </c:pt>
                <c:pt idx="6">
                  <c:v>130.77006530761719</c:v>
                </c:pt>
                <c:pt idx="7">
                  <c:v>121.822021484375</c:v>
                </c:pt>
                <c:pt idx="8">
                  <c:v>124.98423767089844</c:v>
                </c:pt>
                <c:pt idx="9">
                  <c:v>130.71875</c:v>
                </c:pt>
                <c:pt idx="10">
                  <c:v>161.79508972167969</c:v>
                </c:pt>
                <c:pt idx="11">
                  <c:v>161.10934448242188</c:v>
                </c:pt>
                <c:pt idx="12">
                  <c:v>155.36605834960938</c:v>
                </c:pt>
                <c:pt idx="13">
                  <c:v>148.85054016113281</c:v>
                </c:pt>
                <c:pt idx="14">
                  <c:v>156.89292907714844</c:v>
                </c:pt>
                <c:pt idx="15">
                  <c:v>156.62103271484375</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FE06-4A18-AA42-41FE14373ED3}"/>
            </c:ext>
          </c:extLst>
        </c:ser>
        <c:ser>
          <c:idx val="2"/>
          <c:order val="2"/>
          <c:tx>
            <c:strRef>
              <c:f>Graph_total!$C$1</c:f>
              <c:strCache>
                <c:ptCount val="1"/>
                <c:pt idx="0">
                  <c:v>ECT</c:v>
                </c:pt>
              </c:strCache>
            </c:strRef>
          </c:tx>
          <c:spPr>
            <a:pattFill prst="lgCheck">
              <a:fgClr>
                <a:srgbClr val="FFC000"/>
              </a:fgClr>
              <a:bgClr>
                <a:sysClr val="window" lastClr="FFFFFF"/>
              </a:bgClr>
            </a:pattFill>
            <a:ln>
              <a:solidFill>
                <a:srgbClr val="FFC000"/>
              </a:solidFill>
            </a:ln>
            <a:effectLst/>
          </c:spPr>
          <c:invertIfNegative val="0"/>
          <c:dLbls>
            <c:numFmt formatCode="0" sourceLinked="0"/>
            <c:spPr>
              <a:solidFill>
                <a:sysClr val="window" lastClr="FFFFFF"/>
              </a:solidFill>
              <a:ln>
                <a:noFill/>
              </a:ln>
              <a:effectLst/>
            </c:spPr>
            <c:txPr>
              <a:bodyPr rot="0" spcFirstLastPara="1" vertOverflow="ellipsis" horzOverflow="clip"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[1]year!$K$434:$K$449</c:f>
              <c:numCache>
                <c:formatCode>General</c:formatCode>
                <c:ptCount val="16"/>
                <c:pt idx="0">
                  <c:v>364.93032836914063</c:v>
                </c:pt>
                <c:pt idx="1">
                  <c:v>355.88055419921875</c:v>
                </c:pt>
                <c:pt idx="2">
                  <c:v>381.38653564453125</c:v>
                </c:pt>
                <c:pt idx="3">
                  <c:v>397.62283325195313</c:v>
                </c:pt>
                <c:pt idx="4">
                  <c:v>401.6512451171875</c:v>
                </c:pt>
                <c:pt idx="5">
                  <c:v>408.8135986328125</c:v>
                </c:pt>
                <c:pt idx="6">
                  <c:v>407.3359375</c:v>
                </c:pt>
                <c:pt idx="7">
                  <c:v>360.49349975585938</c:v>
                </c:pt>
                <c:pt idx="8">
                  <c:v>398.2918701171875</c:v>
                </c:pt>
                <c:pt idx="9">
                  <c:v>378.1431884765625</c:v>
                </c:pt>
                <c:pt idx="10">
                  <c:v>448.197265625</c:v>
                </c:pt>
                <c:pt idx="11">
                  <c:v>441.11990356445313</c:v>
                </c:pt>
                <c:pt idx="12">
                  <c:v>484.15185546875</c:v>
                </c:pt>
                <c:pt idx="13">
                  <c:v>503.9415283203125</c:v>
                </c:pt>
                <c:pt idx="14">
                  <c:v>442.93429565429688</c:v>
                </c:pt>
                <c:pt idx="15">
                  <c:v>578.15631103515625</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1-FE06-4A18-AA42-41FE14373ED3}"/>
            </c:ext>
          </c:extLst>
        </c:ser>
        <c:ser>
          <c:idx val="3"/>
          <c:order val="3"/>
          <c:tx>
            <c:strRef>
              <c:f>Graph_total!$D$1</c:f>
              <c:strCache>
                <c:ptCount val="1"/>
                <c:pt idx="0">
                  <c:v>ALMP</c:v>
                </c:pt>
              </c:strCache>
            </c:strRef>
          </c:tx>
          <c:spPr>
            <a:pattFill prst="lgConfetti">
              <a:fgClr>
                <a:srgbClr val="00B050"/>
              </a:fgClr>
              <a:bgClr>
                <a:sysClr val="window" lastClr="FFFFFF"/>
              </a:bgClr>
            </a:pattFill>
            <a:ln>
              <a:solidFill>
                <a:srgbClr val="00B050"/>
              </a:solidFill>
            </a:ln>
            <a:effectLst/>
          </c:spPr>
          <c:invertIfNegative val="0"/>
          <c:dLbls>
            <c:numFmt formatCode="0" sourceLinked="0"/>
            <c:spPr>
              <a:solidFill>
                <a:sysClr val="window" lastClr="FFFFFF">
                  <a:lumMod val="95000"/>
                </a:sysClr>
              </a:solidFill>
              <a:ln>
                <a:noFill/>
              </a:ln>
              <a:effectLst/>
            </c:spPr>
            <c:txPr>
              <a:bodyPr rot="0" spcFirstLastPara="1" vertOverflow="ellipsis" horzOverflow="clip"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[1]year!$O$434:$O$449</c:f>
              <c:numCache>
                <c:formatCode>General</c:formatCode>
                <c:ptCount val="16"/>
                <c:pt idx="0">
                  <c:v>634.9390869140625</c:v>
                </c:pt>
                <c:pt idx="1">
                  <c:v>621.23681640625</c:v>
                </c:pt>
                <c:pt idx="2">
                  <c:v>601.91400146484375</c:v>
                </c:pt>
                <c:pt idx="3">
                  <c:v>562.075439453125</c:v>
                </c:pt>
                <c:pt idx="4">
                  <c:v>600.76776123046875</c:v>
                </c:pt>
                <c:pt idx="5">
                  <c:v>560.90386962890625</c:v>
                </c:pt>
                <c:pt idx="6">
                  <c:v>505.154296875</c:v>
                </c:pt>
                <c:pt idx="7">
                  <c:v>491.29989624023438</c:v>
                </c:pt>
                <c:pt idx="8">
                  <c:v>544.345947265625</c:v>
                </c:pt>
                <c:pt idx="9">
                  <c:v>569.33526611328125</c:v>
                </c:pt>
                <c:pt idx="10">
                  <c:v>556.88555908203125</c:v>
                </c:pt>
                <c:pt idx="11">
                  <c:v>576.90484619140625</c:v>
                </c:pt>
                <c:pt idx="12">
                  <c:v>553.8985595703125</c:v>
                </c:pt>
                <c:pt idx="13">
                  <c:v>579.15386962890625</c:v>
                </c:pt>
                <c:pt idx="14">
                  <c:v>489.02346801757813</c:v>
                </c:pt>
                <c:pt idx="15">
                  <c:v>391.348876953125</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2-FE06-4A18-AA42-41FE14373ED3}"/>
            </c:ext>
          </c:extLst>
        </c:ser>
        <c:ser>
          <c:idx val="4"/>
          <c:order val="4"/>
          <c:tx>
            <c:strRef>
              <c:f>Graph_total!$E$1</c:f>
              <c:strCache>
                <c:ptCount val="1"/>
                <c:pt idx="0">
                  <c:v>OMT</c:v>
                </c:pt>
              </c:strCache>
            </c:strRef>
          </c:tx>
          <c:spPr>
            <a:solidFill>
              <a:srgbClr val="FF0000"/>
            </a:solidFill>
            <a:ln>
              <a:solidFill>
                <a:srgbClr val="FF0000"/>
              </a:solidFill>
            </a:ln>
            <a:effectLst/>
          </c:spPr>
          <c:invertIfNegative val="0"/>
          <c:dLbls>
            <c:numFmt formatCode="0" sourceLinked="0"/>
            <c:spPr>
              <a:solidFill>
                <a:sysClr val="window" lastClr="FFFFFF">
                  <a:lumMod val="95000"/>
                </a:sysClr>
              </a:solidFill>
              <a:ln>
                <a:solidFill>
                  <a:srgbClr val="FF0000"/>
                </a:solidFill>
              </a:ln>
              <a:effectLst/>
            </c:spPr>
            <c:txPr>
              <a:bodyPr rot="0" spcFirstLastPara="1" vertOverflow="ellipsis" horzOverflow="clip"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[1]year!$S$434:$S$449</c:f>
              <c:numCache>
                <c:formatCode>General</c:formatCode>
                <c:ptCount val="16"/>
                <c:pt idx="0">
                  <c:v>297.28118896484375</c:v>
                </c:pt>
                <c:pt idx="1">
                  <c:v>302.65847778320313</c:v>
                </c:pt>
                <c:pt idx="2">
                  <c:v>326.32467651367188</c:v>
                </c:pt>
                <c:pt idx="3">
                  <c:v>282.37088012695313</c:v>
                </c:pt>
                <c:pt idx="4">
                  <c:v>300.72799682617188</c:v>
                </c:pt>
                <c:pt idx="5">
                  <c:v>335.96243286132813</c:v>
                </c:pt>
                <c:pt idx="6">
                  <c:v>348.97232055664063</c:v>
                </c:pt>
                <c:pt idx="7">
                  <c:v>310.88949584960938</c:v>
                </c:pt>
                <c:pt idx="8">
                  <c:v>366.5736083984375</c:v>
                </c:pt>
                <c:pt idx="9">
                  <c:v>409.88955688476563</c:v>
                </c:pt>
                <c:pt idx="10">
                  <c:v>334.83233642578125</c:v>
                </c:pt>
                <c:pt idx="11">
                  <c:v>351.32730102539063</c:v>
                </c:pt>
                <c:pt idx="12">
                  <c:v>355.3082275390625</c:v>
                </c:pt>
                <c:pt idx="13">
                  <c:v>385.9263916015625</c:v>
                </c:pt>
                <c:pt idx="14">
                  <c:v>307.20272827148438</c:v>
                </c:pt>
                <c:pt idx="15">
                  <c:v>239.22090148925781</c:v>
                </c:pt>
              </c:numCache>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3-FE06-4A18-AA42-41FE14373ED3}"/>
            </c:ext>
          </c:extLst>
        </c:ser>
        <c:dLbls>
          <c:showLegendKey val="0"/>
          <c:showVal val="0"/>
          <c:showCatName val="0"/>
          <c:showSerName val="0"/>
          <c:showPercent val="0"/>
          <c:showBubbleSize val="0"/>
        </c:dLbls>
        <c:gapWidth val="34"/>
        <c:overlap val="100"/>
        <c:axId val="1088065840"/>
        <c:axId val="1088076656"/>
      </c:barChart>
      <c:lineChart>
        <c:grouping val="standard"/>
        <c:varyColors val="0"/>
        <c:ser>
          <c:idx val="0"/>
          <c:order val="0"/>
          <c:tx>
            <c:strRef>
              <c:f>Graph_total!$A$1</c:f>
              <c:strCache>
                <c:ptCount val="1"/>
                <c:pt idx="0">
                  <c:v>Total</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[1]year!$C$434:$C$449</c:f>
              <c:numCache>
                <c:formatCode>General</c:formatCode>
                <c:ptCount val="16"/>
                <c:pt idx="0">
                  <c:v>1425.256103515625</c:v>
                </c:pt>
                <c:pt idx="1">
                  <c:v>1439.7890625</c:v>
                </c:pt>
                <c:pt idx="2">
                  <c:v>1464.666015625</c:v>
                </c:pt>
                <c:pt idx="3">
                  <c:v>1410.3792724609375</c:v>
                </c:pt>
                <c:pt idx="4">
                  <c:v>1443.605224609375</c:v>
                </c:pt>
                <c:pt idx="5">
                  <c:v>1433.33837890625</c:v>
                </c:pt>
                <c:pt idx="6">
                  <c:v>1392.232666015625</c:v>
                </c:pt>
                <c:pt idx="7">
                  <c:v>1284.5048828125</c:v>
                </c:pt>
                <c:pt idx="8">
                  <c:v>1434.1956787109375</c:v>
                </c:pt>
                <c:pt idx="9">
                  <c:v>1488.0867919921875</c:v>
                </c:pt>
                <c:pt idx="10">
                  <c:v>1488.71484375</c:v>
                </c:pt>
                <c:pt idx="11">
                  <c:v>1518.8748779296875</c:v>
                </c:pt>
                <c:pt idx="12">
                  <c:v>1534.5113525390625</c:v>
                </c:pt>
                <c:pt idx="13">
                  <c:v>1605.0225830078125</c:v>
                </c:pt>
                <c:pt idx="14">
                  <c:v>1380.769775390625</c:v>
                </c:pt>
                <c:pt idx="15">
                  <c:v>1357.80224609375</c:v>
                </c:pt>
              </c:numCache>
            </c:numRef>
          </c:val>
          <c:smooth val="0"/>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4-FE06-4A18-AA42-41FE14373ED3}"/>
            </c:ext>
          </c:extLst>
        </c:ser>
        <c:ser>
          <c:idx val="5"/>
          <c:order val="5"/>
          <c:tx>
            <c:v>95% confidence bands</c:v>
          </c:tx>
          <c:spPr>
            <a:ln w="6350" cap="rnd">
              <a:solidFill>
                <a:sysClr val="windowText" lastClr="000000">
                  <a:lumMod val="50000"/>
                  <a:lumOff val="50000"/>
                </a:sysClr>
              </a:solidFill>
              <a:prstDash val="dash"/>
              <a:round/>
            </a:ln>
            <a:effectLst/>
          </c:spPr>
          <c:marker>
            <c:symbol val="none"/>
          </c:marker>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[1]year!$D$434:$D$449</c:f>
              <c:numCache>
                <c:formatCode>General</c:formatCode>
                <c:ptCount val="16"/>
                <c:pt idx="0">
                  <c:v>1310.1842041015625</c:v>
                </c:pt>
                <c:pt idx="1">
                  <c:v>1331.422607421875</c:v>
                </c:pt>
                <c:pt idx="2">
                  <c:v>1341.7628173828125</c:v>
                </c:pt>
                <c:pt idx="3">
                  <c:v>1264.198486328125</c:v>
                </c:pt>
                <c:pt idx="4">
                  <c:v>1305.4986572265625</c:v>
                </c:pt>
                <c:pt idx="5">
                  <c:v>1315.0675048828125</c:v>
                </c:pt>
                <c:pt idx="6">
                  <c:v>1274.043701171875</c:v>
                </c:pt>
                <c:pt idx="7">
                  <c:v>1178.51171875</c:v>
                </c:pt>
                <c:pt idx="8">
                  <c:v>1321.650390625</c:v>
                </c:pt>
                <c:pt idx="9">
                  <c:v>1385.884765625</c:v>
                </c:pt>
                <c:pt idx="10">
                  <c:v>1427.46728515625</c:v>
                </c:pt>
                <c:pt idx="11">
                  <c:v>1449.8140869140625</c:v>
                </c:pt>
                <c:pt idx="12">
                  <c:v>1471.3505859375</c:v>
                </c:pt>
                <c:pt idx="13" formatCode="0.00">
                  <c:v>1530.2830810546875</c:v>
                </c:pt>
                <c:pt idx="14">
                  <c:v>1320.4176025390625</c:v>
                </c:pt>
                <c:pt idx="15">
                  <c:v>1310.5869140625</c:v>
                </c:pt>
              </c:numCache>
            </c:numRef>
          </c:val>
          <c:smooth val="0"/>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5-FE06-4A18-AA42-41FE14373ED3}"/>
            </c:ext>
          </c:extLst>
        </c:ser>
        <c:ser>
          <c:idx val="6"/>
          <c:order val="6"/>
          <c:spPr>
            <a:ln w="9525" cap="rnd">
              <a:solidFill>
                <a:sysClr val="windowText" lastClr="000000">
                  <a:lumMod val="50000"/>
                  <a:lumOff val="50000"/>
                </a:sysClr>
              </a:solidFill>
              <a:prstDash val="dash"/>
              <a:round/>
            </a:ln>
            <a:effectLst/>
          </c:spPr>
          <c:marker>
            <c:symbol val="none"/>
          </c:marker>
          <c:cat>
            <c:numRef>
              <c:f>[1]year!$B$434:$B$449</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[1]year!$E$434:$E$449</c:f>
              <c:numCache>
                <c:formatCode>General</c:formatCode>
                <c:ptCount val="16"/>
                <c:pt idx="0">
                  <c:v>1540.3280029296875</c:v>
                </c:pt>
                <c:pt idx="1">
                  <c:v>1548.155517578125</c:v>
                </c:pt>
                <c:pt idx="2">
                  <c:v>1587.5692138671875</c:v>
                </c:pt>
                <c:pt idx="3">
                  <c:v>1556.56005859375</c:v>
                </c:pt>
                <c:pt idx="4">
                  <c:v>1581.7117919921875</c:v>
                </c:pt>
                <c:pt idx="5">
                  <c:v>1551.6092529296875</c:v>
                </c:pt>
                <c:pt idx="6">
                  <c:v>1510.421630859375</c:v>
                </c:pt>
                <c:pt idx="7">
                  <c:v>1390.498046875</c:v>
                </c:pt>
                <c:pt idx="8">
                  <c:v>1546.740966796875</c:v>
                </c:pt>
                <c:pt idx="9">
                  <c:v>1590.288818359375</c:v>
                </c:pt>
                <c:pt idx="10">
                  <c:v>1549.96240234375</c:v>
                </c:pt>
                <c:pt idx="11">
                  <c:v>1587.9356689453125</c:v>
                </c:pt>
                <c:pt idx="12">
                  <c:v>1597.672119140625</c:v>
                </c:pt>
                <c:pt idx="13">
                  <c:v>1679.7620849609375</c:v>
                </c:pt>
                <c:pt idx="14">
                  <c:v>1441.1219482421875</c:v>
                </c:pt>
                <c:pt idx="15">
                  <c:v>1405.017578125</c:v>
                </c:pt>
              </c:numCache>
            </c:numRef>
          </c:val>
          <c:smooth val="0"/>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6-FE06-4A18-AA42-41FE14373ED3}"/>
            </c:ext>
          </c:extLst>
        </c:ser>
        <c:dLbls>
          <c:showLegendKey val="0"/>
          <c:showVal val="0"/>
          <c:showCatName val="0"/>
          <c:showSerName val="0"/>
          <c:showPercent val="0"/>
          <c:showBubbleSize val="0"/>
        </c:dLbls>
        <c:marker val="1"/>
        <c:smooth val="0"/>
        <c:axId val="1088065840"/>
        <c:axId val="1088076656"/>
      </c:lineChart>
      <c:catAx>
        <c:axId val="108806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88076656"/>
        <c:crosses val="autoZero"/>
        <c:auto val="1"/>
        <c:lblAlgn val="ctr"/>
        <c:lblOffset val="100"/>
        <c:tickLblSkip val="3"/>
        <c:noMultiLvlLbl val="0"/>
      </c:catAx>
      <c:valAx>
        <c:axId val="1088076656"/>
        <c:scaling>
          <c:orientation val="minMax"/>
          <c:max val="18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88065840"/>
        <c:crosses val="autoZero"/>
        <c:crossBetween val="between"/>
        <c:majorUnit val="500"/>
      </c:val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096327112905606E-2"/>
          <c:y val="6.1649851638316509E-2"/>
          <c:w val="0.91119872473735863"/>
          <c:h val="0.78835801802734418"/>
        </c:manualLayout>
      </c:layout>
      <c:barChart>
        <c:barDir val="col"/>
        <c:grouping val="stacked"/>
        <c:varyColors val="0"/>
        <c:ser>
          <c:idx val="1"/>
          <c:order val="1"/>
          <c:tx>
            <c:strRef>
              <c:f>Graph_total!$B$1</c:f>
              <c:strCache>
                <c:ptCount val="1"/>
                <c:pt idx="0">
                  <c:v>MPT</c:v>
                </c:pt>
              </c:strCache>
            </c:strRef>
          </c:tx>
          <c:spPr>
            <a:pattFill prst="dkHorz">
              <a:fgClr>
                <a:srgbClr val="0070C0"/>
              </a:fgClr>
              <a:bgClr>
                <a:schemeClr val="bg1"/>
              </a:bgClr>
            </a:pattFill>
            <a:ln>
              <a:solidFill>
                <a:srgbClr val="0070C0"/>
              </a:solidFill>
            </a:ln>
            <a:effectLst/>
          </c:spPr>
          <c:invertIfNegative val="0"/>
          <c:dLbls>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[1]year!$B$441:$B$449</c:f>
              <c:numCache>
                <c:formatCode>General</c:formatCode>
                <c:ptCount val="9"/>
                <c:pt idx="0">
                  <c:v>2013</c:v>
                </c:pt>
                <c:pt idx="1">
                  <c:v>2014</c:v>
                </c:pt>
                <c:pt idx="2">
                  <c:v>2015</c:v>
                </c:pt>
                <c:pt idx="3">
                  <c:v>2016</c:v>
                </c:pt>
                <c:pt idx="4">
                  <c:v>2017</c:v>
                </c:pt>
                <c:pt idx="5">
                  <c:v>2018</c:v>
                </c:pt>
                <c:pt idx="6">
                  <c:v>2019</c:v>
                </c:pt>
                <c:pt idx="7">
                  <c:v>2020</c:v>
                </c:pt>
                <c:pt idx="8">
                  <c:v>2021</c:v>
                </c:pt>
              </c:numCache>
              <c:extLst xmlns:mc="http://schemas.openxmlformats.org/markup-compatibility/2006" xmlns:c14="http://schemas.microsoft.com/office/drawing/2007/8/2/chart" xmlns:c15="http://schemas.microsoft.com/office/drawing/2012/chart" xmlns:c16="http://schemas.microsoft.com/office/drawing/2014/chart"/>
            </c:numRef>
          </c:cat>
          <c:val>
            <c:numRef>
              <c:f>[1]year_composition!$G$441:$G$449</c:f>
              <c:numCache>
                <c:formatCode>0.00</c:formatCode>
                <c:ptCount val="9"/>
                <c:pt idx="0">
                  <c:v>9.483966952570972</c:v>
                </c:pt>
                <c:pt idx="1">
                  <c:v>8.7145876156157058</c:v>
                </c:pt>
                <c:pt idx="2">
                  <c:v>8.7843500381970436</c:v>
                </c:pt>
                <c:pt idx="3">
                  <c:v>10.774055090162449</c:v>
                </c:pt>
                <c:pt idx="4">
                  <c:v>10.526847980681376</c:v>
                </c:pt>
                <c:pt idx="5">
                  <c:v>10.031870625976344</c:v>
                </c:pt>
                <c:pt idx="6">
                  <c:v>9.2003885243304602</c:v>
                </c:pt>
                <c:pt idx="7">
                  <c:v>11.238318442173977</c:v>
                </c:pt>
                <c:pt idx="8">
                  <c:v>11.471151194382877</c:v>
                </c:pt>
              </c:numCache>
              <c:extLst xmlns:mc="http://schemas.openxmlformats.org/markup-compatibility/2006" xmlns:c14="http://schemas.microsoft.com/office/drawing/2007/8/2/chart" xmlns:c15="http://schemas.microsoft.com/office/drawing/2012/chart" xmlns:c16="http://schemas.microsoft.com/office/drawing/2014/chart"/>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0-A18D-4A02-A350-CB936C853539}"/>
            </c:ext>
          </c:extLst>
        </c:ser>
        <c:ser>
          <c:idx val="2"/>
          <c:order val="2"/>
          <c:tx>
            <c:strRef>
              <c:f>Graph_total!$C$1</c:f>
              <c:strCache>
                <c:ptCount val="1"/>
                <c:pt idx="0">
                  <c:v>ECT</c:v>
                </c:pt>
              </c:strCache>
            </c:strRef>
          </c:tx>
          <c:spPr>
            <a:pattFill prst="lgCheck">
              <a:fgClr>
                <a:srgbClr val="FFC000"/>
              </a:fgClr>
              <a:bgClr>
                <a:sysClr val="window" lastClr="FFFFFF"/>
              </a:bgClr>
            </a:pattFill>
            <a:ln>
              <a:solidFill>
                <a:srgbClr val="FFC000"/>
              </a:solidFill>
            </a:ln>
            <a:effectLst/>
          </c:spPr>
          <c:invertIfNegative val="0"/>
          <c:dLbls>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[1]year!$B$441:$B$449</c:f>
              <c:numCache>
                <c:formatCode>General</c:formatCode>
                <c:ptCount val="9"/>
                <c:pt idx="0">
                  <c:v>2013</c:v>
                </c:pt>
                <c:pt idx="1">
                  <c:v>2014</c:v>
                </c:pt>
                <c:pt idx="2">
                  <c:v>2015</c:v>
                </c:pt>
                <c:pt idx="3">
                  <c:v>2016</c:v>
                </c:pt>
                <c:pt idx="4">
                  <c:v>2017</c:v>
                </c:pt>
                <c:pt idx="5">
                  <c:v>2018</c:v>
                </c:pt>
                <c:pt idx="6">
                  <c:v>2019</c:v>
                </c:pt>
                <c:pt idx="7">
                  <c:v>2020</c:v>
                </c:pt>
                <c:pt idx="8">
                  <c:v>2021</c:v>
                </c:pt>
              </c:numCache>
              <c:extLst xmlns:mc="http://schemas.openxmlformats.org/markup-compatibility/2006" xmlns:c14="http://schemas.microsoft.com/office/drawing/2007/8/2/chart" xmlns:c15="http://schemas.microsoft.com/office/drawing/2012/chart" xmlns:c16="http://schemas.microsoft.com/office/drawing/2014/chart"/>
            </c:numRef>
          </c:cat>
          <c:val>
            <c:numRef>
              <c:f>[1]year_composition!$K$441:$K$449</c:f>
              <c:numCache>
                <c:formatCode>0.00</c:formatCode>
                <c:ptCount val="9"/>
                <c:pt idx="0">
                  <c:v>28.064781692526207</c:v>
                </c:pt>
                <c:pt idx="1">
                  <c:v>27.771097087163689</c:v>
                </c:pt>
                <c:pt idx="2">
                  <c:v>25.411367016116998</c:v>
                </c:pt>
                <c:pt idx="3">
                  <c:v>29.845788518122589</c:v>
                </c:pt>
                <c:pt idx="4">
                  <c:v>28.822674320932862</c:v>
                </c:pt>
                <c:pt idx="5">
                  <c:v>31.261324571031118</c:v>
                </c:pt>
                <c:pt idx="6">
                  <c:v>31.148411346527364</c:v>
                </c:pt>
                <c:pt idx="7">
                  <c:v>31.727603613514603</c:v>
                </c:pt>
                <c:pt idx="8">
                  <c:v>42.345005283842518</c:v>
                </c:pt>
              </c:numCache>
              <c:extLst xmlns:mc="http://schemas.openxmlformats.org/markup-compatibility/2006" xmlns:c14="http://schemas.microsoft.com/office/drawing/2007/8/2/chart" xmlns:c15="http://schemas.microsoft.com/office/drawing/2012/chart" xmlns:c16="http://schemas.microsoft.com/office/drawing/2014/chart"/>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1-A18D-4A02-A350-CB936C853539}"/>
            </c:ext>
          </c:extLst>
        </c:ser>
        <c:ser>
          <c:idx val="3"/>
          <c:order val="3"/>
          <c:tx>
            <c:strRef>
              <c:f>Graph_total!$D$1</c:f>
              <c:strCache>
                <c:ptCount val="1"/>
                <c:pt idx="0">
                  <c:v>ALMP</c:v>
                </c:pt>
              </c:strCache>
            </c:strRef>
          </c:tx>
          <c:spPr>
            <a:pattFill prst="lgConfetti">
              <a:fgClr>
                <a:srgbClr val="00B050"/>
              </a:fgClr>
              <a:bgClr>
                <a:sysClr val="window" lastClr="FFFFFF"/>
              </a:bgClr>
            </a:pattFill>
            <a:ln>
              <a:solidFill>
                <a:srgbClr val="00B050"/>
              </a:solidFill>
            </a:ln>
            <a:effectLst/>
          </c:spPr>
          <c:invertIfNegative val="0"/>
          <c:dLbls>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1" i="0" u="none" strike="noStrike" kern="1200" baseline="0">
                    <a:ln w="6350" cmpd="dbl">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[1]year!$B$441:$B$449</c:f>
              <c:numCache>
                <c:formatCode>General</c:formatCode>
                <c:ptCount val="9"/>
                <c:pt idx="0">
                  <c:v>2013</c:v>
                </c:pt>
                <c:pt idx="1">
                  <c:v>2014</c:v>
                </c:pt>
                <c:pt idx="2">
                  <c:v>2015</c:v>
                </c:pt>
                <c:pt idx="3">
                  <c:v>2016</c:v>
                </c:pt>
                <c:pt idx="4">
                  <c:v>2017</c:v>
                </c:pt>
                <c:pt idx="5">
                  <c:v>2018</c:v>
                </c:pt>
                <c:pt idx="6">
                  <c:v>2019</c:v>
                </c:pt>
                <c:pt idx="7">
                  <c:v>2020</c:v>
                </c:pt>
                <c:pt idx="8">
                  <c:v>2021</c:v>
                </c:pt>
              </c:numCache>
              <c:extLst xmlns:mc="http://schemas.openxmlformats.org/markup-compatibility/2006" xmlns:c14="http://schemas.microsoft.com/office/drawing/2007/8/2/chart" xmlns:c15="http://schemas.microsoft.com/office/drawing/2012/chart" xmlns:c16="http://schemas.microsoft.com/office/drawing/2014/chart"/>
            </c:numRef>
          </c:cat>
          <c:val>
            <c:numRef>
              <c:f>[1]year_composition!$O$441:$O$449</c:f>
              <c:numCache>
                <c:formatCode>0.00</c:formatCode>
                <c:ptCount val="9"/>
                <c:pt idx="0">
                  <c:v>38.248191279124008</c:v>
                </c:pt>
                <c:pt idx="1">
                  <c:v>37.954789652296768</c:v>
                </c:pt>
                <c:pt idx="2">
                  <c:v>38.259547820256287</c:v>
                </c:pt>
                <c:pt idx="3">
                  <c:v>37.083422635302405</c:v>
                </c:pt>
                <c:pt idx="4">
                  <c:v>37.694831635528814</c:v>
                </c:pt>
                <c:pt idx="5">
                  <c:v>35.764817287314528</c:v>
                </c:pt>
                <c:pt idx="6">
                  <c:v>35.797254146254737</c:v>
                </c:pt>
                <c:pt idx="7">
                  <c:v>35.02899392346351</c:v>
                </c:pt>
                <c:pt idx="8">
                  <c:v>28.662958348989175</c:v>
                </c:pt>
              </c:numCache>
              <c:extLst xmlns:mc="http://schemas.openxmlformats.org/markup-compatibility/2006" xmlns:c14="http://schemas.microsoft.com/office/drawing/2007/8/2/chart" xmlns:c15="http://schemas.microsoft.com/office/drawing/2012/chart" xmlns:c16="http://schemas.microsoft.com/office/drawing/2014/chart"/>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2-A18D-4A02-A350-CB936C853539}"/>
            </c:ext>
          </c:extLst>
        </c:ser>
        <c:ser>
          <c:idx val="4"/>
          <c:order val="4"/>
          <c:tx>
            <c:strRef>
              <c:f>Graph_total!$E$1</c:f>
              <c:strCache>
                <c:ptCount val="1"/>
                <c:pt idx="0">
                  <c:v>OMT</c:v>
                </c:pt>
              </c:strCache>
            </c:strRef>
          </c:tx>
          <c:spPr>
            <a:solidFill>
              <a:srgbClr val="FF0000"/>
            </a:solidFill>
            <a:ln>
              <a:solidFill>
                <a:srgbClr val="FF0000"/>
              </a:solidFill>
            </a:ln>
            <a:effectLst/>
          </c:spPr>
          <c:invertIfNegative val="0"/>
          <c:dLbls>
            <c:numFmt formatCode="0.0" sourceLinked="0"/>
            <c:spPr>
              <a:solidFill>
                <a:sysClr val="window" lastClr="FFFFFF"/>
              </a:solid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[1]year!$B$441:$B$449</c:f>
              <c:numCache>
                <c:formatCode>General</c:formatCode>
                <c:ptCount val="9"/>
                <c:pt idx="0">
                  <c:v>2013</c:v>
                </c:pt>
                <c:pt idx="1">
                  <c:v>2014</c:v>
                </c:pt>
                <c:pt idx="2">
                  <c:v>2015</c:v>
                </c:pt>
                <c:pt idx="3">
                  <c:v>2016</c:v>
                </c:pt>
                <c:pt idx="4">
                  <c:v>2017</c:v>
                </c:pt>
                <c:pt idx="5">
                  <c:v>2018</c:v>
                </c:pt>
                <c:pt idx="6">
                  <c:v>2019</c:v>
                </c:pt>
                <c:pt idx="7">
                  <c:v>2020</c:v>
                </c:pt>
                <c:pt idx="8">
                  <c:v>2021</c:v>
                </c:pt>
              </c:numCache>
              <c:extLst xmlns:mc="http://schemas.openxmlformats.org/markup-compatibility/2006" xmlns:c14="http://schemas.microsoft.com/office/drawing/2007/8/2/chart" xmlns:c15="http://schemas.microsoft.com/office/drawing/2012/chart" xmlns:c16="http://schemas.microsoft.com/office/drawing/2014/chart"/>
            </c:numRef>
          </c:cat>
          <c:val>
            <c:numRef>
              <c:f>[1]year_composition!$S$441:$S$449</c:f>
              <c:numCache>
                <c:formatCode>0.00</c:formatCode>
                <c:ptCount val="9"/>
                <c:pt idx="0">
                  <c:v>24.203060075778811</c:v>
                </c:pt>
                <c:pt idx="1">
                  <c:v>25.559525644923841</c:v>
                </c:pt>
                <c:pt idx="2">
                  <c:v>27.544735125429675</c:v>
                </c:pt>
                <c:pt idx="3">
                  <c:v>22.296733756412557</c:v>
                </c:pt>
                <c:pt idx="4">
                  <c:v>22.95564606285695</c:v>
                </c:pt>
                <c:pt idx="5">
                  <c:v>22.941987515678015</c:v>
                </c:pt>
                <c:pt idx="6">
                  <c:v>23.853945982887439</c:v>
                </c:pt>
                <c:pt idx="7">
                  <c:v>22.005084020847914</c:v>
                </c:pt>
                <c:pt idx="8">
                  <c:v>17.520885172785434</c:v>
                </c:pt>
              </c:numCache>
              <c:extLst xmlns:mc="http://schemas.openxmlformats.org/markup-compatibility/2006" xmlns:c14="http://schemas.microsoft.com/office/drawing/2007/8/2/chart" xmlns:c15="http://schemas.microsoft.com/office/drawing/2012/chart" xmlns:c16="http://schemas.microsoft.com/office/drawing/2014/chart"/>
            </c:numRef>
          </c:val>
          <c:extLst xmlns:mc="http://schemas.openxmlformats.org/markup-compatibility/2006" xmlns:c14="http://schemas.microsoft.com/office/drawing/2007/8/2/chart" xmlns:c15="http://schemas.microsoft.com/office/drawing/2012/chart" xmlns:c16="http://schemas.microsoft.com/office/drawing/2014/chart">
            <c:ext xmlns:c16="http://schemas.microsoft.com/office/drawing/2014/chart" uri="{C3380CC4-5D6E-409C-BE32-E72D297353CC}">
              <c16:uniqueId val="{00000003-A18D-4A02-A350-CB936C853539}"/>
            </c:ext>
          </c:extLst>
        </c:ser>
        <c:dLbls>
          <c:showLegendKey val="0"/>
          <c:showVal val="0"/>
          <c:showCatName val="0"/>
          <c:showSerName val="0"/>
          <c:showPercent val="0"/>
          <c:showBubbleSize val="0"/>
        </c:dLbls>
        <c:gapWidth val="79"/>
        <c:overlap val="100"/>
        <c:axId val="1088065840"/>
        <c:axId val="1088076656"/>
      </c:barChart>
      <c:lineChart>
        <c:grouping val="standard"/>
        <c:varyColors val="0"/>
        <c:dLbls>
          <c:showLegendKey val="0"/>
          <c:showVal val="0"/>
          <c:showCatName val="0"/>
          <c:showSerName val="0"/>
          <c:showPercent val="0"/>
          <c:showBubbleSize val="0"/>
        </c:dLbls>
        <c:marker val="1"/>
        <c:smooth val="0"/>
        <c:axId val="1088065840"/>
        <c:axId val="1088076656"/>
        <c:extLst xmlns:mc="http://schemas.openxmlformats.org/markup-compatibility/2006" xmlns:c14="http://schemas.microsoft.com/office/drawing/2007/8/2/chart" xmlns:c15="http://schemas.microsoft.com/office/drawing/2012/chart" xmlns:c16="http://schemas.microsoft.com/office/drawing/2014/chart">
          <c:ext xmlns:c15="http://schemas.microsoft.com/office/drawing/2012/chart" uri="{02D57815-91ED-43cb-92C2-25804820EDAC}">
            <c15:filteredLineSeries>
              <c15:ser>
                <c:idx val="0"/>
                <c:order val="0"/>
                <c:tx>
                  <c:strRef>
                    <c:extLst xmlns:mc="http://schemas.openxmlformats.org/markup-compatibility/2006" xmlns:c14="http://schemas.microsoft.com/office/drawing/2007/8/2/chart" xmlns:c16="http://schemas.microsoft.com/office/drawing/2014/chart">
                      <c:ext uri="{02D57815-91ED-43cb-92C2-25804820EDAC}">
                        <c15:formulaRef>
                          <c15:sqref>Graph_total!$A$1</c15:sqref>
                        </c15:formulaRef>
                      </c:ext>
                    </c:extLst>
                    <c:strCache>
                      <c:ptCount val="1"/>
                      <c:pt idx="0">
                        <c:v>Total</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4-A18D-4A02-A350-CB936C853539}"/>
                      </c:ext>
                    </c:extLst>
                  </c:dLbl>
                  <c:dLbl>
                    <c:idx val="1"/>
                    <c:layout>
                      <c:manualLayout>
                        <c:x val="-4.346361595904643E-2"/>
                        <c:y val="-0.10268418482573401"/>
                      </c:manualLayout>
                    </c:layout>
                    <c:dLblPos val="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5-A18D-4A02-A350-CB936C853539}"/>
                      </c:ext>
                    </c:extLst>
                  </c:dLbl>
                  <c:dLbl>
                    <c:idx val="2"/>
                    <c:delete val="1"/>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6-A18D-4A02-A350-CB936C853539}"/>
                      </c:ext>
                    </c:extLst>
                  </c:dLbl>
                  <c:dLbl>
                    <c:idx val="3"/>
                    <c:layout>
                      <c:manualLayout>
                        <c:x val="-2.9574725171523018E-2"/>
                        <c:y val="-0.10656015381798208"/>
                      </c:manualLayout>
                    </c:layout>
                    <c:dLblPos val="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7-A18D-4A02-A350-CB936C853539}"/>
                      </c:ext>
                    </c:extLst>
                  </c:dLbl>
                  <c:dLbl>
                    <c:idx val="4"/>
                    <c:delete val="1"/>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8-A18D-4A02-A350-CB936C853539}"/>
                      </c:ext>
                    </c:extLst>
                  </c:dLbl>
                  <c:dLbl>
                    <c:idx val="5"/>
                    <c:layout>
                      <c:manualLayout>
                        <c:x val="-4.1727504610605946E-2"/>
                        <c:y val="-8.7180308856741745E-2"/>
                      </c:manualLayout>
                    </c:layout>
                    <c:dLblPos val="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9-A18D-4A02-A350-CB936C853539}"/>
                      </c:ext>
                    </c:extLst>
                  </c:dLbl>
                  <c:dLbl>
                    <c:idx val="6"/>
                    <c:delete val="1"/>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A-A18D-4A02-A350-CB936C853539}"/>
                      </c:ext>
                    </c:extLst>
                  </c:dLbl>
                  <c:dLbl>
                    <c:idx val="7"/>
                    <c:layout>
                      <c:manualLayout>
                        <c:x val="-1.7421945732440214E-2"/>
                        <c:y val="-7.555240187999758E-2"/>
                      </c:manualLayout>
                    </c:layout>
                    <c:dLblPos val="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B-A18D-4A02-A350-CB936C853539}"/>
                      </c:ext>
                    </c:extLst>
                  </c:dLbl>
                  <c:dLbl>
                    <c:idx val="8"/>
                    <c:layout>
                      <c:manualLayout>
                        <c:x val="-1.0477500338678414E-2"/>
                        <c:y val="-0.10268418482573399"/>
                      </c:manualLayout>
                    </c:layout>
                    <c:dLblPos val="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c:ext uri="{CE6537A1-D6FC-4f65-9D91-7224C49458BB}"/>
                      <c:ext xmlns:c16="http://schemas.microsoft.com/office/drawing/2014/chart" uri="{C3380CC4-5D6E-409C-BE32-E72D297353CC}">
                        <c16:uniqueId val="{0000000C-A18D-4A02-A350-CB936C85353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mc="http://schemas.openxmlformats.org/markup-compatibility/2006" xmlns:c14="http://schemas.microsoft.com/office/drawing/2007/8/2/chart" xmlns:c16="http://schemas.microsoft.com/office/drawing/2014/chart">
                      <c:ext uri="{02D57815-91ED-43cb-92C2-25804820EDAC}">
                        <c15:formulaRef>
                          <c15:sqref>[1]year!$B$441:$B$449</c15:sqref>
                        </c15:formulaRef>
                      </c:ext>
                    </c:extLst>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extLst xmlns:mc="http://schemas.openxmlformats.org/markup-compatibility/2006" xmlns:c14="http://schemas.microsoft.com/office/drawing/2007/8/2/chart" xmlns:c16="http://schemas.microsoft.com/office/drawing/2014/chart">
                      <c:ext uri="{02D57815-91ED-43cb-92C2-25804820EDAC}">
                        <c15:formulaRef>
                          <c15:sqref>[1]year_composition!$C$441:$C$449</c15:sqref>
                        </c15:formulaRef>
                      </c:ext>
                    </c:extLst>
                    <c:numCache>
                      <c:formatCode>General</c:formatCode>
                      <c:ptCount val="9"/>
                      <c:pt idx="0">
                        <c:v>100</c:v>
                      </c:pt>
                      <c:pt idx="1">
                        <c:v>100</c:v>
                      </c:pt>
                      <c:pt idx="2">
                        <c:v>100</c:v>
                      </c:pt>
                      <c:pt idx="3">
                        <c:v>100</c:v>
                      </c:pt>
                      <c:pt idx="4">
                        <c:v>100</c:v>
                      </c:pt>
                      <c:pt idx="5">
                        <c:v>100</c:v>
                      </c:pt>
                      <c:pt idx="6">
                        <c:v>100</c:v>
                      </c:pt>
                      <c:pt idx="7">
                        <c:v>100</c:v>
                      </c:pt>
                      <c:pt idx="8">
                        <c:v>100</c:v>
                      </c:pt>
                    </c:numCache>
                  </c:numRef>
                </c:val>
                <c:smooth val="0"/>
                <c:extLst xmlns:mc="http://schemas.openxmlformats.org/markup-compatibility/2006" xmlns:c14="http://schemas.microsoft.com/office/drawing/2007/8/2/chart" xmlns:c16="http://schemas.microsoft.com/office/drawing/2014/chart">
                  <c:ext xmlns:c16="http://schemas.microsoft.com/office/drawing/2014/chart" uri="{C3380CC4-5D6E-409C-BE32-E72D297353CC}">
                    <c16:uniqueId val="{0000000D-A18D-4A02-A350-CB936C853539}"/>
                  </c:ext>
                </c:extLst>
              </c15:ser>
            </c15:filteredLineSeries>
          </c:ext>
        </c:extLst>
      </c:lineChart>
      <c:catAx>
        <c:axId val="108806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88076656"/>
        <c:crosses val="autoZero"/>
        <c:auto val="1"/>
        <c:lblAlgn val="ctr"/>
        <c:lblOffset val="100"/>
        <c:tickLblSkip val="1"/>
        <c:noMultiLvlLbl val="0"/>
      </c:catAx>
      <c:valAx>
        <c:axId val="1088076656"/>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88065840"/>
        <c:crosses val="autoZero"/>
        <c:crossBetween val="between"/>
        <c:majorUnit val="20"/>
      </c:valAx>
      <c:spPr>
        <a:noFill/>
        <a:ln>
          <a:noFill/>
        </a:ln>
        <a:effectLst/>
      </c:spPr>
    </c:plotArea>
    <c:legend>
      <c:legendPos val="b"/>
      <c:layout>
        <c:manualLayout>
          <c:xMode val="edge"/>
          <c:yMode val="edge"/>
          <c:x val="0.22598346265084518"/>
          <c:y val="0.91364394024206685"/>
          <c:w val="0.51678293372470119"/>
          <c:h val="6.26593772934781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1C33A-0242-DB42-AD28-47355E9FD873}"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en-GB"/>
        </a:p>
      </dgm:t>
    </dgm:pt>
    <dgm:pt modelId="{FB7608EC-10FA-D841-B483-26E3B9130945}">
      <dgm:prSet/>
      <dgm:spPr/>
      <dgm:t>
        <a:bodyPr/>
        <a:lstStyle/>
        <a:p>
          <a:r>
            <a:rPr lang="en-GB"/>
            <a:t>Poor learning content</a:t>
          </a:r>
        </a:p>
      </dgm:t>
    </dgm:pt>
    <dgm:pt modelId="{BCB59A4E-4EF1-3C43-AC54-5AA97C764075}" type="parTrans" cxnId="{B4272760-8EDA-014F-A55F-05BCF3209E81}">
      <dgm:prSet/>
      <dgm:spPr/>
      <dgm:t>
        <a:bodyPr/>
        <a:lstStyle/>
        <a:p>
          <a:endParaRPr lang="en-GB"/>
        </a:p>
      </dgm:t>
    </dgm:pt>
    <dgm:pt modelId="{1BD23FA2-EC32-4344-8C2C-00F8C4CDBE21}" type="sibTrans" cxnId="{B4272760-8EDA-014F-A55F-05BCF3209E81}">
      <dgm:prSet/>
      <dgm:spPr/>
      <dgm:t>
        <a:bodyPr/>
        <a:lstStyle/>
        <a:p>
          <a:endParaRPr lang="en-GB"/>
        </a:p>
      </dgm:t>
    </dgm:pt>
    <dgm:pt modelId="{80DE8734-972D-924E-AB0A-7366F9C72C95}">
      <dgm:prSet/>
      <dgm:spPr>
        <a:solidFill>
          <a:srgbClr val="FF0000"/>
        </a:solidFill>
      </dgm:spPr>
      <dgm:t>
        <a:bodyPr/>
        <a:lstStyle/>
        <a:p>
          <a:r>
            <a:rPr lang="en-GB"/>
            <a:t>Duration longer than six months (including consecutive traineeships)</a:t>
          </a:r>
        </a:p>
      </dgm:t>
    </dgm:pt>
    <dgm:pt modelId="{EE2A87FF-3385-FD4B-A9F5-2228455AE685}" type="parTrans" cxnId="{58ED5281-A57D-8042-AC0D-10D97A4930A7}">
      <dgm:prSet/>
      <dgm:spPr/>
      <dgm:t>
        <a:bodyPr/>
        <a:lstStyle/>
        <a:p>
          <a:endParaRPr lang="en-GB"/>
        </a:p>
      </dgm:t>
    </dgm:pt>
    <dgm:pt modelId="{8BFE86F4-3C39-8241-ADC9-CA1ACF9A0DE9}" type="sibTrans" cxnId="{58ED5281-A57D-8042-AC0D-10D97A4930A7}">
      <dgm:prSet/>
      <dgm:spPr/>
      <dgm:t>
        <a:bodyPr/>
        <a:lstStyle/>
        <a:p>
          <a:endParaRPr lang="en-GB"/>
        </a:p>
      </dgm:t>
    </dgm:pt>
    <dgm:pt modelId="{48BA9463-1B4C-0140-922E-F47D142FA919}">
      <dgm:prSet/>
      <dgm:spPr>
        <a:solidFill>
          <a:schemeClr val="accent3">
            <a:lumMod val="60000"/>
            <a:lumOff val="40000"/>
          </a:schemeClr>
        </a:solidFill>
      </dgm:spPr>
      <dgm:t>
        <a:bodyPr/>
        <a:lstStyle/>
        <a:p>
          <a:r>
            <a:rPr lang="en-GB"/>
            <a:t>Duration shorter than six months</a:t>
          </a:r>
        </a:p>
      </dgm:t>
    </dgm:pt>
    <dgm:pt modelId="{7B3097EF-EFF1-F74E-A65C-CDF98D797A72}" type="parTrans" cxnId="{1AF7FE17-1B95-2244-89C4-351C1E8D6E3E}">
      <dgm:prSet/>
      <dgm:spPr/>
      <dgm:t>
        <a:bodyPr/>
        <a:lstStyle/>
        <a:p>
          <a:endParaRPr lang="en-GB"/>
        </a:p>
      </dgm:t>
    </dgm:pt>
    <dgm:pt modelId="{74613021-B225-3342-BC44-B0142C8A56D3}" type="sibTrans" cxnId="{1AF7FE17-1B95-2244-89C4-351C1E8D6E3E}">
      <dgm:prSet/>
      <dgm:spPr/>
      <dgm:t>
        <a:bodyPr/>
        <a:lstStyle/>
        <a:p>
          <a:endParaRPr lang="en-GB"/>
        </a:p>
      </dgm:t>
    </dgm:pt>
    <dgm:pt modelId="{09941981-38C6-2F45-A0AB-3E71027B0112}">
      <dgm:prSet/>
      <dgm:spPr>
        <a:solidFill>
          <a:schemeClr val="accent3">
            <a:lumMod val="60000"/>
            <a:lumOff val="40000"/>
          </a:schemeClr>
        </a:solidFill>
      </dgm:spPr>
      <dgm:t>
        <a:bodyPr/>
        <a:lstStyle/>
        <a:p>
          <a:r>
            <a:rPr lang="en-GB"/>
            <a:t>Good learning content</a:t>
          </a:r>
        </a:p>
      </dgm:t>
    </dgm:pt>
    <dgm:pt modelId="{917B6EDB-8C54-7C4A-8CFB-0E5D98562E28}" type="parTrans" cxnId="{F0818704-98E5-854E-AEA5-7869A5612875}">
      <dgm:prSet/>
      <dgm:spPr/>
      <dgm:t>
        <a:bodyPr/>
        <a:lstStyle/>
        <a:p>
          <a:endParaRPr lang="en-GB"/>
        </a:p>
      </dgm:t>
    </dgm:pt>
    <dgm:pt modelId="{8BB6DDED-ED28-9647-93CF-06C6E1112F0B}" type="sibTrans" cxnId="{F0818704-98E5-854E-AEA5-7869A5612875}">
      <dgm:prSet/>
      <dgm:spPr/>
      <dgm:t>
        <a:bodyPr/>
        <a:lstStyle/>
        <a:p>
          <a:endParaRPr lang="en-GB"/>
        </a:p>
      </dgm:t>
    </dgm:pt>
    <dgm:pt modelId="{0517B4F3-4DD6-3941-BD8E-937F7A001A37}" type="pres">
      <dgm:prSet presAssocID="{0051C33A-0242-DB42-AD28-47355E9FD873}" presName="diagram" presStyleCnt="0">
        <dgm:presLayoutVars>
          <dgm:chPref val="1"/>
          <dgm:dir/>
          <dgm:animOne val="branch"/>
          <dgm:animLvl val="lvl"/>
          <dgm:resizeHandles val="exact"/>
        </dgm:presLayoutVars>
      </dgm:prSet>
      <dgm:spPr/>
    </dgm:pt>
    <dgm:pt modelId="{E694483E-5D7C-C544-B4AD-42948A9C3261}" type="pres">
      <dgm:prSet presAssocID="{FB7608EC-10FA-D841-B483-26E3B9130945}" presName="root1" presStyleCnt="0"/>
      <dgm:spPr/>
    </dgm:pt>
    <dgm:pt modelId="{F26EF7C6-62BD-7C49-B697-E79285713A56}" type="pres">
      <dgm:prSet presAssocID="{FB7608EC-10FA-D841-B483-26E3B9130945}" presName="LevelOneTextNode" presStyleLbl="node0" presStyleIdx="0" presStyleCnt="2">
        <dgm:presLayoutVars>
          <dgm:chPref val="3"/>
        </dgm:presLayoutVars>
      </dgm:prSet>
      <dgm:spPr/>
    </dgm:pt>
    <dgm:pt modelId="{2E5BB5E1-BC4D-7544-BF68-21628F5BEF10}" type="pres">
      <dgm:prSet presAssocID="{FB7608EC-10FA-D841-B483-26E3B9130945}" presName="level2hierChild" presStyleCnt="0"/>
      <dgm:spPr/>
    </dgm:pt>
    <dgm:pt modelId="{AC978E5E-F30B-F842-9489-DCEE3F02F32D}" type="pres">
      <dgm:prSet presAssocID="{EE2A87FF-3385-FD4B-A9F5-2228455AE685}" presName="conn2-1" presStyleLbl="parChTrans1D2" presStyleIdx="0" presStyleCnt="2"/>
      <dgm:spPr/>
    </dgm:pt>
    <dgm:pt modelId="{4F3531BC-8B68-1D48-91CC-5AA2A3F8A476}" type="pres">
      <dgm:prSet presAssocID="{EE2A87FF-3385-FD4B-A9F5-2228455AE685}" presName="connTx" presStyleLbl="parChTrans1D2" presStyleIdx="0" presStyleCnt="2"/>
      <dgm:spPr/>
    </dgm:pt>
    <dgm:pt modelId="{E9391465-7FA5-BF41-90A2-1EC88FD5A34F}" type="pres">
      <dgm:prSet presAssocID="{80DE8734-972D-924E-AB0A-7366F9C72C95}" presName="root2" presStyleCnt="0"/>
      <dgm:spPr/>
    </dgm:pt>
    <dgm:pt modelId="{B4ADE719-5FF6-2841-92E6-36628B73F878}" type="pres">
      <dgm:prSet presAssocID="{80DE8734-972D-924E-AB0A-7366F9C72C95}" presName="LevelTwoTextNode" presStyleLbl="node2" presStyleIdx="0" presStyleCnt="2">
        <dgm:presLayoutVars>
          <dgm:chPref val="3"/>
        </dgm:presLayoutVars>
      </dgm:prSet>
      <dgm:spPr/>
    </dgm:pt>
    <dgm:pt modelId="{9D4CAC7C-A6FF-C14C-A20B-A5334086FBD8}" type="pres">
      <dgm:prSet presAssocID="{80DE8734-972D-924E-AB0A-7366F9C72C95}" presName="level3hierChild" presStyleCnt="0"/>
      <dgm:spPr/>
    </dgm:pt>
    <dgm:pt modelId="{784716D9-21DD-8242-97A4-8DE767D87DF0}" type="pres">
      <dgm:prSet presAssocID="{7B3097EF-EFF1-F74E-A65C-CDF98D797A72}" presName="conn2-1" presStyleLbl="parChTrans1D2" presStyleIdx="1" presStyleCnt="2"/>
      <dgm:spPr/>
    </dgm:pt>
    <dgm:pt modelId="{E65A5650-58EE-1348-8C89-854E6FC1AABC}" type="pres">
      <dgm:prSet presAssocID="{7B3097EF-EFF1-F74E-A65C-CDF98D797A72}" presName="connTx" presStyleLbl="parChTrans1D2" presStyleIdx="1" presStyleCnt="2"/>
      <dgm:spPr/>
    </dgm:pt>
    <dgm:pt modelId="{BCD23BB5-A4A1-4B46-A78D-8A79A74A9445}" type="pres">
      <dgm:prSet presAssocID="{48BA9463-1B4C-0140-922E-F47D142FA919}" presName="root2" presStyleCnt="0"/>
      <dgm:spPr/>
    </dgm:pt>
    <dgm:pt modelId="{B82A8F9B-8B79-DC47-AA5F-B1DABC4849FF}" type="pres">
      <dgm:prSet presAssocID="{48BA9463-1B4C-0140-922E-F47D142FA919}" presName="LevelTwoTextNode" presStyleLbl="node2" presStyleIdx="1" presStyleCnt="2">
        <dgm:presLayoutVars>
          <dgm:chPref val="3"/>
        </dgm:presLayoutVars>
      </dgm:prSet>
      <dgm:spPr/>
    </dgm:pt>
    <dgm:pt modelId="{7CC45A2C-6F86-634E-8E92-143604410DBB}" type="pres">
      <dgm:prSet presAssocID="{48BA9463-1B4C-0140-922E-F47D142FA919}" presName="level3hierChild" presStyleCnt="0"/>
      <dgm:spPr/>
    </dgm:pt>
    <dgm:pt modelId="{3FF8BA0E-B681-7945-A29B-202028C800CC}" type="pres">
      <dgm:prSet presAssocID="{09941981-38C6-2F45-A0AB-3E71027B0112}" presName="root1" presStyleCnt="0"/>
      <dgm:spPr/>
    </dgm:pt>
    <dgm:pt modelId="{52AC6CED-7613-5C48-9FD7-1D652A1D0394}" type="pres">
      <dgm:prSet presAssocID="{09941981-38C6-2F45-A0AB-3E71027B0112}" presName="LevelOneTextNode" presStyleLbl="node0" presStyleIdx="1" presStyleCnt="2">
        <dgm:presLayoutVars>
          <dgm:chPref val="3"/>
        </dgm:presLayoutVars>
      </dgm:prSet>
      <dgm:spPr/>
    </dgm:pt>
    <dgm:pt modelId="{99ED8CFA-806F-F240-A2D0-AAF110DCF302}" type="pres">
      <dgm:prSet presAssocID="{09941981-38C6-2F45-A0AB-3E71027B0112}" presName="level2hierChild" presStyleCnt="0"/>
      <dgm:spPr/>
    </dgm:pt>
  </dgm:ptLst>
  <dgm:cxnLst>
    <dgm:cxn modelId="{F0818704-98E5-854E-AEA5-7869A5612875}" srcId="{0051C33A-0242-DB42-AD28-47355E9FD873}" destId="{09941981-38C6-2F45-A0AB-3E71027B0112}" srcOrd="1" destOrd="0" parTransId="{917B6EDB-8C54-7C4A-8CFB-0E5D98562E28}" sibTransId="{8BB6DDED-ED28-9647-93CF-06C6E1112F0B}"/>
    <dgm:cxn modelId="{1AF7FE17-1B95-2244-89C4-351C1E8D6E3E}" srcId="{FB7608EC-10FA-D841-B483-26E3B9130945}" destId="{48BA9463-1B4C-0140-922E-F47D142FA919}" srcOrd="1" destOrd="0" parTransId="{7B3097EF-EFF1-F74E-A65C-CDF98D797A72}" sibTransId="{74613021-B225-3342-BC44-B0142C8A56D3}"/>
    <dgm:cxn modelId="{B4272760-8EDA-014F-A55F-05BCF3209E81}" srcId="{0051C33A-0242-DB42-AD28-47355E9FD873}" destId="{FB7608EC-10FA-D841-B483-26E3B9130945}" srcOrd="0" destOrd="0" parTransId="{BCB59A4E-4EF1-3C43-AC54-5AA97C764075}" sibTransId="{1BD23FA2-EC32-4344-8C2C-00F8C4CDBE21}"/>
    <dgm:cxn modelId="{969DC754-0DE2-3E41-86B2-EE22981A8FBD}" type="presOf" srcId="{0051C33A-0242-DB42-AD28-47355E9FD873}" destId="{0517B4F3-4DD6-3941-BD8E-937F7A001A37}" srcOrd="0" destOrd="0" presId="urn:microsoft.com/office/officeart/2005/8/layout/hierarchy2"/>
    <dgm:cxn modelId="{58ED5281-A57D-8042-AC0D-10D97A4930A7}" srcId="{FB7608EC-10FA-D841-B483-26E3B9130945}" destId="{80DE8734-972D-924E-AB0A-7366F9C72C95}" srcOrd="0" destOrd="0" parTransId="{EE2A87FF-3385-FD4B-A9F5-2228455AE685}" sibTransId="{8BFE86F4-3C39-8241-ADC9-CA1ACF9A0DE9}"/>
    <dgm:cxn modelId="{6BC4C785-80F1-4449-94BD-6E386B70B82A}" type="presOf" srcId="{7B3097EF-EFF1-F74E-A65C-CDF98D797A72}" destId="{E65A5650-58EE-1348-8C89-854E6FC1AABC}" srcOrd="1" destOrd="0" presId="urn:microsoft.com/office/officeart/2005/8/layout/hierarchy2"/>
    <dgm:cxn modelId="{A37DDA96-B733-7846-B149-641394F4F2A4}" type="presOf" srcId="{80DE8734-972D-924E-AB0A-7366F9C72C95}" destId="{B4ADE719-5FF6-2841-92E6-36628B73F878}" srcOrd="0" destOrd="0" presId="urn:microsoft.com/office/officeart/2005/8/layout/hierarchy2"/>
    <dgm:cxn modelId="{DF541BB4-D8A3-4240-A5C6-ADE2E97D0C7A}" type="presOf" srcId="{EE2A87FF-3385-FD4B-A9F5-2228455AE685}" destId="{4F3531BC-8B68-1D48-91CC-5AA2A3F8A476}" srcOrd="1" destOrd="0" presId="urn:microsoft.com/office/officeart/2005/8/layout/hierarchy2"/>
    <dgm:cxn modelId="{2BE836B7-9E1D-DC4C-A57D-8B6D155F4D8A}" type="presOf" srcId="{48BA9463-1B4C-0140-922E-F47D142FA919}" destId="{B82A8F9B-8B79-DC47-AA5F-B1DABC4849FF}" srcOrd="0" destOrd="0" presId="urn:microsoft.com/office/officeart/2005/8/layout/hierarchy2"/>
    <dgm:cxn modelId="{5945A1BE-991C-7D48-8AAD-0BA1A695C528}" type="presOf" srcId="{09941981-38C6-2F45-A0AB-3E71027B0112}" destId="{52AC6CED-7613-5C48-9FD7-1D652A1D0394}" srcOrd="0" destOrd="0" presId="urn:microsoft.com/office/officeart/2005/8/layout/hierarchy2"/>
    <dgm:cxn modelId="{B6C54AD6-41A3-6F4D-83EA-F8407726E320}" type="presOf" srcId="{FB7608EC-10FA-D841-B483-26E3B9130945}" destId="{F26EF7C6-62BD-7C49-B697-E79285713A56}" srcOrd="0" destOrd="0" presId="urn:microsoft.com/office/officeart/2005/8/layout/hierarchy2"/>
    <dgm:cxn modelId="{6181B8F5-E6E3-7743-8BF6-2563F4F39FE1}" type="presOf" srcId="{EE2A87FF-3385-FD4B-A9F5-2228455AE685}" destId="{AC978E5E-F30B-F842-9489-DCEE3F02F32D}" srcOrd="0" destOrd="0" presId="urn:microsoft.com/office/officeart/2005/8/layout/hierarchy2"/>
    <dgm:cxn modelId="{0919E5FB-329B-B746-A5D8-0C3DDB0A4D09}" type="presOf" srcId="{7B3097EF-EFF1-F74E-A65C-CDF98D797A72}" destId="{784716D9-21DD-8242-97A4-8DE767D87DF0}" srcOrd="0" destOrd="0" presId="urn:microsoft.com/office/officeart/2005/8/layout/hierarchy2"/>
    <dgm:cxn modelId="{D469AC12-DD9B-8B41-B624-B8AA5D51D90A}" type="presParOf" srcId="{0517B4F3-4DD6-3941-BD8E-937F7A001A37}" destId="{E694483E-5D7C-C544-B4AD-42948A9C3261}" srcOrd="0" destOrd="0" presId="urn:microsoft.com/office/officeart/2005/8/layout/hierarchy2"/>
    <dgm:cxn modelId="{4C1C3DD0-EEA0-0049-9A7A-10206278CC22}" type="presParOf" srcId="{E694483E-5D7C-C544-B4AD-42948A9C3261}" destId="{F26EF7C6-62BD-7C49-B697-E79285713A56}" srcOrd="0" destOrd="0" presId="urn:microsoft.com/office/officeart/2005/8/layout/hierarchy2"/>
    <dgm:cxn modelId="{271F569E-0928-A24F-85A8-B060F9A926AE}" type="presParOf" srcId="{E694483E-5D7C-C544-B4AD-42948A9C3261}" destId="{2E5BB5E1-BC4D-7544-BF68-21628F5BEF10}" srcOrd="1" destOrd="0" presId="urn:microsoft.com/office/officeart/2005/8/layout/hierarchy2"/>
    <dgm:cxn modelId="{783AFFEB-8089-2840-A6A4-EF2C50D73D3A}" type="presParOf" srcId="{2E5BB5E1-BC4D-7544-BF68-21628F5BEF10}" destId="{AC978E5E-F30B-F842-9489-DCEE3F02F32D}" srcOrd="0" destOrd="0" presId="urn:microsoft.com/office/officeart/2005/8/layout/hierarchy2"/>
    <dgm:cxn modelId="{A1D1F047-EF27-0A4E-8533-F3FB43995578}" type="presParOf" srcId="{AC978E5E-F30B-F842-9489-DCEE3F02F32D}" destId="{4F3531BC-8B68-1D48-91CC-5AA2A3F8A476}" srcOrd="0" destOrd="0" presId="urn:microsoft.com/office/officeart/2005/8/layout/hierarchy2"/>
    <dgm:cxn modelId="{79103778-595A-0B41-B310-9B4A2D12FCDA}" type="presParOf" srcId="{2E5BB5E1-BC4D-7544-BF68-21628F5BEF10}" destId="{E9391465-7FA5-BF41-90A2-1EC88FD5A34F}" srcOrd="1" destOrd="0" presId="urn:microsoft.com/office/officeart/2005/8/layout/hierarchy2"/>
    <dgm:cxn modelId="{F539DE7F-E677-044F-8993-515526C14791}" type="presParOf" srcId="{E9391465-7FA5-BF41-90A2-1EC88FD5A34F}" destId="{B4ADE719-5FF6-2841-92E6-36628B73F878}" srcOrd="0" destOrd="0" presId="urn:microsoft.com/office/officeart/2005/8/layout/hierarchy2"/>
    <dgm:cxn modelId="{0A35D3AB-7331-0146-8089-ABC3C5C7C2C2}" type="presParOf" srcId="{E9391465-7FA5-BF41-90A2-1EC88FD5A34F}" destId="{9D4CAC7C-A6FF-C14C-A20B-A5334086FBD8}" srcOrd="1" destOrd="0" presId="urn:microsoft.com/office/officeart/2005/8/layout/hierarchy2"/>
    <dgm:cxn modelId="{9A962B0C-9149-E246-ACD6-FBC97C64AECB}" type="presParOf" srcId="{2E5BB5E1-BC4D-7544-BF68-21628F5BEF10}" destId="{784716D9-21DD-8242-97A4-8DE767D87DF0}" srcOrd="2" destOrd="0" presId="urn:microsoft.com/office/officeart/2005/8/layout/hierarchy2"/>
    <dgm:cxn modelId="{8E048235-9606-F54D-92D7-05E8AEAA2746}" type="presParOf" srcId="{784716D9-21DD-8242-97A4-8DE767D87DF0}" destId="{E65A5650-58EE-1348-8C89-854E6FC1AABC}" srcOrd="0" destOrd="0" presId="urn:microsoft.com/office/officeart/2005/8/layout/hierarchy2"/>
    <dgm:cxn modelId="{52BC8A99-D953-EC41-9936-12DACE277CD1}" type="presParOf" srcId="{2E5BB5E1-BC4D-7544-BF68-21628F5BEF10}" destId="{BCD23BB5-A4A1-4B46-A78D-8A79A74A9445}" srcOrd="3" destOrd="0" presId="urn:microsoft.com/office/officeart/2005/8/layout/hierarchy2"/>
    <dgm:cxn modelId="{1F5B8F65-A6F4-F84E-901F-DE4F56BECEC6}" type="presParOf" srcId="{BCD23BB5-A4A1-4B46-A78D-8A79A74A9445}" destId="{B82A8F9B-8B79-DC47-AA5F-B1DABC4849FF}" srcOrd="0" destOrd="0" presId="urn:microsoft.com/office/officeart/2005/8/layout/hierarchy2"/>
    <dgm:cxn modelId="{5F86ED74-5913-DB46-9FC9-0AFDE06D823B}" type="presParOf" srcId="{BCD23BB5-A4A1-4B46-A78D-8A79A74A9445}" destId="{7CC45A2C-6F86-634E-8E92-143604410DBB}" srcOrd="1" destOrd="0" presId="urn:microsoft.com/office/officeart/2005/8/layout/hierarchy2"/>
    <dgm:cxn modelId="{012353AF-4164-1748-993D-A76AB20DC123}" type="presParOf" srcId="{0517B4F3-4DD6-3941-BD8E-937F7A001A37}" destId="{3FF8BA0E-B681-7945-A29B-202028C800CC}" srcOrd="1" destOrd="0" presId="urn:microsoft.com/office/officeart/2005/8/layout/hierarchy2"/>
    <dgm:cxn modelId="{58D504EC-A613-2341-ACCF-E258123D79CC}" type="presParOf" srcId="{3FF8BA0E-B681-7945-A29B-202028C800CC}" destId="{52AC6CED-7613-5C48-9FD7-1D652A1D0394}" srcOrd="0" destOrd="0" presId="urn:microsoft.com/office/officeart/2005/8/layout/hierarchy2"/>
    <dgm:cxn modelId="{7D226992-0D81-6F42-8D2A-692DB8A8BCAD}" type="presParOf" srcId="{3FF8BA0E-B681-7945-A29B-202028C800CC}" destId="{99ED8CFA-806F-F240-A2D0-AAF110DCF302}"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6EF7C6-62BD-7C49-B697-E79285713A56}">
      <dsp:nvSpPr>
        <dsp:cNvPr id="0" name=""/>
        <dsp:cNvSpPr/>
      </dsp:nvSpPr>
      <dsp:spPr>
        <a:xfrm>
          <a:off x="332783" y="569371"/>
          <a:ext cx="1976930" cy="9884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Poor learning content</a:t>
          </a:r>
        </a:p>
      </dsp:txBody>
      <dsp:txXfrm>
        <a:off x="361734" y="598322"/>
        <a:ext cx="1919028" cy="930563"/>
      </dsp:txXfrm>
    </dsp:sp>
    <dsp:sp modelId="{AC978E5E-F30B-F842-9489-DCEE3F02F32D}">
      <dsp:nvSpPr>
        <dsp:cNvPr id="0" name=""/>
        <dsp:cNvSpPr/>
      </dsp:nvSpPr>
      <dsp:spPr>
        <a:xfrm rot="19457599">
          <a:off x="2218180" y="746417"/>
          <a:ext cx="973838" cy="66005"/>
        </a:xfrm>
        <a:custGeom>
          <a:avLst/>
          <a:gdLst/>
          <a:ahLst/>
          <a:cxnLst/>
          <a:rect l="0" t="0" r="0" b="0"/>
          <a:pathLst>
            <a:path>
              <a:moveTo>
                <a:pt x="0" y="33002"/>
              </a:moveTo>
              <a:lnTo>
                <a:pt x="973838" y="33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80754" y="755074"/>
        <a:ext cx="48691" cy="48691"/>
      </dsp:txXfrm>
    </dsp:sp>
    <dsp:sp modelId="{B4ADE719-5FF6-2841-92E6-36628B73F878}">
      <dsp:nvSpPr>
        <dsp:cNvPr id="0" name=""/>
        <dsp:cNvSpPr/>
      </dsp:nvSpPr>
      <dsp:spPr>
        <a:xfrm>
          <a:off x="3100486" y="1003"/>
          <a:ext cx="1976930" cy="988465"/>
        </a:xfrm>
        <a:prstGeom prst="roundRect">
          <a:avLst>
            <a:gd name="adj" fmla="val 10000"/>
          </a:avLst>
        </a:prstGeom>
        <a:solidFill>
          <a:srgbClr val="FF0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Duration longer than six months (including consecutive traineeships)</a:t>
          </a:r>
        </a:p>
      </dsp:txBody>
      <dsp:txXfrm>
        <a:off x="3129437" y="29954"/>
        <a:ext cx="1919028" cy="930563"/>
      </dsp:txXfrm>
    </dsp:sp>
    <dsp:sp modelId="{784716D9-21DD-8242-97A4-8DE767D87DF0}">
      <dsp:nvSpPr>
        <dsp:cNvPr id="0" name=""/>
        <dsp:cNvSpPr/>
      </dsp:nvSpPr>
      <dsp:spPr>
        <a:xfrm rot="2142401">
          <a:off x="2218180" y="1314784"/>
          <a:ext cx="973838" cy="66005"/>
        </a:xfrm>
        <a:custGeom>
          <a:avLst/>
          <a:gdLst/>
          <a:ahLst/>
          <a:cxnLst/>
          <a:rect l="0" t="0" r="0" b="0"/>
          <a:pathLst>
            <a:path>
              <a:moveTo>
                <a:pt x="0" y="33002"/>
              </a:moveTo>
              <a:lnTo>
                <a:pt x="973838" y="33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80754" y="1323441"/>
        <a:ext cx="48691" cy="48691"/>
      </dsp:txXfrm>
    </dsp:sp>
    <dsp:sp modelId="{B82A8F9B-8B79-DC47-AA5F-B1DABC4849FF}">
      <dsp:nvSpPr>
        <dsp:cNvPr id="0" name=""/>
        <dsp:cNvSpPr/>
      </dsp:nvSpPr>
      <dsp:spPr>
        <a:xfrm>
          <a:off x="3100486" y="1137738"/>
          <a:ext cx="1976930" cy="988465"/>
        </a:xfrm>
        <a:prstGeom prst="roundRect">
          <a:avLst>
            <a:gd name="adj" fmla="val 10000"/>
          </a:avLst>
        </a:prstGeom>
        <a:solidFill>
          <a:schemeClr val="accent3">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Duration shorter than six months</a:t>
          </a:r>
        </a:p>
      </dsp:txBody>
      <dsp:txXfrm>
        <a:off x="3129437" y="1166689"/>
        <a:ext cx="1919028" cy="930563"/>
      </dsp:txXfrm>
    </dsp:sp>
    <dsp:sp modelId="{52AC6CED-7613-5C48-9FD7-1D652A1D0394}">
      <dsp:nvSpPr>
        <dsp:cNvPr id="0" name=""/>
        <dsp:cNvSpPr/>
      </dsp:nvSpPr>
      <dsp:spPr>
        <a:xfrm>
          <a:off x="332783" y="1706106"/>
          <a:ext cx="1976930" cy="988465"/>
        </a:xfrm>
        <a:prstGeom prst="roundRect">
          <a:avLst>
            <a:gd name="adj" fmla="val 10000"/>
          </a:avLst>
        </a:prstGeom>
        <a:solidFill>
          <a:schemeClr val="accent3">
            <a:lumMod val="60000"/>
            <a:lumOff val="4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Good learning content</a:t>
          </a:r>
        </a:p>
      </dsp:txBody>
      <dsp:txXfrm>
        <a:off x="361734" y="1735057"/>
        <a:ext cx="1919028" cy="9305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3693DC8ADCF44D806C190B5B169FD5" ma:contentTypeVersion="6" ma:contentTypeDescription="Create a new document." ma:contentTypeScope="" ma:versionID="ab6da7771096dcac248f071465031916">
  <xsd:schema xmlns:xsd="http://www.w3.org/2001/XMLSchema" xmlns:xs="http://www.w3.org/2001/XMLSchema" xmlns:p="http://schemas.microsoft.com/office/2006/metadata/properties" xmlns:ns2="65e7e06b-2967-45a3-8296-3e0b01d7a66a" xmlns:ns3="19e20e0e-cf6a-4864-bbaf-9990ea00ffa1" targetNamespace="http://schemas.microsoft.com/office/2006/metadata/properties" ma:root="true" ma:fieldsID="53d778dd8acbc5c078dd2e0ce4067ab9" ns2:_="" ns3:_="">
    <xsd:import namespace="65e7e06b-2967-45a3-8296-3e0b01d7a66a"/>
    <xsd:import namespace="19e20e0e-cf6a-4864-bbaf-9990ea00ff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7e06b-2967-45a3-8296-3e0b01d7a6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e20e0e-cf6a-4864-bbaf-9990ea00ff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A7681C-FB1E-48A4-A8BB-9A49E4D18456}">
  <ds:schemaRefs>
    <ds:schemaRef ds:uri="http://schemas.microsoft.com/sharepoint/v3/contenttype/forms"/>
  </ds:schemaRefs>
</ds:datastoreItem>
</file>

<file path=customXml/itemProps2.xml><?xml version="1.0" encoding="utf-8"?>
<ds:datastoreItem xmlns:ds="http://schemas.openxmlformats.org/officeDocument/2006/customXml" ds:itemID="{E051D22E-B270-4CD3-83B5-A5A64966DEF9}">
  <ds:schemaRefs>
    <ds:schemaRef ds:uri="http://schemas.microsoft.com/office/2006/metadata/properties"/>
    <ds:schemaRef ds:uri="65e7e06b-2967-45a3-8296-3e0b01d7a66a"/>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www.w3.org/XML/1998/namespace"/>
    <ds:schemaRef ds:uri="http://schemas.openxmlformats.org/package/2006/metadata/core-properties"/>
    <ds:schemaRef ds:uri="19e20e0e-cf6a-4864-bbaf-9990ea00ffa1"/>
  </ds:schemaRefs>
</ds:datastoreItem>
</file>

<file path=customXml/itemProps3.xml><?xml version="1.0" encoding="utf-8"?>
<ds:datastoreItem xmlns:ds="http://schemas.openxmlformats.org/officeDocument/2006/customXml" ds:itemID="{6414B9DC-2851-447A-94FE-FEA049266510}">
  <ds:schemaRefs>
    <ds:schemaRef ds:uri="http://schemas.openxmlformats.org/officeDocument/2006/bibliography"/>
  </ds:schemaRefs>
</ds:datastoreItem>
</file>

<file path=customXml/itemProps4.xml><?xml version="1.0" encoding="utf-8"?>
<ds:datastoreItem xmlns:ds="http://schemas.openxmlformats.org/officeDocument/2006/customXml" ds:itemID="{E018D932-88ED-46F4-9E3D-954E9AC50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7e06b-2967-45a3-8296-3e0b01d7a66a"/>
    <ds:schemaRef ds:uri="19e20e0e-cf6a-4864-bbaf-9990ea00f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65793</Words>
  <Characters>381601</Characters>
  <Application>Microsoft Office Word</Application>
  <DocSecurity>0</DocSecurity>
  <Lines>3180</Lines>
  <Paragraphs>893</Paragraphs>
  <ScaleCrop>false</ScaleCrop>
  <Manager/>
  <Company/>
  <LinksUpToDate>false</LinksUpToDate>
  <CharactersWithSpaces>446501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DESMET Audrey</dc:creator>
  <cp:keywords/>
  <dc:description/>
  <cp:lastModifiedBy>Thea Treier</cp:lastModifiedBy>
  <cp:revision>2</cp:revision>
  <dcterms:created xsi:type="dcterms:W3CDTF">2024-03-28T11:57:00Z</dcterms:created>
  <dcterms:modified xsi:type="dcterms:W3CDTF">2024-03-28T11:57:00Z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2024-02-27T15:47:33Z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2d0164c0-fe56-4404-ba36-f9a31a0ceb85</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2</vt:lpwstr>
  </property>
  <property fmtid="{D5CDD505-2E9C-101B-9397-08002B2CF9AE}" pid="11" name="Total parts">
    <vt:lpwstr>2</vt:lpwstr>
  </property>
  <property fmtid="{D5CDD505-2E9C-101B-9397-08002B2CF9AE}" pid="12" name="CPTemplateID">
    <vt:lpwstr>CP-026</vt:lpwstr>
  </property>
  <property fmtid="{D5CDD505-2E9C-101B-9397-08002B2CF9AE}" pid="13" name="Last edited using">
    <vt:lpwstr>DocuWrite 4.8.5, Build 20230921</vt:lpwstr>
  </property>
  <property fmtid="{D5CDD505-2E9C-101B-9397-08002B2CF9AE}" pid="14" name="Created using">
    <vt:lpwstr>DocuWrite 4.8.5, Build 20230921</vt:lpwstr>
  </property>
  <property fmtid="{D5CDD505-2E9C-101B-9397-08002B2CF9AE}" pid="15" name="ContentTypeId">
    <vt:lpwstr>0x010100B43693DC8ADCF44D806C190B5B169FD5</vt:lpwstr>
  </property>
  <property fmtid="{D5CDD505-2E9C-101B-9397-08002B2CF9AE}" pid="16" name="DocStatus">
    <vt:lpwstr>Green</vt:lpwstr>
  </property>
  <property fmtid="{D5CDD505-2E9C-101B-9397-08002B2CF9AE}" pid="17" name="MSIP_Label_b1df41d6-74a9-4a97-809c-213cd32520cc_Enabled">
    <vt:lpwstr>true</vt:lpwstr>
  </property>
  <property fmtid="{D5CDD505-2E9C-101B-9397-08002B2CF9AE}" pid="18" name="MSIP_Label_b1df41d6-74a9-4a97-809c-213cd32520cc_SetDate">
    <vt:lpwstr>2024-03-22T08:20:36Z</vt:lpwstr>
  </property>
  <property fmtid="{D5CDD505-2E9C-101B-9397-08002B2CF9AE}" pid="19" name="MSIP_Label_b1df41d6-74a9-4a97-809c-213cd32520cc_Method">
    <vt:lpwstr>Privileged</vt:lpwstr>
  </property>
  <property fmtid="{D5CDD505-2E9C-101B-9397-08002B2CF9AE}" pid="20" name="MSIP_Label_b1df41d6-74a9-4a97-809c-213cd32520cc_Name">
    <vt:lpwstr>GSCEU - NON PUBLIC Label</vt:lpwstr>
  </property>
  <property fmtid="{D5CDD505-2E9C-101B-9397-08002B2CF9AE}" pid="21" name="MSIP_Label_b1df41d6-74a9-4a97-809c-213cd32520cc_SiteId">
    <vt:lpwstr>03ad1c97-0a4d-4e82-8f93-27291a6a0767</vt:lpwstr>
  </property>
  <property fmtid="{D5CDD505-2E9C-101B-9397-08002B2CF9AE}" pid="22" name="MSIP_Label_b1df41d6-74a9-4a97-809c-213cd32520cc_ActionId">
    <vt:lpwstr>a9cd2cf7-e599-42e9-add4-aaa32919cc2e</vt:lpwstr>
  </property>
  <property fmtid="{D5CDD505-2E9C-101B-9397-08002B2CF9AE}" pid="23" name="MSIP_Label_b1df41d6-74a9-4a97-809c-213cd32520cc_ContentBits">
    <vt:lpwstr>0</vt:lpwstr>
  </property>
</Properties>
</file>